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D57" w:rsidRPr="000F0A42" w:rsidRDefault="00372D57" w:rsidP="00372D57">
      <w:pPr>
        <w:spacing w:after="0"/>
        <w:jc w:val="center"/>
        <w:rPr>
          <w:rFonts w:ascii="Times New Roman" w:hAnsi="Times New Roman" w:cs="Times New Roman"/>
          <w:b/>
          <w:sz w:val="20"/>
          <w:szCs w:val="20"/>
        </w:rPr>
      </w:pPr>
      <w:proofErr w:type="gramStart"/>
      <w:r w:rsidRPr="000F0A42">
        <w:rPr>
          <w:rFonts w:ascii="Times New Roman" w:hAnsi="Times New Roman" w:cs="Times New Roman"/>
          <w:b/>
          <w:sz w:val="20"/>
          <w:szCs w:val="20"/>
        </w:rPr>
        <w:t>BAB  I</w:t>
      </w:r>
      <w:proofErr w:type="gramEnd"/>
    </w:p>
    <w:p w:rsidR="00372D57" w:rsidRPr="000F0A42" w:rsidRDefault="00372D57" w:rsidP="00372D57">
      <w:pPr>
        <w:spacing w:after="0"/>
        <w:jc w:val="center"/>
        <w:rPr>
          <w:rFonts w:ascii="Times New Roman" w:hAnsi="Times New Roman" w:cs="Times New Roman"/>
          <w:b/>
          <w:sz w:val="20"/>
          <w:szCs w:val="20"/>
        </w:rPr>
      </w:pPr>
    </w:p>
    <w:p w:rsidR="00372D57" w:rsidRPr="000F0A42" w:rsidRDefault="00372D57" w:rsidP="00372D57">
      <w:pPr>
        <w:spacing w:after="0"/>
        <w:jc w:val="center"/>
        <w:rPr>
          <w:rFonts w:ascii="Times New Roman" w:hAnsi="Times New Roman" w:cs="Times New Roman"/>
          <w:b/>
          <w:sz w:val="20"/>
          <w:szCs w:val="20"/>
        </w:rPr>
      </w:pPr>
      <w:r w:rsidRPr="000F0A42">
        <w:rPr>
          <w:rFonts w:ascii="Times New Roman" w:hAnsi="Times New Roman" w:cs="Times New Roman"/>
          <w:b/>
          <w:sz w:val="20"/>
          <w:szCs w:val="20"/>
        </w:rPr>
        <w:t>PENDAHULUAN</w:t>
      </w:r>
    </w:p>
    <w:p w:rsidR="00372D57" w:rsidRPr="000F0A42" w:rsidRDefault="00372D57" w:rsidP="00372D57">
      <w:pPr>
        <w:spacing w:after="0"/>
        <w:jc w:val="center"/>
        <w:rPr>
          <w:rFonts w:ascii="Times New Roman" w:hAnsi="Times New Roman" w:cs="Times New Roman"/>
          <w:b/>
          <w:sz w:val="20"/>
          <w:szCs w:val="20"/>
        </w:rPr>
      </w:pPr>
    </w:p>
    <w:p w:rsidR="00372D57" w:rsidRPr="000F0A42" w:rsidRDefault="00372D57" w:rsidP="00372D57">
      <w:pPr>
        <w:spacing w:after="0"/>
        <w:jc w:val="center"/>
        <w:rPr>
          <w:rFonts w:ascii="Times New Roman" w:hAnsi="Times New Roman" w:cs="Times New Roman"/>
          <w:b/>
          <w:sz w:val="20"/>
          <w:szCs w:val="20"/>
        </w:rPr>
      </w:pPr>
    </w:p>
    <w:p w:rsidR="00372D57" w:rsidRPr="000F0A42" w:rsidRDefault="00372D57" w:rsidP="00372D57">
      <w:pPr>
        <w:pStyle w:val="ListParagraph"/>
        <w:numPr>
          <w:ilvl w:val="0"/>
          <w:numId w:val="1"/>
        </w:numPr>
        <w:spacing w:after="0" w:line="360" w:lineRule="auto"/>
        <w:ind w:left="567" w:hanging="567"/>
        <w:jc w:val="both"/>
        <w:rPr>
          <w:rFonts w:ascii="Times New Roman" w:hAnsi="Times New Roman" w:cs="Times New Roman"/>
          <w:b/>
          <w:sz w:val="20"/>
          <w:szCs w:val="20"/>
        </w:rPr>
      </w:pPr>
      <w:r w:rsidRPr="000F0A42">
        <w:rPr>
          <w:rFonts w:ascii="Times New Roman" w:hAnsi="Times New Roman" w:cs="Times New Roman"/>
          <w:b/>
          <w:sz w:val="20"/>
          <w:szCs w:val="20"/>
        </w:rPr>
        <w:t>Latar Belakang</w:t>
      </w:r>
    </w:p>
    <w:p w:rsidR="00372D57" w:rsidRPr="000F0A42" w:rsidRDefault="00372D57" w:rsidP="00372D57">
      <w:pPr>
        <w:tabs>
          <w:tab w:val="left" w:pos="540"/>
        </w:tabs>
        <w:spacing w:after="0" w:line="360" w:lineRule="auto"/>
        <w:ind w:firstLine="540"/>
        <w:jc w:val="both"/>
        <w:rPr>
          <w:rFonts w:ascii="Times New Roman" w:hAnsi="Times New Roman" w:cs="Times New Roman"/>
          <w:sz w:val="20"/>
          <w:szCs w:val="20"/>
        </w:rPr>
      </w:pPr>
      <w:r w:rsidRPr="000F0A42">
        <w:rPr>
          <w:rFonts w:ascii="Times New Roman" w:eastAsia="Calibri" w:hAnsi="Times New Roman" w:cs="Times New Roman"/>
          <w:sz w:val="20"/>
          <w:szCs w:val="20"/>
          <w:lang w:val="sv-SE"/>
        </w:rPr>
        <w:t xml:space="preserve">Kejahatn korupsi di Indonesia merupakan </w:t>
      </w:r>
      <w:r w:rsidRPr="000F0A42">
        <w:rPr>
          <w:rFonts w:ascii="Times New Roman" w:eastAsia="Calibri" w:hAnsi="Times New Roman" w:cs="Times New Roman"/>
          <w:i/>
          <w:sz w:val="20"/>
          <w:szCs w:val="20"/>
          <w:lang w:val="sv-SE"/>
        </w:rPr>
        <w:t>offences beyond the reach of the law</w:t>
      </w:r>
      <w:r w:rsidRPr="000F0A42">
        <w:rPr>
          <w:rFonts w:ascii="Times New Roman" w:eastAsia="Calibri" w:hAnsi="Times New Roman" w:cs="Times New Roman"/>
          <w:sz w:val="20"/>
          <w:szCs w:val="20"/>
          <w:lang w:val="sv-SE"/>
        </w:rPr>
        <w:t xml:space="preserve">, perkembangannya sangat sistemik, tidak saja berbentuk </w:t>
      </w:r>
      <w:r w:rsidRPr="000F0A42">
        <w:rPr>
          <w:rFonts w:ascii="Times New Roman" w:eastAsia="Calibri" w:hAnsi="Times New Roman" w:cs="Times New Roman"/>
          <w:i/>
          <w:sz w:val="20"/>
          <w:szCs w:val="20"/>
          <w:lang w:val="sv-SE"/>
        </w:rPr>
        <w:t>individual corruption</w:t>
      </w:r>
      <w:r w:rsidRPr="000F0A42">
        <w:rPr>
          <w:rFonts w:ascii="Times New Roman" w:eastAsia="Calibri" w:hAnsi="Times New Roman" w:cs="Times New Roman"/>
          <w:sz w:val="20"/>
          <w:szCs w:val="20"/>
          <w:lang w:val="sv-SE"/>
        </w:rPr>
        <w:t xml:space="preserve">, tetapi juga berbentuk, </w:t>
      </w:r>
      <w:r w:rsidRPr="000F0A42">
        <w:rPr>
          <w:rFonts w:ascii="Times New Roman" w:eastAsia="Calibri" w:hAnsi="Times New Roman" w:cs="Times New Roman"/>
          <w:i/>
          <w:sz w:val="20"/>
          <w:szCs w:val="20"/>
          <w:lang w:val="sv-SE"/>
        </w:rPr>
        <w:t>structural, institutional, and political corruption</w:t>
      </w:r>
      <w:r w:rsidRPr="000F0A42">
        <w:rPr>
          <w:rFonts w:ascii="Times New Roman" w:eastAsia="Calibri" w:hAnsi="Times New Roman" w:cs="Times New Roman"/>
          <w:sz w:val="20"/>
          <w:szCs w:val="20"/>
          <w:lang w:val="sv-SE"/>
        </w:rPr>
        <w:t xml:space="preserve">. Kejahatan ini, sangat menghambat tujuan negara hukum Pancasila berpahamkan kesejahteraan rakyat yang diejawantahkan melalui pembangunan nasional di segala bidang kehidupan rakyat. Lebih parah lagi korupsi yang terjadi dalam bentuk </w:t>
      </w:r>
      <w:r w:rsidRPr="000F0A42">
        <w:rPr>
          <w:rFonts w:ascii="Times New Roman" w:eastAsia="Calibri" w:hAnsi="Times New Roman" w:cs="Times New Roman"/>
          <w:i/>
          <w:sz w:val="20"/>
          <w:szCs w:val="20"/>
          <w:lang w:val="sv-SE"/>
        </w:rPr>
        <w:t>institutional</w:t>
      </w:r>
      <w:r w:rsidRPr="000F0A42">
        <w:rPr>
          <w:rFonts w:ascii="Times New Roman" w:eastAsia="Calibri" w:hAnsi="Times New Roman" w:cs="Times New Roman"/>
          <w:sz w:val="20"/>
          <w:szCs w:val="20"/>
          <w:lang w:val="sv-SE"/>
        </w:rPr>
        <w:t xml:space="preserve">, khususnya yang dilakukan oleh mereka yang memiliki kekuasaan yudisial menimbulkan </w:t>
      </w:r>
      <w:r w:rsidRPr="000F0A42">
        <w:rPr>
          <w:rFonts w:ascii="Times New Roman" w:eastAsia="Calibri" w:hAnsi="Times New Roman" w:cs="Times New Roman"/>
          <w:i/>
          <w:sz w:val="20"/>
          <w:szCs w:val="20"/>
          <w:lang w:val="sv-SE"/>
        </w:rPr>
        <w:t>judicial corruption</w:t>
      </w:r>
      <w:r w:rsidRPr="000F0A42">
        <w:rPr>
          <w:rFonts w:ascii="Times New Roman" w:eastAsia="Calibri" w:hAnsi="Times New Roman" w:cs="Times New Roman"/>
          <w:sz w:val="20"/>
          <w:szCs w:val="20"/>
          <w:lang w:val="sv-SE"/>
        </w:rPr>
        <w:t>. Aparat hukum yang seharusnya menegakkan dan menerapkan hukum dengan benar dan adil, perbuatan korupstifnya justru malah merintangi tercapainya tujuan hukum, mengancam keseluruhan sistem hukum, merusak pembinaan hukum dan aparatur penegak hukum, serta merusak kualitas penegakan hukum yang adil dan berwibawa.</w:t>
      </w:r>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ind w:firstLine="540"/>
        <w:jc w:val="both"/>
        <w:rPr>
          <w:rFonts w:ascii="Times New Roman" w:hAnsi="Times New Roman" w:cs="Times New Roman"/>
          <w:sz w:val="20"/>
          <w:szCs w:val="20"/>
        </w:rPr>
      </w:pPr>
      <w:proofErr w:type="gramStart"/>
      <w:r w:rsidRPr="000F0A42">
        <w:rPr>
          <w:rFonts w:ascii="Times New Roman" w:hAnsi="Times New Roman" w:cs="Times New Roman"/>
          <w:sz w:val="20"/>
          <w:szCs w:val="20"/>
        </w:rPr>
        <w:t>Dampak lorupsi secara viktimologikal, sangat besar dan meluas, mulai dari kerugian keuangan negara sampai pada fenomena meluasnya kemiskinan secara struktural di dalam masyarakat.</w:t>
      </w:r>
      <w:proofErr w:type="gramEnd"/>
      <w:r w:rsidRPr="000F0A42">
        <w:rPr>
          <w:rFonts w:ascii="Times New Roman" w:hAnsi="Times New Roman" w:cs="Times New Roman"/>
          <w:sz w:val="20"/>
          <w:szCs w:val="20"/>
        </w:rPr>
        <w:t xml:space="preserve"> Khusus mengenai kerugian keuangan negara, dapat dikemukakan kasus besar yang sampai dengan detik ini belum tuntas terselesaikan adalah kasus BLBI yang ditenggarai merugikan keuangan negara sampai 600 triliyunan rupiah, dan Bank Century merugikan keuangan negara 6,7 triliyun rupiah, kasus besar termutakhir  adalah e-KTP yang mengakibatkan kerugian negara triliyunan rupiah. </w:t>
      </w:r>
      <w:proofErr w:type="gramStart"/>
      <w:r w:rsidRPr="000F0A42">
        <w:rPr>
          <w:rFonts w:ascii="Times New Roman" w:hAnsi="Times New Roman" w:cs="Times New Roman"/>
          <w:sz w:val="20"/>
          <w:szCs w:val="20"/>
        </w:rPr>
        <w:t>Ditenggarai dilakukan oleh pejabat eksekutif dan legislatif, sehingga berujung pada hak angket yang diajukan oleh DPR terhadap KPK.</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Jadi pada pokoknya korupsi telah terjadi di semua bidang kehidupan yang penyelenggaraannya berada di bawah kendali pemerintah melalui lembaga-lembaga kementerian secara departemental maupun nondepartemental, tidak hanya terjadi di tingkat pusat tetapi juga pemerintahaan di tingkat daerah.</w:t>
      </w:r>
      <w:proofErr w:type="gramEnd"/>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 xml:space="preserve">Meluasnya fenomena korupsi di Indonesia, bila dicermati, lebih banyak berbentuk </w:t>
      </w:r>
      <w:r w:rsidRPr="000F0A42">
        <w:rPr>
          <w:rFonts w:ascii="Times New Roman" w:hAnsi="Times New Roman" w:cs="Times New Roman"/>
          <w:i/>
          <w:sz w:val="20"/>
          <w:szCs w:val="20"/>
        </w:rPr>
        <w:t>abuse of power</w:t>
      </w:r>
      <w:r w:rsidRPr="000F0A42">
        <w:rPr>
          <w:rFonts w:ascii="Times New Roman" w:hAnsi="Times New Roman" w:cs="Times New Roman"/>
          <w:sz w:val="20"/>
          <w:szCs w:val="20"/>
        </w:rPr>
        <w:t xml:space="preserve"> secara politik maupun ekonomi oleh </w:t>
      </w:r>
      <w:r w:rsidRPr="000F0A42">
        <w:rPr>
          <w:rFonts w:ascii="Times New Roman" w:hAnsi="Times New Roman" w:cs="Times New Roman"/>
          <w:i/>
          <w:sz w:val="20"/>
          <w:szCs w:val="20"/>
        </w:rPr>
        <w:t>upper power class</w:t>
      </w:r>
      <w:r w:rsidRPr="000F0A42">
        <w:rPr>
          <w:rFonts w:ascii="Times New Roman" w:hAnsi="Times New Roman" w:cs="Times New Roman"/>
          <w:sz w:val="20"/>
          <w:szCs w:val="20"/>
        </w:rPr>
        <w:t xml:space="preserve"> dan </w:t>
      </w:r>
      <w:r w:rsidRPr="000F0A42">
        <w:rPr>
          <w:rFonts w:ascii="Times New Roman" w:hAnsi="Times New Roman" w:cs="Times New Roman"/>
          <w:i/>
          <w:sz w:val="20"/>
          <w:szCs w:val="20"/>
        </w:rPr>
        <w:t>upper economic class</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Penguasaan sumber daya politik yang melekat pada posisi jabatan strategis tertentu dalam kekuasaan kelembagaan negara, merupakan potensi besar untuk mengalokasikan sumber dan fasilitas ekonomi, sesuai dengan kepentingan bisnis pihak penjalin hubungan patronase dengan pemegang kekuasaan.</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Bentuk penyalahgunaan kekuasaan dan kewenangan seperti ini semakin menjadi, karena terjadi ketidakefektivan pengawasan oleh lembaga-lembaga pengawasan resmi, maupun oleh pranata-pranata demokrasi yang bergerak terbatas karena diakomodasikan dan dikendalikan negara.</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Pada akhirnya, prognosis korupsi sudah semakin meluas sehingga diberi predikat </w:t>
      </w:r>
      <w:r w:rsidRPr="000F0A42">
        <w:rPr>
          <w:rFonts w:ascii="Times New Roman" w:hAnsi="Times New Roman" w:cs="Times New Roman"/>
          <w:i/>
          <w:sz w:val="20"/>
          <w:szCs w:val="20"/>
        </w:rPr>
        <w:t>extra ordinary crime</w:t>
      </w:r>
      <w:r w:rsidRPr="000F0A42">
        <w:rPr>
          <w:rFonts w:ascii="Times New Roman" w:hAnsi="Times New Roman" w:cs="Times New Roman"/>
          <w:sz w:val="20"/>
          <w:szCs w:val="20"/>
        </w:rPr>
        <w:t xml:space="preserve"> yang memerlukan pemberantasan bersifat </w:t>
      </w:r>
      <w:r w:rsidRPr="000F0A42">
        <w:rPr>
          <w:rFonts w:ascii="Times New Roman" w:hAnsi="Times New Roman" w:cs="Times New Roman"/>
          <w:i/>
          <w:sz w:val="20"/>
          <w:szCs w:val="20"/>
        </w:rPr>
        <w:t>extra ordinary measure</w:t>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Hal ini dengan tegas dinyatakan dalam perihal </w:t>
      </w:r>
      <w:r w:rsidRPr="000F0A42">
        <w:rPr>
          <w:rFonts w:ascii="Times New Roman" w:hAnsi="Times New Roman" w:cs="Times New Roman"/>
          <w:b/>
          <w:i/>
          <w:sz w:val="20"/>
          <w:szCs w:val="20"/>
        </w:rPr>
        <w:t>“Menimbang”</w:t>
      </w:r>
      <w:r w:rsidRPr="000F0A42">
        <w:rPr>
          <w:rFonts w:ascii="Times New Roman" w:hAnsi="Times New Roman" w:cs="Times New Roman"/>
          <w:sz w:val="20"/>
          <w:szCs w:val="20"/>
        </w:rPr>
        <w:t xml:space="preserve"> pada huruf </w:t>
      </w:r>
      <w:r w:rsidRPr="000F0A42">
        <w:rPr>
          <w:rFonts w:ascii="Times New Roman" w:hAnsi="Times New Roman" w:cs="Times New Roman"/>
          <w:b/>
          <w:sz w:val="20"/>
          <w:szCs w:val="20"/>
        </w:rPr>
        <w:t>a</w:t>
      </w:r>
      <w:r w:rsidRPr="000F0A42">
        <w:rPr>
          <w:rFonts w:ascii="Times New Roman" w:hAnsi="Times New Roman" w:cs="Times New Roman"/>
          <w:sz w:val="20"/>
          <w:szCs w:val="20"/>
        </w:rPr>
        <w:t xml:space="preserve"> UU No. 31 Th. 1999 Tentang Pemberantasan Tindak Pidana Korupsi yang kemudian diubah oleh UU No. 20 Th 2001 Tentang Perubahan Atas UU No. 31 Th1999 Tentang Pemberantasan Tindak Pidana Korupsi</w:t>
      </w:r>
      <w:r w:rsidRPr="000F0A42">
        <w:rPr>
          <w:rFonts w:ascii="Times New Roman" w:hAnsi="Times New Roman" w:cs="Times New Roman"/>
          <w:i/>
          <w:sz w:val="20"/>
          <w:szCs w:val="20"/>
        </w:rPr>
        <w:t>,</w:t>
      </w:r>
      <w:r w:rsidRPr="000F0A42">
        <w:rPr>
          <w:rFonts w:ascii="Times New Roman" w:hAnsi="Times New Roman" w:cs="Times New Roman"/>
          <w:sz w:val="20"/>
          <w:szCs w:val="20"/>
        </w:rPr>
        <w:t xml:space="preserve"> yaitu sebagai berikut :</w:t>
      </w:r>
    </w:p>
    <w:p w:rsidR="00372D57" w:rsidRPr="000F0A42" w:rsidRDefault="00372D57" w:rsidP="00372D57">
      <w:pPr>
        <w:spacing w:after="0" w:line="240" w:lineRule="auto"/>
        <w:ind w:left="540"/>
        <w:jc w:val="both"/>
        <w:rPr>
          <w:rFonts w:ascii="Times New Roman" w:hAnsi="Times New Roman" w:cs="Times New Roman"/>
          <w:sz w:val="20"/>
          <w:szCs w:val="20"/>
        </w:rPr>
      </w:pPr>
      <w:proofErr w:type="gramStart"/>
      <w:r w:rsidRPr="000F0A42">
        <w:rPr>
          <w:rFonts w:ascii="Times New Roman" w:hAnsi="Times New Roman" w:cs="Times New Roman"/>
          <w:sz w:val="20"/>
          <w:szCs w:val="20"/>
        </w:rPr>
        <w:t xml:space="preserve">“Bahwa tindak pidana korupsi yang selama ini terjadi secara meluas, tidak hanya merugikan keuangan negara, tetapi juga telah merupakan pelanggaran terhadap hak-hak sosial dan ekonomi masyarakat secara luas, sehingga tindak pidana korupsi perlu digolongkan sebagai kejahatan yang </w:t>
      </w:r>
      <w:r w:rsidRPr="000F0A42">
        <w:rPr>
          <w:rFonts w:ascii="Times New Roman" w:hAnsi="Times New Roman" w:cs="Times New Roman"/>
          <w:i/>
          <w:sz w:val="20"/>
          <w:szCs w:val="20"/>
        </w:rPr>
        <w:t>pemberantasannya</w:t>
      </w:r>
      <w:r w:rsidRPr="000F0A42">
        <w:rPr>
          <w:rFonts w:ascii="Times New Roman" w:hAnsi="Times New Roman" w:cs="Times New Roman"/>
          <w:sz w:val="20"/>
          <w:szCs w:val="20"/>
        </w:rPr>
        <w:t xml:space="preserve"> harus dilakukan secara </w:t>
      </w:r>
      <w:r w:rsidRPr="000F0A42">
        <w:rPr>
          <w:rFonts w:ascii="Times New Roman" w:hAnsi="Times New Roman" w:cs="Times New Roman"/>
          <w:b/>
          <w:i/>
          <w:sz w:val="20"/>
          <w:szCs w:val="20"/>
        </w:rPr>
        <w:t>luar biasa</w:t>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kursif,</w:t>
      </w:r>
      <w:proofErr w:type="gramEnd"/>
      <w:r w:rsidRPr="000F0A42">
        <w:rPr>
          <w:rFonts w:ascii="Times New Roman" w:hAnsi="Times New Roman" w:cs="Times New Roman"/>
          <w:i/>
          <w:sz w:val="20"/>
          <w:szCs w:val="20"/>
        </w:rPr>
        <w:t>pen</w:t>
      </w:r>
      <w:r w:rsidRPr="000F0A42">
        <w:rPr>
          <w:rFonts w:ascii="Times New Roman" w:hAnsi="Times New Roman" w:cs="Times New Roman"/>
          <w:sz w:val="20"/>
          <w:szCs w:val="20"/>
        </w:rPr>
        <w:t>.).</w:t>
      </w:r>
      <w:r w:rsidRPr="000F0A42">
        <w:rPr>
          <w:rFonts w:ascii="Times New Roman" w:hAnsi="Times New Roman" w:cs="Times New Roman"/>
          <w:sz w:val="20"/>
          <w:szCs w:val="20"/>
        </w:rPr>
        <w:tab/>
      </w:r>
    </w:p>
    <w:p w:rsidR="00372D57" w:rsidRPr="000F0A42" w:rsidRDefault="00372D57" w:rsidP="00372D57">
      <w:pPr>
        <w:spacing w:after="0" w:line="240" w:lineRule="auto"/>
        <w:ind w:left="540"/>
        <w:jc w:val="both"/>
        <w:rPr>
          <w:rFonts w:ascii="Times New Roman" w:hAnsi="Times New Roman" w:cs="Times New Roman"/>
          <w:sz w:val="20"/>
          <w:szCs w:val="20"/>
        </w:rPr>
      </w:pPr>
    </w:p>
    <w:p w:rsidR="00372D57" w:rsidRPr="000F0A42" w:rsidRDefault="00372D57" w:rsidP="00372D57">
      <w:pPr>
        <w:tabs>
          <w:tab w:val="left" w:pos="540"/>
        </w:tabs>
        <w:spacing w:after="0" w:line="360" w:lineRule="auto"/>
        <w:ind w:firstLine="360"/>
        <w:jc w:val="both"/>
        <w:rPr>
          <w:rFonts w:ascii="Times New Roman" w:hAnsi="Times New Roman" w:cs="Times New Roman"/>
          <w:sz w:val="20"/>
          <w:szCs w:val="20"/>
        </w:rPr>
      </w:pPr>
      <w:r w:rsidRPr="000F0A42">
        <w:rPr>
          <w:rFonts w:ascii="Times New Roman" w:hAnsi="Times New Roman" w:cs="Times New Roman"/>
          <w:sz w:val="20"/>
          <w:szCs w:val="20"/>
        </w:rPr>
        <w:lastRenderedPageBreak/>
        <w:tab/>
        <w:t xml:space="preserve">Kebijakan pemberantasan yang dilakukan secara </w:t>
      </w:r>
      <w:r w:rsidRPr="000F0A42">
        <w:rPr>
          <w:rFonts w:ascii="Times New Roman" w:hAnsi="Times New Roman" w:cs="Times New Roman"/>
          <w:i/>
          <w:sz w:val="20"/>
          <w:szCs w:val="20"/>
        </w:rPr>
        <w:t>luar biasa</w:t>
      </w:r>
      <w:r w:rsidRPr="000F0A42">
        <w:rPr>
          <w:rFonts w:ascii="Times New Roman" w:hAnsi="Times New Roman" w:cs="Times New Roman"/>
          <w:sz w:val="20"/>
          <w:szCs w:val="20"/>
        </w:rPr>
        <w:t xml:space="preserve"> ini, dipertegas lagi dalam </w:t>
      </w:r>
      <w:r w:rsidRPr="000F0A42">
        <w:rPr>
          <w:rFonts w:ascii="Times New Roman" w:hAnsi="Times New Roman" w:cs="Times New Roman"/>
          <w:b/>
          <w:i/>
          <w:sz w:val="20"/>
          <w:szCs w:val="20"/>
        </w:rPr>
        <w:t>Penjelasan Umum</w:t>
      </w:r>
      <w:r w:rsidRPr="000F0A42">
        <w:rPr>
          <w:rFonts w:ascii="Times New Roman" w:hAnsi="Times New Roman" w:cs="Times New Roman"/>
          <w:sz w:val="20"/>
          <w:szCs w:val="20"/>
        </w:rPr>
        <w:t xml:space="preserve"> UU No. 31 Th. </w:t>
      </w:r>
      <w:proofErr w:type="gramStart"/>
      <w:r w:rsidRPr="000F0A42">
        <w:rPr>
          <w:rFonts w:ascii="Times New Roman" w:hAnsi="Times New Roman" w:cs="Times New Roman"/>
          <w:sz w:val="20"/>
          <w:szCs w:val="20"/>
        </w:rPr>
        <w:t>1999  yaitu</w:t>
      </w:r>
      <w:proofErr w:type="gramEnd"/>
      <w:r w:rsidRPr="000F0A42">
        <w:rPr>
          <w:rFonts w:ascii="Times New Roman" w:hAnsi="Times New Roman" w:cs="Times New Roman"/>
          <w:sz w:val="20"/>
          <w:szCs w:val="20"/>
        </w:rPr>
        <w:t xml:space="preserve"> :</w:t>
      </w:r>
    </w:p>
    <w:p w:rsidR="00372D57" w:rsidRPr="000F0A42" w:rsidRDefault="00372D57" w:rsidP="00372D57">
      <w:pPr>
        <w:spacing w:after="0" w:line="240" w:lineRule="auto"/>
        <w:ind w:left="540" w:hanging="357"/>
        <w:jc w:val="both"/>
        <w:rPr>
          <w:rFonts w:ascii="Times New Roman" w:hAnsi="Times New Roman" w:cs="Times New Roman"/>
          <w:sz w:val="20"/>
          <w:szCs w:val="20"/>
        </w:rPr>
      </w:pPr>
      <w:r w:rsidRPr="000F0A42">
        <w:rPr>
          <w:rFonts w:ascii="Times New Roman" w:hAnsi="Times New Roman" w:cs="Times New Roman"/>
          <w:sz w:val="20"/>
          <w:szCs w:val="20"/>
        </w:rPr>
        <w:tab/>
        <w:t xml:space="preserve">“Agar dapat menjangkau berbagai modus operandi penyimpangan keuangan negara atau perekonomian negara yang semakin canggih dan rumit, maka tindak pidana yang diatur dalam undang-undang ini dirumuskan sedemikian rupa sehingga meliputi perbuatan-perbuatan memperkaya diri sendiri atau orang lain atau suatu korporasi secara </w:t>
      </w:r>
      <w:r w:rsidRPr="000F0A42">
        <w:rPr>
          <w:rFonts w:ascii="Times New Roman" w:hAnsi="Times New Roman" w:cs="Times New Roman"/>
          <w:b/>
          <w:sz w:val="20"/>
          <w:szCs w:val="20"/>
        </w:rPr>
        <w:t>“melawan hukum”</w:t>
      </w:r>
      <w:r w:rsidRPr="000F0A42">
        <w:rPr>
          <w:rFonts w:ascii="Times New Roman" w:hAnsi="Times New Roman" w:cs="Times New Roman"/>
          <w:sz w:val="20"/>
          <w:szCs w:val="20"/>
        </w:rPr>
        <w:t xml:space="preserve"> dalam pengertian </w:t>
      </w:r>
      <w:r w:rsidRPr="000F0A42">
        <w:rPr>
          <w:rFonts w:ascii="Times New Roman" w:hAnsi="Times New Roman" w:cs="Times New Roman"/>
          <w:i/>
          <w:sz w:val="20"/>
          <w:szCs w:val="20"/>
        </w:rPr>
        <w:t>formil</w:t>
      </w:r>
      <w:r w:rsidRPr="000F0A42">
        <w:rPr>
          <w:rFonts w:ascii="Times New Roman" w:hAnsi="Times New Roman" w:cs="Times New Roman"/>
          <w:sz w:val="20"/>
          <w:szCs w:val="20"/>
        </w:rPr>
        <w:t xml:space="preserve"> atau </w:t>
      </w:r>
      <w:r w:rsidRPr="000F0A42">
        <w:rPr>
          <w:rFonts w:ascii="Times New Roman" w:hAnsi="Times New Roman" w:cs="Times New Roman"/>
          <w:i/>
          <w:sz w:val="20"/>
          <w:szCs w:val="20"/>
        </w:rPr>
        <w:t>materiil</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Dengan perumusan tersebut, </w:t>
      </w:r>
      <w:r w:rsidRPr="000F0A42">
        <w:rPr>
          <w:rFonts w:ascii="Times New Roman" w:hAnsi="Times New Roman" w:cs="Times New Roman"/>
          <w:b/>
          <w:i/>
          <w:sz w:val="20"/>
          <w:szCs w:val="20"/>
        </w:rPr>
        <w:t>pengertian melawan hukum dalam tindak pidana korupsi dapat pula mencakup perbuatan-perbuatan yang tercela yang menurut perasaan keadilan masyarakat harus dituntut dan dipidana</w:t>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(Kursif, </w:t>
      </w:r>
      <w:r w:rsidRPr="000F0A42">
        <w:rPr>
          <w:rFonts w:ascii="Times New Roman" w:hAnsi="Times New Roman" w:cs="Times New Roman"/>
          <w:i/>
          <w:sz w:val="20"/>
          <w:szCs w:val="20"/>
        </w:rPr>
        <w:t>pen</w:t>
      </w:r>
      <w:r w:rsidRPr="000F0A42">
        <w:rPr>
          <w:rFonts w:ascii="Times New Roman" w:hAnsi="Times New Roman" w:cs="Times New Roman"/>
          <w:sz w:val="20"/>
          <w:szCs w:val="20"/>
        </w:rPr>
        <w:t>).</w:t>
      </w:r>
      <w:proofErr w:type="gramEnd"/>
    </w:p>
    <w:p w:rsidR="00372D57" w:rsidRPr="000F0A42" w:rsidRDefault="00372D57" w:rsidP="00372D57">
      <w:pPr>
        <w:spacing w:after="0" w:line="240" w:lineRule="auto"/>
        <w:ind w:left="540" w:hanging="357"/>
        <w:jc w:val="both"/>
        <w:rPr>
          <w:rFonts w:ascii="Times New Roman" w:hAnsi="Times New Roman" w:cs="Times New Roman"/>
          <w:sz w:val="20"/>
          <w:szCs w:val="20"/>
        </w:rPr>
      </w:pPr>
    </w:p>
    <w:p w:rsidR="00372D57" w:rsidRPr="000F0A42" w:rsidRDefault="00372D57" w:rsidP="00372D57">
      <w:pPr>
        <w:tabs>
          <w:tab w:val="left" w:pos="540"/>
        </w:tabs>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 xml:space="preserve">Mengkaji </w:t>
      </w:r>
      <w:r w:rsidRPr="000F0A42">
        <w:rPr>
          <w:rFonts w:ascii="Times New Roman" w:hAnsi="Times New Roman" w:cs="Times New Roman"/>
          <w:i/>
          <w:sz w:val="20"/>
          <w:szCs w:val="20"/>
        </w:rPr>
        <w:t>Penjelasan Umum</w:t>
      </w:r>
      <w:r w:rsidRPr="000F0A42">
        <w:rPr>
          <w:rFonts w:ascii="Times New Roman" w:hAnsi="Times New Roman" w:cs="Times New Roman"/>
          <w:sz w:val="20"/>
          <w:szCs w:val="20"/>
        </w:rPr>
        <w:t xml:space="preserve"> di atas, berarti pembentuk undang-undang (UU) dalam rangka pemberantasan korupsi dengan harapan dapat menjangkau berbagai modus operandi penyimpangan keuangan negara atau perekonomian negara, maka tindak pidana korupsi (TPK) dirumuskan meliputi perbuatan-perbuatan memperkaya diri sendiri atau orang lain atau suatu korporasi secara </w:t>
      </w:r>
      <w:r w:rsidRPr="000F0A42">
        <w:rPr>
          <w:rFonts w:ascii="Times New Roman" w:hAnsi="Times New Roman" w:cs="Times New Roman"/>
          <w:b/>
          <w:sz w:val="20"/>
          <w:szCs w:val="20"/>
        </w:rPr>
        <w:t>“melawan hukum”</w:t>
      </w:r>
      <w:r w:rsidRPr="000F0A42">
        <w:rPr>
          <w:rFonts w:ascii="Times New Roman" w:hAnsi="Times New Roman" w:cs="Times New Roman"/>
          <w:sz w:val="20"/>
          <w:szCs w:val="20"/>
        </w:rPr>
        <w:t xml:space="preserve"> dalam pengertian </w:t>
      </w:r>
      <w:r w:rsidRPr="000F0A42">
        <w:rPr>
          <w:rFonts w:ascii="Times New Roman" w:hAnsi="Times New Roman" w:cs="Times New Roman"/>
          <w:b/>
          <w:i/>
          <w:sz w:val="20"/>
          <w:szCs w:val="20"/>
        </w:rPr>
        <w:t>formil</w:t>
      </w:r>
      <w:r w:rsidRPr="000F0A42">
        <w:rPr>
          <w:rFonts w:ascii="Times New Roman" w:hAnsi="Times New Roman" w:cs="Times New Roman"/>
          <w:sz w:val="20"/>
          <w:szCs w:val="20"/>
        </w:rPr>
        <w:t xml:space="preserve"> maupun </w:t>
      </w:r>
      <w:r w:rsidRPr="000F0A42">
        <w:rPr>
          <w:rFonts w:ascii="Times New Roman" w:hAnsi="Times New Roman" w:cs="Times New Roman"/>
          <w:b/>
          <w:i/>
          <w:sz w:val="20"/>
          <w:szCs w:val="20"/>
        </w:rPr>
        <w:t>materiil</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Ini berarti, ditempuh </w:t>
      </w:r>
      <w:r w:rsidRPr="000F0A42">
        <w:rPr>
          <w:rFonts w:ascii="Times New Roman" w:hAnsi="Times New Roman" w:cs="Times New Roman"/>
          <w:b/>
          <w:i/>
          <w:sz w:val="20"/>
          <w:szCs w:val="20"/>
        </w:rPr>
        <w:t xml:space="preserve">kebijakan </w:t>
      </w:r>
      <w:r w:rsidRPr="000F0A42">
        <w:rPr>
          <w:rFonts w:ascii="Times New Roman" w:hAnsi="Times New Roman" w:cs="Times New Roman"/>
          <w:b/>
          <w:sz w:val="20"/>
          <w:szCs w:val="20"/>
        </w:rPr>
        <w:t>(</w:t>
      </w:r>
      <w:r w:rsidRPr="000F0A42">
        <w:rPr>
          <w:rFonts w:ascii="Times New Roman" w:hAnsi="Times New Roman" w:cs="Times New Roman"/>
          <w:b/>
          <w:i/>
          <w:sz w:val="20"/>
          <w:szCs w:val="20"/>
        </w:rPr>
        <w:t>politik</w:t>
      </w:r>
      <w:r w:rsidRPr="000F0A42">
        <w:rPr>
          <w:rFonts w:ascii="Times New Roman" w:hAnsi="Times New Roman" w:cs="Times New Roman"/>
          <w:b/>
          <w:sz w:val="20"/>
          <w:szCs w:val="20"/>
        </w:rPr>
        <w:t>)</w:t>
      </w:r>
      <w:r w:rsidRPr="000F0A42">
        <w:rPr>
          <w:rFonts w:ascii="Times New Roman" w:hAnsi="Times New Roman" w:cs="Times New Roman"/>
          <w:b/>
          <w:i/>
          <w:sz w:val="20"/>
          <w:szCs w:val="20"/>
        </w:rPr>
        <w:t xml:space="preserve"> kriminal </w:t>
      </w:r>
      <w:r w:rsidRPr="000F0A42">
        <w:rPr>
          <w:rFonts w:ascii="Times New Roman" w:hAnsi="Times New Roman" w:cs="Times New Roman"/>
          <w:sz w:val="20"/>
          <w:szCs w:val="20"/>
        </w:rPr>
        <w:t xml:space="preserve">dengan menggunakan sarana penal yang ditetapkan dalam kebijakan legislasi anti korupsi dengan menetapkan ajaran </w:t>
      </w:r>
      <w:r w:rsidRPr="000F0A42">
        <w:rPr>
          <w:rFonts w:ascii="Times New Roman" w:hAnsi="Times New Roman" w:cs="Times New Roman"/>
          <w:b/>
          <w:sz w:val="20"/>
          <w:szCs w:val="20"/>
        </w:rPr>
        <w:t xml:space="preserve">sifat melawan hukum materiil </w:t>
      </w:r>
      <w:r w:rsidRPr="000F0A42">
        <w:rPr>
          <w:rFonts w:ascii="Times New Roman" w:hAnsi="Times New Roman" w:cs="Times New Roman"/>
          <w:sz w:val="20"/>
          <w:szCs w:val="20"/>
        </w:rPr>
        <w:t>(SMHm).</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Bila premis ini dikaitkan dengan kalimat </w:t>
      </w:r>
      <w:r w:rsidRPr="000F0A42">
        <w:rPr>
          <w:rFonts w:ascii="Times New Roman" w:hAnsi="Times New Roman" w:cs="Times New Roman"/>
          <w:i/>
          <w:sz w:val="20"/>
          <w:szCs w:val="20"/>
        </w:rPr>
        <w:t>Penjelasan Umum</w:t>
      </w:r>
      <w:r w:rsidRPr="000F0A42">
        <w:rPr>
          <w:rFonts w:ascii="Times New Roman" w:hAnsi="Times New Roman" w:cs="Times New Roman"/>
          <w:sz w:val="20"/>
          <w:szCs w:val="20"/>
        </w:rPr>
        <w:t xml:space="preserve"> yang menyatakan, “...</w:t>
      </w:r>
      <w:r w:rsidRPr="000F0A42">
        <w:rPr>
          <w:rFonts w:ascii="Times New Roman" w:hAnsi="Times New Roman" w:cs="Times New Roman"/>
          <w:b/>
          <w:i/>
          <w:sz w:val="20"/>
          <w:szCs w:val="20"/>
        </w:rPr>
        <w:t>pengertian melawan hukum dalam tindak pidana korupsi dapat pula mencakup perbuatan-perbuatan yang tercela yang menurut perasaan keadilan masyarakat harus dituntut dan dipidana</w:t>
      </w:r>
      <w:r w:rsidRPr="000F0A42">
        <w:rPr>
          <w:rFonts w:ascii="Times New Roman" w:hAnsi="Times New Roman" w:cs="Times New Roman"/>
          <w:sz w:val="20"/>
          <w:szCs w:val="20"/>
        </w:rPr>
        <w:t xml:space="preserve">”, maka sifat melawan hukum (SMH) yang dianut adalah </w:t>
      </w:r>
      <w:r w:rsidRPr="000F0A42">
        <w:rPr>
          <w:rFonts w:ascii="Times New Roman" w:hAnsi="Times New Roman" w:cs="Times New Roman"/>
          <w:b/>
          <w:sz w:val="20"/>
          <w:szCs w:val="20"/>
        </w:rPr>
        <w:t xml:space="preserve">SMHm dalam </w:t>
      </w:r>
      <w:r w:rsidRPr="000F0A42">
        <w:rPr>
          <w:rFonts w:ascii="Times New Roman" w:hAnsi="Times New Roman" w:cs="Times New Roman"/>
          <w:b/>
          <w:i/>
          <w:sz w:val="20"/>
          <w:szCs w:val="20"/>
        </w:rPr>
        <w:t>fungsinya yang positif</w:t>
      </w:r>
      <w:r w:rsidRPr="000F0A42">
        <w:rPr>
          <w:rFonts w:ascii="Times New Roman" w:hAnsi="Times New Roman" w:cs="Times New Roman"/>
          <w:sz w:val="20"/>
          <w:szCs w:val="20"/>
        </w:rPr>
        <w:t xml:space="preserve"> dalam menetapkan suatu perbuatan sebagai tindak pidana korupsi (TPK).</w:t>
      </w:r>
      <w:proofErr w:type="gramEnd"/>
      <w:r w:rsidRPr="000F0A42">
        <w:rPr>
          <w:rFonts w:ascii="Times New Roman" w:hAnsi="Times New Roman" w:cs="Times New Roman"/>
          <w:sz w:val="20"/>
          <w:szCs w:val="20"/>
        </w:rPr>
        <w:t xml:space="preserve"> Kebijakan legislasi demikian itu, formulasinya ditetapkan lagi dalam Penjelasan Pasal 2 ayat (1) UU No. 31 Th. 1999 Tentang Pemberantasan Tindak Pidana Korupsi (UUPTPK), sebagai </w:t>
      </w:r>
      <w:proofErr w:type="gramStart"/>
      <w:r w:rsidRPr="000F0A42">
        <w:rPr>
          <w:rFonts w:ascii="Times New Roman" w:hAnsi="Times New Roman" w:cs="Times New Roman"/>
          <w:sz w:val="20"/>
          <w:szCs w:val="20"/>
        </w:rPr>
        <w:t>berikut :</w:t>
      </w:r>
      <w:proofErr w:type="gramEnd"/>
      <w:r w:rsidRPr="000F0A42">
        <w:rPr>
          <w:rFonts w:ascii="Times New Roman" w:hAnsi="Times New Roman" w:cs="Times New Roman"/>
          <w:sz w:val="20"/>
          <w:szCs w:val="20"/>
        </w:rPr>
        <w:t xml:space="preserve"> </w:t>
      </w:r>
    </w:p>
    <w:p w:rsidR="00372D57" w:rsidRPr="000F0A42" w:rsidRDefault="00372D57" w:rsidP="00372D57">
      <w:pPr>
        <w:spacing w:after="0" w:line="240" w:lineRule="auto"/>
        <w:ind w:left="540" w:hanging="540"/>
        <w:jc w:val="both"/>
        <w:rPr>
          <w:rFonts w:ascii="Times New Roman" w:hAnsi="Times New Roman" w:cs="Times New Roman"/>
          <w:sz w:val="20"/>
          <w:szCs w:val="20"/>
        </w:rPr>
      </w:pPr>
      <w:r w:rsidRPr="000F0A42">
        <w:rPr>
          <w:rFonts w:ascii="Times New Roman" w:hAnsi="Times New Roman" w:cs="Times New Roman"/>
          <w:sz w:val="20"/>
          <w:szCs w:val="20"/>
        </w:rPr>
        <w:tab/>
        <w:t xml:space="preserve">“Yang dimaksud dengan secara </w:t>
      </w:r>
      <w:r w:rsidRPr="000F0A42">
        <w:rPr>
          <w:rFonts w:ascii="Times New Roman" w:hAnsi="Times New Roman" w:cs="Times New Roman"/>
          <w:b/>
          <w:sz w:val="20"/>
          <w:szCs w:val="20"/>
        </w:rPr>
        <w:t>“melawan hukum”</w:t>
      </w:r>
      <w:r w:rsidRPr="000F0A42">
        <w:rPr>
          <w:rFonts w:ascii="Times New Roman" w:hAnsi="Times New Roman" w:cs="Times New Roman"/>
          <w:sz w:val="20"/>
          <w:szCs w:val="20"/>
        </w:rPr>
        <w:t xml:space="preserve"> dalam pasal ini mencakup </w:t>
      </w:r>
      <w:r w:rsidRPr="000F0A42">
        <w:rPr>
          <w:rFonts w:ascii="Times New Roman" w:hAnsi="Times New Roman" w:cs="Times New Roman"/>
          <w:b/>
          <w:i/>
          <w:sz w:val="20"/>
          <w:szCs w:val="20"/>
        </w:rPr>
        <w:t>perbuatan melawan hukum dalam arti formil maupun dalam arti materiil</w:t>
      </w:r>
      <w:r w:rsidRPr="000F0A42">
        <w:rPr>
          <w:rFonts w:ascii="Times New Roman" w:hAnsi="Times New Roman" w:cs="Times New Roman"/>
          <w:sz w:val="20"/>
          <w:szCs w:val="20"/>
        </w:rPr>
        <w:t xml:space="preserve">, yakni </w:t>
      </w:r>
      <w:r w:rsidRPr="000F0A42">
        <w:rPr>
          <w:rFonts w:ascii="Times New Roman" w:hAnsi="Times New Roman" w:cs="Times New Roman"/>
          <w:b/>
          <w:i/>
          <w:sz w:val="20"/>
          <w:szCs w:val="20"/>
        </w:rPr>
        <w:t xml:space="preserve">meskipun perbuatan tersebut tidak diatur dalam peraturan perundang-undangan, namun apabila perbuatan tersebut dianggap tercela karena tidak sesuai dengan rasa keadilan atau norma kehidupan sosial dalam masyarakat, maka perbuatan tersebut </w:t>
      </w:r>
      <w:r w:rsidRPr="000F0A42">
        <w:rPr>
          <w:rFonts w:ascii="Times New Roman" w:hAnsi="Times New Roman" w:cs="Times New Roman"/>
          <w:b/>
          <w:sz w:val="20"/>
          <w:szCs w:val="20"/>
        </w:rPr>
        <w:t>dapat dipidana</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(Kursif, </w:t>
      </w:r>
      <w:r w:rsidRPr="000F0A42">
        <w:rPr>
          <w:rFonts w:ascii="Times New Roman" w:hAnsi="Times New Roman" w:cs="Times New Roman"/>
          <w:i/>
          <w:sz w:val="20"/>
          <w:szCs w:val="20"/>
        </w:rPr>
        <w:t>pen</w:t>
      </w:r>
      <w:r w:rsidRPr="000F0A42">
        <w:rPr>
          <w:rFonts w:ascii="Times New Roman" w:hAnsi="Times New Roman" w:cs="Times New Roman"/>
          <w:sz w:val="20"/>
          <w:szCs w:val="20"/>
        </w:rPr>
        <w:t>.).</w:t>
      </w:r>
      <w:proofErr w:type="gramEnd"/>
    </w:p>
    <w:p w:rsidR="00372D57" w:rsidRPr="000F0A42" w:rsidRDefault="00372D57" w:rsidP="00372D57">
      <w:pPr>
        <w:spacing w:after="0" w:line="240" w:lineRule="auto"/>
        <w:ind w:left="540" w:hanging="540"/>
        <w:jc w:val="both"/>
        <w:rPr>
          <w:rFonts w:ascii="Times New Roman" w:hAnsi="Times New Roman" w:cs="Times New Roman"/>
          <w:sz w:val="20"/>
          <w:szCs w:val="20"/>
        </w:rPr>
      </w:pPr>
    </w:p>
    <w:p w:rsidR="00372D57" w:rsidRPr="000F0A42" w:rsidRDefault="00372D57" w:rsidP="00372D57">
      <w:pPr>
        <w:tabs>
          <w:tab w:val="left" w:pos="540"/>
        </w:tabs>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 xml:space="preserve">Sedangkan </w:t>
      </w:r>
      <w:r w:rsidRPr="000F0A42">
        <w:rPr>
          <w:rFonts w:ascii="Times New Roman" w:hAnsi="Times New Roman" w:cs="Times New Roman"/>
          <w:b/>
          <w:sz w:val="20"/>
          <w:szCs w:val="20"/>
        </w:rPr>
        <w:t>Pasal 2 ayat (1)</w:t>
      </w:r>
      <w:r w:rsidRPr="000F0A42">
        <w:rPr>
          <w:rFonts w:ascii="Times New Roman" w:hAnsi="Times New Roman" w:cs="Times New Roman"/>
          <w:sz w:val="20"/>
          <w:szCs w:val="20"/>
        </w:rPr>
        <w:t xml:space="preserve"> UU No. 31 Th. 1999 </w:t>
      </w:r>
      <w:proofErr w:type="gramStart"/>
      <w:r w:rsidRPr="000F0A42">
        <w:rPr>
          <w:rFonts w:ascii="Times New Roman" w:hAnsi="Times New Roman" w:cs="Times New Roman"/>
          <w:sz w:val="20"/>
          <w:szCs w:val="20"/>
        </w:rPr>
        <w:t>menetapkan :</w:t>
      </w:r>
      <w:proofErr w:type="gramEnd"/>
    </w:p>
    <w:p w:rsidR="00372D57" w:rsidRPr="000F0A42" w:rsidRDefault="00372D57" w:rsidP="00372D57">
      <w:pPr>
        <w:tabs>
          <w:tab w:val="left" w:pos="540"/>
        </w:tabs>
        <w:spacing w:after="0" w:line="240" w:lineRule="auto"/>
        <w:ind w:left="539" w:hanging="539"/>
        <w:jc w:val="both"/>
        <w:rPr>
          <w:rFonts w:ascii="Times New Roman" w:hAnsi="Times New Roman" w:cs="Times New Roman"/>
          <w:sz w:val="20"/>
          <w:szCs w:val="20"/>
        </w:rPr>
      </w:pPr>
      <w:r w:rsidRPr="000F0A42">
        <w:rPr>
          <w:rFonts w:ascii="Times New Roman" w:hAnsi="Times New Roman" w:cs="Times New Roman"/>
          <w:sz w:val="20"/>
          <w:szCs w:val="20"/>
        </w:rPr>
        <w:tab/>
        <w:t xml:space="preserve">“Setiap orang yang secara </w:t>
      </w:r>
      <w:r w:rsidRPr="000F0A42">
        <w:rPr>
          <w:rFonts w:ascii="Times New Roman" w:hAnsi="Times New Roman" w:cs="Times New Roman"/>
          <w:b/>
          <w:sz w:val="20"/>
          <w:szCs w:val="20"/>
        </w:rPr>
        <w:t>melawan hukum</w:t>
      </w:r>
      <w:r w:rsidRPr="000F0A42">
        <w:rPr>
          <w:rFonts w:ascii="Times New Roman" w:hAnsi="Times New Roman" w:cs="Times New Roman"/>
          <w:sz w:val="20"/>
          <w:szCs w:val="20"/>
        </w:rPr>
        <w:t xml:space="preserve"> melakukan perbuatan memperkaya diri sendiri atau orang lain atau suatu korporasi yang dapat merugikan keuangan negara atau perekonomian negara, dipenjara seumur hidup atau pidana penjara paling singkat 4 (empat) tahun dan paling lama 20 (dua puluh tahun) dan denda paling sedikit Rp. 200.000.000,00 (dua ratus juta rupiah) dan paling banyak Rp. 1. 000.000.000</w:t>
      </w:r>
      <w:proofErr w:type="gramStart"/>
      <w:r w:rsidRPr="000F0A42">
        <w:rPr>
          <w:rFonts w:ascii="Times New Roman" w:hAnsi="Times New Roman" w:cs="Times New Roman"/>
          <w:sz w:val="20"/>
          <w:szCs w:val="20"/>
        </w:rPr>
        <w:t>,00</w:t>
      </w:r>
      <w:proofErr w:type="gramEnd"/>
      <w:r w:rsidRPr="000F0A42">
        <w:rPr>
          <w:rFonts w:ascii="Times New Roman" w:hAnsi="Times New Roman" w:cs="Times New Roman"/>
          <w:sz w:val="20"/>
          <w:szCs w:val="20"/>
        </w:rPr>
        <w:t xml:space="preserve"> (satu milyar rupiah)”. </w:t>
      </w:r>
      <w:proofErr w:type="gramStart"/>
      <w:r w:rsidRPr="000F0A42">
        <w:rPr>
          <w:rFonts w:ascii="Times New Roman" w:hAnsi="Times New Roman" w:cs="Times New Roman"/>
          <w:sz w:val="20"/>
          <w:szCs w:val="20"/>
        </w:rPr>
        <w:t xml:space="preserve">(Kursif, </w:t>
      </w:r>
      <w:r w:rsidRPr="000F0A42">
        <w:rPr>
          <w:rFonts w:ascii="Times New Roman" w:hAnsi="Times New Roman" w:cs="Times New Roman"/>
          <w:i/>
          <w:sz w:val="20"/>
          <w:szCs w:val="20"/>
        </w:rPr>
        <w:t>pen</w:t>
      </w:r>
      <w:r w:rsidRPr="000F0A42">
        <w:rPr>
          <w:rFonts w:ascii="Times New Roman" w:hAnsi="Times New Roman" w:cs="Times New Roman"/>
          <w:sz w:val="20"/>
          <w:szCs w:val="20"/>
        </w:rPr>
        <w:t>.).</w:t>
      </w:r>
      <w:proofErr w:type="gramEnd"/>
    </w:p>
    <w:p w:rsidR="00372D57" w:rsidRPr="000F0A42" w:rsidRDefault="00372D57" w:rsidP="00372D57">
      <w:pPr>
        <w:tabs>
          <w:tab w:val="left" w:pos="540"/>
        </w:tabs>
        <w:spacing w:after="0" w:line="240" w:lineRule="auto"/>
        <w:ind w:left="539" w:hanging="539"/>
        <w:jc w:val="both"/>
        <w:rPr>
          <w:rFonts w:ascii="Times New Roman" w:hAnsi="Times New Roman" w:cs="Times New Roman"/>
          <w:sz w:val="20"/>
          <w:szCs w:val="20"/>
        </w:rPr>
      </w:pP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 xml:space="preserve">Kebijakan legislasi demikian, sesuai dengan putusan atau yurisprudensi MARI No. 42/K/Kr/1965 yang </w:t>
      </w:r>
      <w:proofErr w:type="gramStart"/>
      <w:r w:rsidRPr="000F0A42">
        <w:rPr>
          <w:rFonts w:ascii="Times New Roman" w:hAnsi="Times New Roman" w:cs="Times New Roman"/>
          <w:sz w:val="20"/>
          <w:szCs w:val="20"/>
        </w:rPr>
        <w:t>menyatakan :</w:t>
      </w:r>
      <w:proofErr w:type="gramEnd"/>
    </w:p>
    <w:p w:rsidR="00372D57" w:rsidRPr="000F0A42" w:rsidRDefault="00372D57" w:rsidP="00372D57">
      <w:pPr>
        <w:tabs>
          <w:tab w:val="left" w:pos="0"/>
        </w:tabs>
        <w:spacing w:after="0" w:line="240" w:lineRule="auto"/>
        <w:ind w:left="540" w:hanging="540"/>
        <w:jc w:val="both"/>
        <w:rPr>
          <w:rFonts w:ascii="Times New Roman" w:hAnsi="Times New Roman" w:cs="Times New Roman"/>
          <w:sz w:val="20"/>
          <w:szCs w:val="20"/>
        </w:rPr>
      </w:pPr>
      <w:r w:rsidRPr="000F0A42">
        <w:rPr>
          <w:rFonts w:ascii="Times New Roman" w:hAnsi="Times New Roman" w:cs="Times New Roman"/>
          <w:sz w:val="20"/>
          <w:szCs w:val="20"/>
        </w:rPr>
        <w:tab/>
        <w:t xml:space="preserve">“Suatu tindak pidana pada umumnya dapat hilang sifatnya sebagai melawan hukum bukan hanya berdasarkan suatu ketentuan dalam perundang-undangan, melainkan juga berdasarkan asas-asas keadilan atau asas hukum yang tidak tertulis dan bersifat umum, yakni: </w:t>
      </w:r>
      <w:r w:rsidRPr="000F0A42">
        <w:rPr>
          <w:rFonts w:ascii="Times New Roman" w:hAnsi="Times New Roman" w:cs="Times New Roman"/>
          <w:i/>
          <w:sz w:val="20"/>
          <w:szCs w:val="20"/>
        </w:rPr>
        <w:t xml:space="preserve">faktor negara tidak dirugikan; terdakwa tidak mendapat untung; </w:t>
      </w:r>
      <w:r w:rsidRPr="000F0A42">
        <w:rPr>
          <w:rFonts w:ascii="Times New Roman" w:hAnsi="Times New Roman" w:cs="Times New Roman"/>
          <w:sz w:val="20"/>
          <w:szCs w:val="20"/>
        </w:rPr>
        <w:t xml:space="preserve">dan </w:t>
      </w:r>
      <w:r w:rsidRPr="000F0A42">
        <w:rPr>
          <w:rFonts w:ascii="Times New Roman" w:hAnsi="Times New Roman" w:cs="Times New Roman"/>
          <w:i/>
          <w:sz w:val="20"/>
          <w:szCs w:val="20"/>
        </w:rPr>
        <w:t>kepentingan umum dilayani</w:t>
      </w:r>
      <w:r w:rsidRPr="000F0A42">
        <w:rPr>
          <w:rFonts w:ascii="Times New Roman" w:hAnsi="Times New Roman" w:cs="Times New Roman"/>
          <w:sz w:val="20"/>
          <w:szCs w:val="20"/>
        </w:rPr>
        <w:t>;</w:t>
      </w:r>
      <w:r w:rsidRPr="000F0A42">
        <w:rPr>
          <w:rStyle w:val="FootnoteReference"/>
          <w:rFonts w:ascii="Times New Roman" w:hAnsi="Times New Roman" w:cs="Times New Roman"/>
          <w:sz w:val="20"/>
          <w:szCs w:val="20"/>
        </w:rPr>
        <w:footnoteReference w:id="1"/>
      </w:r>
      <w:r w:rsidRPr="000F0A42">
        <w:rPr>
          <w:rFonts w:ascii="Times New Roman" w:hAnsi="Times New Roman" w:cs="Times New Roman"/>
          <w:sz w:val="20"/>
          <w:szCs w:val="20"/>
        </w:rPr>
        <w:t xml:space="preserve"> (Kursif</w:t>
      </w:r>
      <w:proofErr w:type="gramStart"/>
      <w:r w:rsidRPr="000F0A42">
        <w:rPr>
          <w:rFonts w:ascii="Times New Roman" w:hAnsi="Times New Roman" w:cs="Times New Roman"/>
          <w:sz w:val="20"/>
          <w:szCs w:val="20"/>
        </w:rPr>
        <w:t>,</w:t>
      </w:r>
      <w:r w:rsidRPr="000F0A42">
        <w:rPr>
          <w:rFonts w:ascii="Times New Roman" w:hAnsi="Times New Roman" w:cs="Times New Roman"/>
          <w:i/>
          <w:sz w:val="20"/>
          <w:szCs w:val="20"/>
        </w:rPr>
        <w:t>pen</w:t>
      </w:r>
      <w:proofErr w:type="gramEnd"/>
      <w:r w:rsidRPr="000F0A42">
        <w:rPr>
          <w:rFonts w:ascii="Times New Roman" w:hAnsi="Times New Roman" w:cs="Times New Roman"/>
          <w:sz w:val="20"/>
          <w:szCs w:val="20"/>
        </w:rPr>
        <w:t>).</w:t>
      </w:r>
    </w:p>
    <w:p w:rsidR="00372D57" w:rsidRPr="000F0A42" w:rsidRDefault="00372D57" w:rsidP="00372D57">
      <w:pPr>
        <w:tabs>
          <w:tab w:val="left" w:pos="0"/>
        </w:tabs>
        <w:spacing w:after="0" w:line="240" w:lineRule="auto"/>
        <w:ind w:left="540" w:hanging="540"/>
        <w:jc w:val="both"/>
        <w:rPr>
          <w:rFonts w:ascii="Times New Roman" w:hAnsi="Times New Roman" w:cs="Times New Roman"/>
          <w:sz w:val="20"/>
          <w:szCs w:val="20"/>
        </w:rPr>
      </w:pPr>
    </w:p>
    <w:p w:rsidR="00372D57" w:rsidRPr="000F0A42" w:rsidRDefault="00372D57" w:rsidP="00372D57">
      <w:pPr>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Di tinjau dari ajaran SMHm, sejatinya dibenarkan untuk menetapkan suatu perbuatan yang tidak diatur di dalam suatu perundang-undangan untuk dikualifikasikan sebagai “</w:t>
      </w:r>
      <w:r w:rsidRPr="000F0A42">
        <w:rPr>
          <w:rFonts w:ascii="Times New Roman" w:hAnsi="Times New Roman" w:cs="Times New Roman"/>
          <w:i/>
          <w:sz w:val="20"/>
          <w:szCs w:val="20"/>
        </w:rPr>
        <w:t>perbuatan tercela</w:t>
      </w:r>
      <w:r w:rsidRPr="000F0A42">
        <w:rPr>
          <w:rFonts w:ascii="Times New Roman" w:hAnsi="Times New Roman" w:cs="Times New Roman"/>
          <w:sz w:val="20"/>
          <w:szCs w:val="20"/>
        </w:rPr>
        <w:t xml:space="preserve">”, jika secara materiil perbuatan dimaksud memang benar-benar dinilai </w:t>
      </w:r>
      <w:r w:rsidRPr="000F0A42">
        <w:rPr>
          <w:rFonts w:ascii="Times New Roman" w:hAnsi="Times New Roman" w:cs="Times New Roman"/>
          <w:i/>
          <w:sz w:val="20"/>
          <w:szCs w:val="20"/>
        </w:rPr>
        <w:t>tidak sesuai dengan rasa keadilan</w:t>
      </w:r>
      <w:r w:rsidRPr="000F0A42">
        <w:rPr>
          <w:rFonts w:ascii="Times New Roman" w:hAnsi="Times New Roman" w:cs="Times New Roman"/>
          <w:sz w:val="20"/>
          <w:szCs w:val="20"/>
        </w:rPr>
        <w:t xml:space="preserve"> atau </w:t>
      </w:r>
      <w:r w:rsidRPr="000F0A42">
        <w:rPr>
          <w:rFonts w:ascii="Times New Roman" w:hAnsi="Times New Roman" w:cs="Times New Roman"/>
          <w:i/>
          <w:sz w:val="20"/>
          <w:szCs w:val="20"/>
        </w:rPr>
        <w:t xml:space="preserve">norma-norma kehidupan di dalam masyarakat. </w:t>
      </w:r>
      <w:r w:rsidRPr="000F0A42">
        <w:rPr>
          <w:rFonts w:ascii="Times New Roman" w:hAnsi="Times New Roman" w:cs="Times New Roman"/>
          <w:sz w:val="20"/>
          <w:szCs w:val="20"/>
        </w:rPr>
        <w:t xml:space="preserve">Jadi, menurut ajaran ini, asas-asas dimaksud tidak hanya dapat digunakan </w:t>
      </w:r>
      <w:r w:rsidRPr="000F0A42">
        <w:rPr>
          <w:rFonts w:ascii="Times New Roman" w:hAnsi="Times New Roman" w:cs="Times New Roman"/>
          <w:sz w:val="20"/>
          <w:szCs w:val="20"/>
        </w:rPr>
        <w:lastRenderedPageBreak/>
        <w:t xml:space="preserve">untuk </w:t>
      </w:r>
      <w:r w:rsidRPr="000F0A42">
        <w:rPr>
          <w:rFonts w:ascii="Times New Roman" w:hAnsi="Times New Roman" w:cs="Times New Roman"/>
          <w:b/>
          <w:i/>
          <w:sz w:val="20"/>
          <w:szCs w:val="20"/>
        </w:rPr>
        <w:t>memositifkan</w:t>
      </w:r>
      <w:r w:rsidRPr="000F0A42">
        <w:rPr>
          <w:rFonts w:ascii="Times New Roman" w:hAnsi="Times New Roman" w:cs="Times New Roman"/>
          <w:sz w:val="20"/>
          <w:szCs w:val="20"/>
        </w:rPr>
        <w:t xml:space="preserve"> atau menyatakan suatu perbuatan yang tidak diatur di dalam UU sebagai suatu tindak pidana (TP), tetapi dapat juga digunakan untuk </w:t>
      </w:r>
      <w:r w:rsidRPr="000F0A42">
        <w:rPr>
          <w:rFonts w:ascii="Times New Roman" w:hAnsi="Times New Roman" w:cs="Times New Roman"/>
          <w:b/>
          <w:i/>
          <w:sz w:val="20"/>
          <w:szCs w:val="20"/>
        </w:rPr>
        <w:t>menegasikan</w:t>
      </w:r>
      <w:r w:rsidRPr="000F0A42">
        <w:rPr>
          <w:rFonts w:ascii="Times New Roman" w:hAnsi="Times New Roman" w:cs="Times New Roman"/>
          <w:sz w:val="20"/>
          <w:szCs w:val="20"/>
        </w:rPr>
        <w:t xml:space="preserve"> suatu perbuatan yang secara formal telah dinyatakan sebagai TP oleh UU, menjadi suatu perbuatan yang dapat dibenarkan (bukan merupakan perbuatan tercela). </w:t>
      </w:r>
      <w:proofErr w:type="gramStart"/>
      <w:r w:rsidRPr="000F0A42">
        <w:rPr>
          <w:rFonts w:ascii="Times New Roman" w:hAnsi="Times New Roman" w:cs="Times New Roman"/>
          <w:sz w:val="20"/>
          <w:szCs w:val="20"/>
        </w:rPr>
        <w:t xml:space="preserve">Ini berarti, ajaran SMHm dapat berfungsi </w:t>
      </w:r>
      <w:r w:rsidRPr="000F0A42">
        <w:rPr>
          <w:rFonts w:ascii="Times New Roman" w:hAnsi="Times New Roman" w:cs="Times New Roman"/>
          <w:i/>
          <w:sz w:val="20"/>
          <w:szCs w:val="20"/>
        </w:rPr>
        <w:t xml:space="preserve">positif </w:t>
      </w:r>
      <w:r w:rsidRPr="000F0A42">
        <w:rPr>
          <w:rFonts w:ascii="Times New Roman" w:hAnsi="Times New Roman" w:cs="Times New Roman"/>
          <w:sz w:val="20"/>
          <w:szCs w:val="20"/>
        </w:rPr>
        <w:t xml:space="preserve">maupun </w:t>
      </w:r>
      <w:r w:rsidRPr="000F0A42">
        <w:rPr>
          <w:rFonts w:ascii="Times New Roman" w:hAnsi="Times New Roman" w:cs="Times New Roman"/>
          <w:i/>
          <w:sz w:val="20"/>
          <w:szCs w:val="20"/>
        </w:rPr>
        <w:t>negatif.</w:t>
      </w:r>
      <w:proofErr w:type="gramEnd"/>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Secara historikal, kebijakan leislasi mengenai penetapan perbuatan melawan hukum (PMH) secara materiil di atas, untuk pertama kali dianut dalam UU No. 3 Th. 1971 tentang UUPTPK yang kemudian dilanjutkan lagi dalam dalam UU No. 31 Th. 1999. Sebenarnya ide dasar ditetapkannya kebijakan demikian, hanyalah untuk memenuhi kualifikasi delik sebagai “kejahatan” atau “pelanggaran” dalam TPK yang disyaratkan oleh UU No. 24/Prp/1960. Padahal penetapan kebijakan legislasi dengan latar belakang historikal demikian, ditinjau dari segi kebijakan jelas-jelas tidak bersifat “futuristik” (</w:t>
      </w:r>
      <w:r w:rsidRPr="000F0A42">
        <w:rPr>
          <w:rFonts w:ascii="Times New Roman" w:hAnsi="Times New Roman" w:cs="Times New Roman"/>
          <w:i/>
          <w:sz w:val="20"/>
          <w:szCs w:val="20"/>
        </w:rPr>
        <w:t>ius constituendum</w:t>
      </w:r>
      <w:r w:rsidRPr="000F0A42">
        <w:rPr>
          <w:rFonts w:ascii="Times New Roman" w:hAnsi="Times New Roman" w:cs="Times New Roman"/>
          <w:sz w:val="20"/>
          <w:szCs w:val="20"/>
        </w:rPr>
        <w:t>), apalagi diharapkan sebagai kebijakan faktual (</w:t>
      </w:r>
      <w:r w:rsidRPr="000F0A42">
        <w:rPr>
          <w:rFonts w:ascii="Times New Roman" w:hAnsi="Times New Roman" w:cs="Times New Roman"/>
          <w:i/>
          <w:sz w:val="20"/>
          <w:szCs w:val="20"/>
        </w:rPr>
        <w:t>ius constitutum</w:t>
      </w:r>
      <w:r w:rsidRPr="000F0A42">
        <w:rPr>
          <w:rFonts w:ascii="Times New Roman" w:hAnsi="Times New Roman" w:cs="Times New Roman"/>
          <w:sz w:val="20"/>
          <w:szCs w:val="20"/>
        </w:rPr>
        <w:t>) dan juga mengabaikan probabilitas-probabilitas yang terjadi dalam konkretisasi yudisialnya oleh hakim (</w:t>
      </w:r>
      <w:r w:rsidRPr="000F0A42">
        <w:rPr>
          <w:rFonts w:ascii="Times New Roman" w:hAnsi="Times New Roman" w:cs="Times New Roman"/>
          <w:i/>
          <w:sz w:val="20"/>
          <w:szCs w:val="20"/>
        </w:rPr>
        <w:t>ius operatum</w:t>
      </w:r>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 xml:space="preserve">Namun mengingat di dalam UU No. 31 Th. 1999, kebijakan dimaksud masih tetap dipertahankan, akibatnya dalam penegakan hukum </w:t>
      </w:r>
      <w:r w:rsidRPr="000F0A42">
        <w:rPr>
          <w:rFonts w:ascii="Times New Roman" w:hAnsi="Times New Roman" w:cs="Times New Roman"/>
          <w:i/>
          <w:sz w:val="20"/>
          <w:szCs w:val="20"/>
        </w:rPr>
        <w:t>in concreto</w:t>
      </w:r>
      <w:r w:rsidRPr="000F0A42">
        <w:rPr>
          <w:rFonts w:ascii="Times New Roman" w:hAnsi="Times New Roman" w:cs="Times New Roman"/>
          <w:sz w:val="20"/>
          <w:szCs w:val="20"/>
        </w:rPr>
        <w:t xml:space="preserve"> terjadi ketidakajegan penerapan unsur-unsur “melawan hukum” secara materiil oleh hakim. </w:t>
      </w:r>
      <w:proofErr w:type="gramStart"/>
      <w:r w:rsidRPr="000F0A42">
        <w:rPr>
          <w:rFonts w:ascii="Times New Roman" w:hAnsi="Times New Roman" w:cs="Times New Roman"/>
          <w:sz w:val="20"/>
          <w:szCs w:val="20"/>
        </w:rPr>
        <w:t xml:space="preserve">Ini artinya, pada tataran kebijakan yudisial telah terjadi pelanggaran terhadap </w:t>
      </w:r>
      <w:r w:rsidRPr="000F0A42">
        <w:rPr>
          <w:rFonts w:ascii="Times New Roman" w:hAnsi="Times New Roman" w:cs="Times New Roman"/>
          <w:i/>
          <w:sz w:val="20"/>
          <w:szCs w:val="20"/>
        </w:rPr>
        <w:t>asas kepastian hukum</w:t>
      </w:r>
      <w:r w:rsidRPr="000F0A42">
        <w:rPr>
          <w:rFonts w:ascii="Times New Roman" w:hAnsi="Times New Roman" w:cs="Times New Roman"/>
          <w:sz w:val="20"/>
          <w:szCs w:val="20"/>
        </w:rPr>
        <w:t xml:space="preserve"> yang dilakukan oleh hakim.</w:t>
      </w:r>
      <w:proofErr w:type="gramEnd"/>
      <w:r w:rsidRPr="000F0A42">
        <w:rPr>
          <w:rFonts w:ascii="Times New Roman" w:hAnsi="Times New Roman" w:cs="Times New Roman"/>
          <w:sz w:val="20"/>
          <w:szCs w:val="20"/>
        </w:rPr>
        <w:t xml:space="preserve"> Seharusnya, dengan dianutnya ajaran SMHm, pembentuk UU semestinya sudah menyadari, bahwa ‘UU bukan hanya sebagai alat untuk melaksanakan kebijakan saja, tetapi juga untuk menentukan, menggariskan atau merencanakan kebijakan, bahkan untuk mencapai tujuan dari kebijakan’</w:t>
      </w:r>
      <w:r w:rsidRPr="000F0A42">
        <w:rPr>
          <w:rStyle w:val="FootnoteReference"/>
          <w:rFonts w:ascii="Times New Roman" w:hAnsi="Times New Roman" w:cs="Times New Roman"/>
          <w:sz w:val="20"/>
          <w:szCs w:val="20"/>
        </w:rPr>
        <w:footnoteReference w:id="2"/>
      </w:r>
      <w:r w:rsidRPr="000F0A42">
        <w:rPr>
          <w:rFonts w:ascii="Times New Roman" w:hAnsi="Times New Roman" w:cs="Times New Roman"/>
          <w:sz w:val="20"/>
          <w:szCs w:val="20"/>
        </w:rPr>
        <w:t xml:space="preserve">, dalam hal ini kebijakan penetapan ajaran SMHm, sehingga di dalam pelaksanaan kebijakannya pada tahap aplikasi tidak akan terjadi penyimpangan. </w:t>
      </w:r>
      <w:proofErr w:type="gramStart"/>
      <w:r w:rsidRPr="000F0A42">
        <w:rPr>
          <w:rFonts w:ascii="Times New Roman" w:hAnsi="Times New Roman" w:cs="Times New Roman"/>
          <w:sz w:val="20"/>
          <w:szCs w:val="20"/>
        </w:rPr>
        <w:t xml:space="preserve">Akan tetapi fakta yuridis menunjukkan, tujuan yang dicanangkan semula tidak tercapai, karena pada tahap aplikasinya telah terjadi </w:t>
      </w:r>
      <w:r w:rsidRPr="000F0A42">
        <w:rPr>
          <w:rFonts w:ascii="Times New Roman" w:hAnsi="Times New Roman" w:cs="Times New Roman"/>
          <w:i/>
          <w:sz w:val="20"/>
          <w:szCs w:val="20"/>
        </w:rPr>
        <w:t>contra productivity</w:t>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Hal ini terbukti dari beberapa yurisprudensi yang menunjukkan kenyataan demikian.</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Banyak hakim menerapkan ajaran SMHm secara tidak </w:t>
      </w:r>
      <w:r w:rsidRPr="000F0A42">
        <w:rPr>
          <w:rFonts w:ascii="Times New Roman" w:hAnsi="Times New Roman" w:cs="Times New Roman"/>
          <w:i/>
          <w:sz w:val="20"/>
          <w:szCs w:val="20"/>
        </w:rPr>
        <w:t>ajeg</w:t>
      </w:r>
      <w:r w:rsidRPr="000F0A42">
        <w:rPr>
          <w:rFonts w:ascii="Times New Roman" w:hAnsi="Times New Roman" w:cs="Times New Roman"/>
          <w:sz w:val="20"/>
          <w:szCs w:val="20"/>
        </w:rPr>
        <w:t>, sehingga di dalam yurisprudensinya nyata-nyata ditemukan penerapan penafsiran yang luas (</w:t>
      </w:r>
      <w:r w:rsidRPr="000F0A42">
        <w:rPr>
          <w:rFonts w:ascii="Times New Roman" w:hAnsi="Times New Roman" w:cs="Times New Roman"/>
          <w:i/>
          <w:sz w:val="20"/>
          <w:szCs w:val="20"/>
        </w:rPr>
        <w:t>extensive interpretatie</w:t>
      </w:r>
      <w:r w:rsidRPr="000F0A42">
        <w:rPr>
          <w:rFonts w:ascii="Times New Roman" w:hAnsi="Times New Roman" w:cs="Times New Roman"/>
          <w:sz w:val="20"/>
          <w:szCs w:val="20"/>
        </w:rPr>
        <w:t>) di dalam penemuan hukumnya.</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Seperti terlihat dalam kasus Menderes Pohon Karet, kasus Komisi Dokter Hewan, Kasus Deposito PT. Telkom.</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Bahkan melakukan konstruksi analogi dalam kasus-kasus Bank Bumi Daya, Mega Eltra dan Bank Duta</w:t>
      </w:r>
      <w:r w:rsidRPr="000F0A42">
        <w:rPr>
          <w:rStyle w:val="FootnoteReference"/>
          <w:rFonts w:ascii="Times New Roman" w:hAnsi="Times New Roman" w:cs="Times New Roman"/>
          <w:sz w:val="20"/>
          <w:szCs w:val="20"/>
        </w:rPr>
        <w:footnoteReference w:id="3"/>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w:t>
      </w:r>
    </w:p>
    <w:p w:rsidR="00372D57" w:rsidRPr="000F0A42" w:rsidRDefault="00372D57" w:rsidP="00372D57">
      <w:pPr>
        <w:spacing w:after="0" w:line="360" w:lineRule="auto"/>
        <w:ind w:firstLine="540"/>
        <w:jc w:val="both"/>
        <w:rPr>
          <w:rFonts w:ascii="Times New Roman" w:hAnsi="Times New Roman" w:cs="Times New Roman"/>
          <w:sz w:val="20"/>
          <w:szCs w:val="20"/>
        </w:rPr>
      </w:pPr>
      <w:proofErr w:type="gramStart"/>
      <w:r w:rsidRPr="000F0A42">
        <w:rPr>
          <w:rFonts w:ascii="Times New Roman" w:hAnsi="Times New Roman" w:cs="Times New Roman"/>
          <w:sz w:val="20"/>
          <w:szCs w:val="20"/>
        </w:rPr>
        <w:t>Rasio-legis dari yurisprudensi-yurisprudensi tersebut, kenyataannya memang disusun berdasarkan asas-asas dan kaidah-kaidah hukum yang terdapat di dalam yurisprudensi MA No. 42/K/Kr/1965 sebagaimana telah dikutipkan di atas.</w:t>
      </w:r>
      <w:proofErr w:type="gramEnd"/>
      <w:r w:rsidRPr="000F0A42">
        <w:rPr>
          <w:rFonts w:ascii="Times New Roman" w:hAnsi="Times New Roman" w:cs="Times New Roman"/>
          <w:sz w:val="20"/>
          <w:szCs w:val="20"/>
        </w:rPr>
        <w:t xml:space="preserve"> Akibat yuridisnya, para pelaku korupsi diputus “</w:t>
      </w:r>
      <w:r w:rsidRPr="000F0A42">
        <w:rPr>
          <w:rFonts w:ascii="Times New Roman" w:hAnsi="Times New Roman" w:cs="Times New Roman"/>
          <w:b/>
          <w:i/>
          <w:sz w:val="20"/>
          <w:szCs w:val="20"/>
        </w:rPr>
        <w:t>lepas dari segala tuntutan hukum</w:t>
      </w:r>
      <w:r w:rsidRPr="000F0A42">
        <w:rPr>
          <w:rFonts w:ascii="Times New Roman" w:hAnsi="Times New Roman" w:cs="Times New Roman"/>
          <w:sz w:val="20"/>
          <w:szCs w:val="20"/>
        </w:rPr>
        <w:t xml:space="preserve">”, karena walaupun secara formal perbuatan terdakwa telah memenuhi semua unsur delik yang dirumuskan di dalam UU, tetapi secara materiil perbuatan terdakwa justru dinilai tidak ber-SMH. Dengan kata </w:t>
      </w:r>
      <w:proofErr w:type="gramStart"/>
      <w:r w:rsidRPr="000F0A42">
        <w:rPr>
          <w:rFonts w:ascii="Times New Roman" w:hAnsi="Times New Roman" w:cs="Times New Roman"/>
          <w:sz w:val="20"/>
          <w:szCs w:val="20"/>
        </w:rPr>
        <w:t>lain</w:t>
      </w:r>
      <w:proofErr w:type="gramEnd"/>
      <w:r w:rsidRPr="000F0A42">
        <w:rPr>
          <w:rFonts w:ascii="Times New Roman" w:hAnsi="Times New Roman" w:cs="Times New Roman"/>
          <w:sz w:val="20"/>
          <w:szCs w:val="20"/>
        </w:rPr>
        <w:t xml:space="preserve">, perbuatan terdakwa dinilai patut dan dapat dibenarkan. </w:t>
      </w:r>
      <w:proofErr w:type="gramStart"/>
      <w:r w:rsidRPr="000F0A42">
        <w:rPr>
          <w:rFonts w:ascii="Times New Roman" w:hAnsi="Times New Roman" w:cs="Times New Roman"/>
          <w:sz w:val="20"/>
          <w:szCs w:val="20"/>
        </w:rPr>
        <w:t>Ini berarti, ditinjau dari sudut kebijakan kriminal, upaya pemberantasan TPK yang semula sudah direncanakan pada tahap formulasi mengalami kegagalan, atau seolah-olah digagalkan oleh kebijakan yudikasi pada tahap aplikasi.</w:t>
      </w:r>
      <w:proofErr w:type="gramEnd"/>
      <w:r w:rsidRPr="000F0A42">
        <w:rPr>
          <w:rFonts w:ascii="Times New Roman" w:hAnsi="Times New Roman" w:cs="Times New Roman"/>
          <w:sz w:val="20"/>
          <w:szCs w:val="20"/>
        </w:rPr>
        <w:t xml:space="preserve"> Apakah dengan ditetapkannya PMH secara materiil yang diketahui pada tataran aplikasinya telah menghasilkan penerapan hukum seperti itu, dan dinilai tidak futuristik, tidak antisipatif, dan tidak aplikatif serta menghasilkan putusan yang kontra produktif masih tetap akan diperkirakan dapat menjangkau berbagai modus operandi dari perbuatan korupsi?</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lastRenderedPageBreak/>
        <w:tab/>
        <w:t>Menyikapi persoalan di atas, perumus kebijakan, dalam hal ini pembentuk UU, seharusnya sejak semula sudah menyadari, dengan dipertahankannya PMH secara materiil semestinya disertai dengan ‘</w:t>
      </w:r>
      <w:r w:rsidRPr="000F0A42">
        <w:rPr>
          <w:rFonts w:ascii="Times New Roman" w:hAnsi="Times New Roman" w:cs="Times New Roman"/>
          <w:b/>
          <w:sz w:val="20"/>
          <w:szCs w:val="20"/>
        </w:rPr>
        <w:t>kebijakan pembatas</w:t>
      </w:r>
      <w:r w:rsidRPr="000F0A42">
        <w:rPr>
          <w:rFonts w:ascii="Times New Roman" w:hAnsi="Times New Roman" w:cs="Times New Roman"/>
          <w:sz w:val="20"/>
          <w:szCs w:val="20"/>
        </w:rPr>
        <w:t>’ (</w:t>
      </w:r>
      <w:r w:rsidRPr="000F0A42">
        <w:rPr>
          <w:rFonts w:ascii="Times New Roman" w:hAnsi="Times New Roman" w:cs="Times New Roman"/>
          <w:i/>
          <w:sz w:val="20"/>
          <w:szCs w:val="20"/>
        </w:rPr>
        <w:t>restrictive</w:t>
      </w:r>
      <w:r w:rsidRPr="000F0A42">
        <w:rPr>
          <w:rFonts w:ascii="Times New Roman" w:hAnsi="Times New Roman" w:cs="Times New Roman"/>
          <w:sz w:val="20"/>
          <w:szCs w:val="20"/>
        </w:rPr>
        <w:t xml:space="preserve"> </w:t>
      </w:r>
      <w:r w:rsidRPr="000F0A42">
        <w:rPr>
          <w:rFonts w:ascii="Times New Roman" w:hAnsi="Times New Roman" w:cs="Times New Roman"/>
          <w:i/>
          <w:sz w:val="20"/>
          <w:szCs w:val="20"/>
        </w:rPr>
        <w:t>policy</w:t>
      </w:r>
      <w:r w:rsidRPr="000F0A42">
        <w:rPr>
          <w:rFonts w:ascii="Times New Roman" w:hAnsi="Times New Roman" w:cs="Times New Roman"/>
          <w:sz w:val="20"/>
          <w:szCs w:val="20"/>
        </w:rPr>
        <w:t xml:space="preserve">) berupa </w:t>
      </w:r>
      <w:r w:rsidRPr="000F0A42">
        <w:rPr>
          <w:rFonts w:ascii="Times New Roman" w:hAnsi="Times New Roman" w:cs="Times New Roman"/>
          <w:b/>
          <w:sz w:val="20"/>
          <w:szCs w:val="20"/>
        </w:rPr>
        <w:t>kriteria</w:t>
      </w:r>
      <w:r w:rsidRPr="000F0A42">
        <w:rPr>
          <w:rFonts w:ascii="Times New Roman" w:hAnsi="Times New Roman" w:cs="Times New Roman"/>
          <w:sz w:val="20"/>
          <w:szCs w:val="20"/>
        </w:rPr>
        <w:t xml:space="preserve"> dan </w:t>
      </w:r>
      <w:r w:rsidRPr="000F0A42">
        <w:rPr>
          <w:rFonts w:ascii="Times New Roman" w:hAnsi="Times New Roman" w:cs="Times New Roman"/>
          <w:b/>
          <w:sz w:val="20"/>
          <w:szCs w:val="20"/>
        </w:rPr>
        <w:t>pedoman</w:t>
      </w:r>
      <w:r w:rsidRPr="000F0A42">
        <w:rPr>
          <w:rFonts w:ascii="Times New Roman" w:hAnsi="Times New Roman" w:cs="Times New Roman"/>
          <w:sz w:val="20"/>
          <w:szCs w:val="20"/>
        </w:rPr>
        <w:t xml:space="preserve"> penerapan SMHm  dalam TPK. Selama ini pembentuk UU dengan dalih tidak mau melanggar “</w:t>
      </w:r>
      <w:r w:rsidRPr="000F0A42">
        <w:rPr>
          <w:rFonts w:ascii="Times New Roman" w:hAnsi="Times New Roman" w:cs="Times New Roman"/>
          <w:b/>
          <w:i/>
          <w:sz w:val="20"/>
          <w:szCs w:val="20"/>
        </w:rPr>
        <w:t>kebebasan hakim</w:t>
      </w:r>
      <w:r w:rsidRPr="000F0A42">
        <w:rPr>
          <w:rFonts w:ascii="Times New Roman" w:hAnsi="Times New Roman" w:cs="Times New Roman"/>
          <w:sz w:val="20"/>
          <w:szCs w:val="20"/>
        </w:rPr>
        <w:t xml:space="preserve">”, membiarkan dan menyerahkan sepenuhnya kepada kebebasan hakim untuk menentukan “kriteria” dimaksud. Akibatnya, pada tahap aplikasi di pengadilan tidak ada yang dijadikan “pedoman”, sehingga terjadi </w:t>
      </w:r>
      <w:r w:rsidRPr="000F0A42">
        <w:rPr>
          <w:rFonts w:ascii="Times New Roman" w:hAnsi="Times New Roman" w:cs="Times New Roman"/>
          <w:i/>
          <w:sz w:val="20"/>
          <w:szCs w:val="20"/>
        </w:rPr>
        <w:t>subjective interpretatie</w:t>
      </w:r>
      <w:r w:rsidRPr="000F0A42">
        <w:rPr>
          <w:rFonts w:ascii="Times New Roman" w:hAnsi="Times New Roman" w:cs="Times New Roman"/>
          <w:sz w:val="20"/>
          <w:szCs w:val="20"/>
        </w:rPr>
        <w:t xml:space="preserve"> secara luas (</w:t>
      </w:r>
      <w:r w:rsidRPr="000F0A42">
        <w:rPr>
          <w:rFonts w:ascii="Times New Roman" w:hAnsi="Times New Roman" w:cs="Times New Roman"/>
          <w:i/>
          <w:sz w:val="20"/>
          <w:szCs w:val="20"/>
        </w:rPr>
        <w:t>extensive interpretatie</w:t>
      </w:r>
      <w:r w:rsidRPr="000F0A42">
        <w:rPr>
          <w:rFonts w:ascii="Times New Roman" w:hAnsi="Times New Roman" w:cs="Times New Roman"/>
          <w:sz w:val="20"/>
          <w:szCs w:val="20"/>
        </w:rPr>
        <w:t xml:space="preserve">) oleh pribadi hakim dalam hal menentukan suatu PMH secara materiil. Ini berarti pula, hakim telah bertindak selaku pembuat UU, karena dalam melakukan interpretasi </w:t>
      </w:r>
      <w:proofErr w:type="gramStart"/>
      <w:r w:rsidRPr="000F0A42">
        <w:rPr>
          <w:rFonts w:ascii="Times New Roman" w:hAnsi="Times New Roman" w:cs="Times New Roman"/>
          <w:sz w:val="20"/>
          <w:szCs w:val="20"/>
        </w:rPr>
        <w:t>ia</w:t>
      </w:r>
      <w:proofErr w:type="gramEnd"/>
      <w:r w:rsidRPr="000F0A42">
        <w:rPr>
          <w:rFonts w:ascii="Times New Roman" w:hAnsi="Times New Roman" w:cs="Times New Roman"/>
          <w:sz w:val="20"/>
          <w:szCs w:val="20"/>
        </w:rPr>
        <w:t xml:space="preserve"> bebas menambahkan unsur-unsur baru dalam rumusan delik korupsi.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r>
      <w:proofErr w:type="gramStart"/>
      <w:r w:rsidRPr="000F0A42">
        <w:rPr>
          <w:rFonts w:ascii="Times New Roman" w:hAnsi="Times New Roman" w:cs="Times New Roman"/>
          <w:sz w:val="20"/>
          <w:szCs w:val="20"/>
        </w:rPr>
        <w:t>Dampak yuridikal yang timbul sebagai akibat terjadinya penerapan hukum yang tidak ajeg, dengan sendirinya asas kepastian hukum menjadi tidak terakomodasi dalam peradilan pidana.</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Padahal, di dalam penerapan hukum pidana, kepastian dari suatu kaidah hukum adalah suatu yang imperatif dan mutlak.</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Oleh sebab itu, dalam kaidah hukum pidana, ketegasan dan kejelasan mengenai perbuatan yang dilarang harus juga bersifat pasti, imperatif dan mutlak.</w:t>
      </w:r>
      <w:proofErr w:type="gramEnd"/>
      <w:r w:rsidRPr="000F0A42">
        <w:rPr>
          <w:rFonts w:ascii="Times New Roman" w:hAnsi="Times New Roman" w:cs="Times New Roman"/>
          <w:sz w:val="20"/>
          <w:szCs w:val="20"/>
        </w:rPr>
        <w:t xml:space="preserve"> Ini artinya, untuk menjamin kepastian hukum, suatu kaidah hukum tidak boleh melanggar asas legalitas yang menjadi salah satu unsur mutlak dalam suatu negara hukum seperti negara Indonesia (vide Pasal 1 ayat (3) Perubahan Ketiga Undang-Undang Dasar (UUD) </w:t>
      </w:r>
      <w:proofErr w:type="gramStart"/>
      <w:r w:rsidRPr="000F0A42">
        <w:rPr>
          <w:rFonts w:ascii="Times New Roman" w:hAnsi="Times New Roman" w:cs="Times New Roman"/>
          <w:sz w:val="20"/>
          <w:szCs w:val="20"/>
        </w:rPr>
        <w:t>1945 :</w:t>
      </w:r>
      <w:proofErr w:type="gramEnd"/>
      <w:r w:rsidRPr="000F0A42">
        <w:rPr>
          <w:rFonts w:ascii="Times New Roman" w:hAnsi="Times New Roman" w:cs="Times New Roman"/>
          <w:sz w:val="20"/>
          <w:szCs w:val="20"/>
        </w:rPr>
        <w:t xml:space="preserve"> “</w:t>
      </w:r>
      <w:r w:rsidRPr="000F0A42">
        <w:rPr>
          <w:rFonts w:ascii="Times New Roman" w:hAnsi="Times New Roman" w:cs="Times New Roman"/>
          <w:i/>
          <w:sz w:val="20"/>
          <w:szCs w:val="20"/>
        </w:rPr>
        <w:t>Negara Indonesia adalah negara hukum</w:t>
      </w:r>
      <w:r w:rsidRPr="000F0A42">
        <w:rPr>
          <w:rFonts w:ascii="Times New Roman" w:hAnsi="Times New Roman" w:cs="Times New Roman"/>
          <w:sz w:val="20"/>
          <w:szCs w:val="20"/>
        </w:rPr>
        <w:t xml:space="preserve">”). Jika yang terjadi sebaliknya, maka kaidah hukum pidana demikian </w:t>
      </w:r>
      <w:proofErr w:type="gramStart"/>
      <w:r w:rsidRPr="000F0A42">
        <w:rPr>
          <w:rFonts w:ascii="Times New Roman" w:hAnsi="Times New Roman" w:cs="Times New Roman"/>
          <w:sz w:val="20"/>
          <w:szCs w:val="20"/>
        </w:rPr>
        <w:t>akan</w:t>
      </w:r>
      <w:proofErr w:type="gramEnd"/>
      <w:r w:rsidRPr="000F0A42">
        <w:rPr>
          <w:rFonts w:ascii="Times New Roman" w:hAnsi="Times New Roman" w:cs="Times New Roman"/>
          <w:sz w:val="20"/>
          <w:szCs w:val="20"/>
        </w:rPr>
        <w:t xml:space="preserve"> dinyatakan “telah melanggar asas legalitas dalam suatu negara hukum”.  Demikian pula jika ditinju dari sudut hak asasi manusia (HAM), kaidah hukum pidana seperti itu juga akan dinyatakan bertentangan dengan prinsip-prisip HAM, terutama prinsip “kepastian hukum yang adil” dan persamaan kedudukan di depan hukum (</w:t>
      </w:r>
      <w:r w:rsidRPr="000F0A42">
        <w:rPr>
          <w:rFonts w:ascii="Times New Roman" w:hAnsi="Times New Roman" w:cs="Times New Roman"/>
          <w:i/>
          <w:sz w:val="20"/>
          <w:szCs w:val="20"/>
        </w:rPr>
        <w:t>equality before the law</w:t>
      </w:r>
      <w:r w:rsidRPr="000F0A42">
        <w:rPr>
          <w:rFonts w:ascii="Times New Roman" w:hAnsi="Times New Roman" w:cs="Times New Roman"/>
          <w:sz w:val="20"/>
          <w:szCs w:val="20"/>
        </w:rPr>
        <w:t>).</w:t>
      </w:r>
      <w:r w:rsidRPr="000F0A42">
        <w:rPr>
          <w:rFonts w:ascii="Times New Roman" w:hAnsi="Times New Roman" w:cs="Times New Roman"/>
          <w:i/>
          <w:sz w:val="20"/>
          <w:szCs w:val="20"/>
        </w:rPr>
        <w:t xml:space="preserve"> </w:t>
      </w:r>
      <w:r w:rsidRPr="000F0A42">
        <w:rPr>
          <w:rFonts w:ascii="Times New Roman" w:hAnsi="Times New Roman" w:cs="Times New Roman"/>
          <w:sz w:val="20"/>
          <w:szCs w:val="20"/>
        </w:rPr>
        <w:t xml:space="preserve"> Intinya, penerapan SMHm yang tidak ajeg adalah melanggar “</w:t>
      </w:r>
      <w:r w:rsidRPr="000F0A42">
        <w:rPr>
          <w:rFonts w:ascii="Times New Roman" w:hAnsi="Times New Roman" w:cs="Times New Roman"/>
          <w:b/>
          <w:i/>
          <w:sz w:val="20"/>
          <w:szCs w:val="20"/>
        </w:rPr>
        <w:t>hak konstitusional warga negara untuk mendapatkan</w:t>
      </w:r>
      <w:r w:rsidRPr="000F0A42">
        <w:rPr>
          <w:rFonts w:ascii="Times New Roman" w:hAnsi="Times New Roman" w:cs="Times New Roman"/>
          <w:sz w:val="20"/>
          <w:szCs w:val="20"/>
        </w:rPr>
        <w:t xml:space="preserve"> </w:t>
      </w:r>
      <w:r w:rsidRPr="000F0A42">
        <w:rPr>
          <w:rFonts w:ascii="Times New Roman" w:hAnsi="Times New Roman" w:cs="Times New Roman"/>
          <w:b/>
          <w:i/>
          <w:sz w:val="20"/>
          <w:szCs w:val="20"/>
        </w:rPr>
        <w:t>kepastian hukum yang adil</w:t>
      </w:r>
      <w:r w:rsidRPr="000F0A42">
        <w:rPr>
          <w:rFonts w:ascii="Times New Roman" w:hAnsi="Times New Roman" w:cs="Times New Roman"/>
          <w:i/>
          <w:sz w:val="20"/>
          <w:szCs w:val="20"/>
        </w:rPr>
        <w:t>”</w:t>
      </w:r>
      <w:r w:rsidRPr="000F0A42">
        <w:rPr>
          <w:rFonts w:ascii="Times New Roman" w:hAnsi="Times New Roman" w:cs="Times New Roman"/>
          <w:b/>
          <w:sz w:val="20"/>
          <w:szCs w:val="20"/>
        </w:rPr>
        <w:t xml:space="preserve"> </w:t>
      </w:r>
      <w:r w:rsidRPr="000F0A42">
        <w:rPr>
          <w:rFonts w:ascii="Times New Roman" w:hAnsi="Times New Roman" w:cs="Times New Roman"/>
          <w:sz w:val="20"/>
          <w:szCs w:val="20"/>
        </w:rPr>
        <w:t>yang secara konstitusional diatur dalam Pasal 28D ayat (1) UUD 1945 yang berbunyi sebagai berikut :</w:t>
      </w:r>
    </w:p>
    <w:p w:rsidR="00372D57" w:rsidRPr="000F0A42" w:rsidRDefault="00372D57" w:rsidP="00372D57">
      <w:pPr>
        <w:tabs>
          <w:tab w:val="left" w:pos="540"/>
        </w:tabs>
        <w:spacing w:after="0" w:line="240" w:lineRule="auto"/>
        <w:ind w:left="540" w:hanging="540"/>
        <w:jc w:val="both"/>
        <w:rPr>
          <w:rFonts w:ascii="Times New Roman" w:hAnsi="Times New Roman" w:cs="Times New Roman"/>
          <w:sz w:val="20"/>
          <w:szCs w:val="20"/>
        </w:rPr>
      </w:pPr>
      <w:r w:rsidRPr="000F0A42">
        <w:rPr>
          <w:rFonts w:ascii="Times New Roman" w:hAnsi="Times New Roman" w:cs="Times New Roman"/>
          <w:sz w:val="20"/>
          <w:szCs w:val="20"/>
        </w:rPr>
        <w:tab/>
      </w:r>
      <w:proofErr w:type="gramStart"/>
      <w:r w:rsidRPr="000F0A42">
        <w:rPr>
          <w:rFonts w:ascii="Times New Roman" w:hAnsi="Times New Roman" w:cs="Times New Roman"/>
          <w:sz w:val="20"/>
          <w:szCs w:val="20"/>
        </w:rPr>
        <w:t xml:space="preserve">“Setiap orang berhak atas pengakuan, jaminan, perlindungan, dan </w:t>
      </w:r>
      <w:r w:rsidRPr="000F0A42">
        <w:rPr>
          <w:rFonts w:ascii="Times New Roman" w:hAnsi="Times New Roman" w:cs="Times New Roman"/>
          <w:b/>
          <w:i/>
          <w:sz w:val="20"/>
          <w:szCs w:val="20"/>
        </w:rPr>
        <w:t>kepastian hukum yang adil</w:t>
      </w:r>
      <w:r w:rsidRPr="000F0A42">
        <w:rPr>
          <w:rFonts w:ascii="Times New Roman" w:hAnsi="Times New Roman" w:cs="Times New Roman"/>
          <w:sz w:val="20"/>
          <w:szCs w:val="20"/>
        </w:rPr>
        <w:t xml:space="preserve"> serta </w:t>
      </w:r>
      <w:r w:rsidRPr="000F0A42">
        <w:rPr>
          <w:rFonts w:ascii="Times New Roman" w:hAnsi="Times New Roman" w:cs="Times New Roman"/>
          <w:b/>
          <w:i/>
          <w:sz w:val="20"/>
          <w:szCs w:val="20"/>
        </w:rPr>
        <w:t>perlakuan yang sama dihadapan hukum</w:t>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(Kursif, </w:t>
      </w:r>
      <w:r w:rsidRPr="000F0A42">
        <w:rPr>
          <w:rFonts w:ascii="Times New Roman" w:hAnsi="Times New Roman" w:cs="Times New Roman"/>
          <w:i/>
          <w:sz w:val="20"/>
          <w:szCs w:val="20"/>
        </w:rPr>
        <w:t>pen</w:t>
      </w:r>
      <w:r w:rsidRPr="000F0A42">
        <w:rPr>
          <w:rFonts w:ascii="Times New Roman" w:hAnsi="Times New Roman" w:cs="Times New Roman"/>
          <w:sz w:val="20"/>
          <w:szCs w:val="20"/>
        </w:rPr>
        <w:t>.).</w:t>
      </w:r>
      <w:proofErr w:type="gramEnd"/>
    </w:p>
    <w:p w:rsidR="00372D57" w:rsidRPr="000F0A42" w:rsidRDefault="00372D57" w:rsidP="00372D57">
      <w:pPr>
        <w:tabs>
          <w:tab w:val="left" w:pos="540"/>
        </w:tabs>
        <w:spacing w:after="0" w:line="240" w:lineRule="auto"/>
        <w:ind w:left="540" w:hanging="540"/>
        <w:jc w:val="both"/>
        <w:rPr>
          <w:rFonts w:ascii="Times New Roman" w:hAnsi="Times New Roman" w:cs="Times New Roman"/>
          <w:sz w:val="20"/>
          <w:szCs w:val="20"/>
        </w:rPr>
      </w:pP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 xml:space="preserve">Mengacu pada premis mayor di atas, </w:t>
      </w:r>
      <w:r w:rsidRPr="000F0A42">
        <w:rPr>
          <w:rFonts w:ascii="Times New Roman" w:hAnsi="Times New Roman" w:cs="Times New Roman"/>
          <w:b/>
          <w:sz w:val="20"/>
          <w:szCs w:val="20"/>
        </w:rPr>
        <w:t>Mahkamah Konstitusi</w:t>
      </w:r>
      <w:r w:rsidRPr="000F0A42">
        <w:rPr>
          <w:rFonts w:ascii="Times New Roman" w:hAnsi="Times New Roman" w:cs="Times New Roman"/>
          <w:sz w:val="20"/>
          <w:szCs w:val="20"/>
        </w:rPr>
        <w:t xml:space="preserve"> (MK) sebagai penjaga “gawang” UUD 1945 melalui putusan </w:t>
      </w:r>
      <w:r w:rsidRPr="000F0A42">
        <w:rPr>
          <w:rFonts w:ascii="Times New Roman" w:hAnsi="Times New Roman" w:cs="Times New Roman"/>
          <w:i/>
          <w:sz w:val="20"/>
          <w:szCs w:val="20"/>
        </w:rPr>
        <w:t>judicial review</w:t>
      </w:r>
      <w:r w:rsidRPr="000F0A42">
        <w:rPr>
          <w:rFonts w:ascii="Times New Roman" w:hAnsi="Times New Roman" w:cs="Times New Roman"/>
          <w:sz w:val="20"/>
          <w:szCs w:val="20"/>
        </w:rPr>
        <w:t>-nya Nomor 003/PUU-IV/2006 tanggal 25 Juli 2006 telah memutuskan, bahwa :</w:t>
      </w:r>
    </w:p>
    <w:p w:rsidR="00372D57" w:rsidRPr="000F0A42" w:rsidRDefault="00372D57" w:rsidP="00372D57">
      <w:pPr>
        <w:spacing w:after="0" w:line="240" w:lineRule="auto"/>
        <w:ind w:left="540"/>
        <w:jc w:val="both"/>
        <w:rPr>
          <w:rFonts w:ascii="Times New Roman" w:hAnsi="Times New Roman" w:cs="Times New Roman"/>
          <w:sz w:val="20"/>
          <w:szCs w:val="20"/>
        </w:rPr>
      </w:pPr>
      <w:r w:rsidRPr="000F0A42">
        <w:rPr>
          <w:rFonts w:ascii="Times New Roman" w:hAnsi="Times New Roman" w:cs="Times New Roman"/>
          <w:sz w:val="20"/>
          <w:szCs w:val="20"/>
        </w:rPr>
        <w:t xml:space="preserve">“Kata “dapat” dalam frasa “yang dapat merugikan keuangan negara atau perekonomian negara”, pada Pasal 2 ayat (1) dan Pasal 3 Undang-Undang Nomor 31 Tahun 1999 tentang Pemberantasan Tindak Pidana Korupsi, sebagaimana diubah dengan Undang-undang Nomor 20 Tahun 2001, beserta penjelasan-penjelasannya dan kalimat, “…maupun dalam arti materiil, yakni meskipun perbuatan tersebut tidak diatur dalam perundang-undangan namun apabila perbuatan tersebut dianggap tercela karena tidak sesuai dengan rasa keadilan atau norma-norma kehidupan dalam masyarakat, maka perbuatan tersebut dapat dipidana” dinyatakan tidak mengikat secara hukum karena </w:t>
      </w:r>
      <w:r w:rsidRPr="000F0A42">
        <w:rPr>
          <w:rFonts w:ascii="Times New Roman" w:hAnsi="Times New Roman" w:cs="Times New Roman"/>
          <w:b/>
          <w:i/>
          <w:sz w:val="20"/>
          <w:szCs w:val="20"/>
        </w:rPr>
        <w:t>bertentangan</w:t>
      </w:r>
      <w:r w:rsidRPr="000F0A42">
        <w:rPr>
          <w:rFonts w:ascii="Times New Roman" w:hAnsi="Times New Roman" w:cs="Times New Roman"/>
          <w:sz w:val="20"/>
          <w:szCs w:val="20"/>
        </w:rPr>
        <w:t xml:space="preserve"> dengan Pasal 28D ayat (1) Undang-Undang Dasar Negara Republik Indonesia Tahun 1945”.</w:t>
      </w:r>
    </w:p>
    <w:p w:rsidR="00372D57" w:rsidRPr="000F0A42" w:rsidRDefault="00372D57" w:rsidP="00372D57">
      <w:pPr>
        <w:spacing w:after="0" w:line="240" w:lineRule="auto"/>
        <w:ind w:left="540"/>
        <w:jc w:val="both"/>
        <w:rPr>
          <w:rFonts w:ascii="Times New Roman" w:hAnsi="Times New Roman" w:cs="Times New Roman"/>
          <w:sz w:val="20"/>
          <w:szCs w:val="20"/>
        </w:rPr>
      </w:pPr>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r>
      <w:proofErr w:type="gramStart"/>
      <w:r w:rsidRPr="000F0A42">
        <w:rPr>
          <w:rFonts w:ascii="Times New Roman" w:hAnsi="Times New Roman" w:cs="Times New Roman"/>
          <w:sz w:val="20"/>
          <w:szCs w:val="20"/>
        </w:rPr>
        <w:t xml:space="preserve">Pada tataran praktikal, dengan diterbitkannya putusan </w:t>
      </w:r>
      <w:r w:rsidRPr="000F0A42">
        <w:rPr>
          <w:rFonts w:ascii="Times New Roman" w:hAnsi="Times New Roman" w:cs="Times New Roman"/>
          <w:i/>
          <w:sz w:val="20"/>
          <w:szCs w:val="20"/>
        </w:rPr>
        <w:t>judicial review</w:t>
      </w:r>
      <w:r w:rsidRPr="000F0A42">
        <w:rPr>
          <w:rFonts w:ascii="Times New Roman" w:hAnsi="Times New Roman" w:cs="Times New Roman"/>
          <w:sz w:val="20"/>
          <w:szCs w:val="20"/>
        </w:rPr>
        <w:t xml:space="preserve"> MK di atas menimbulkan persoalan hukum, “bagaimana jika hakim menerapkan yurisprudensi MA No. 42/K/Kr/1965 tertanggal 8 Januari 1966 dalam perkara Marchoes Efendi yang kaidah hukumnya berisikan SMHm dalam fungsinya yang negatif”.</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Bahkan yurisprudensi ini sudah menjadi </w:t>
      </w:r>
      <w:r w:rsidRPr="000F0A42">
        <w:rPr>
          <w:rFonts w:ascii="Times New Roman" w:hAnsi="Times New Roman" w:cs="Times New Roman"/>
          <w:i/>
          <w:sz w:val="20"/>
          <w:szCs w:val="20"/>
        </w:rPr>
        <w:t>landmark decision</w:t>
      </w:r>
      <w:r w:rsidRPr="000F0A42">
        <w:rPr>
          <w:rFonts w:ascii="Times New Roman" w:hAnsi="Times New Roman" w:cs="Times New Roman"/>
          <w:sz w:val="20"/>
          <w:szCs w:val="20"/>
        </w:rPr>
        <w:t>, sehingga diikuti oleh pengadilan tingkat bawahnya.</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Demikian pula yurisprudensi lainnya yang menerapkan ajaran SMHm dalam fungsinya yang positif, seperti dalam putusan MA No. 275/K/Pid/1983 dalam perkara R.S Natalegawa tertanggal 29 Desember 1983.</w:t>
      </w:r>
      <w:proofErr w:type="gramEnd"/>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ind w:firstLine="567"/>
        <w:jc w:val="both"/>
        <w:rPr>
          <w:rFonts w:ascii="Times New Roman" w:hAnsi="Times New Roman" w:cs="Times New Roman"/>
          <w:sz w:val="20"/>
          <w:szCs w:val="20"/>
        </w:rPr>
      </w:pPr>
      <w:r w:rsidRPr="000F0A42">
        <w:rPr>
          <w:rFonts w:ascii="Times New Roman" w:hAnsi="Times New Roman" w:cs="Times New Roman"/>
          <w:sz w:val="20"/>
          <w:szCs w:val="20"/>
        </w:rPr>
        <w:lastRenderedPageBreak/>
        <w:t>Korelat dengan persoalan di ats, persoalan ikutannya adalah: ‘</w:t>
      </w:r>
      <w:r w:rsidRPr="000F0A42">
        <w:rPr>
          <w:rFonts w:ascii="Times New Roman" w:hAnsi="Times New Roman" w:cs="Times New Roman"/>
          <w:i/>
          <w:sz w:val="20"/>
          <w:szCs w:val="20"/>
        </w:rPr>
        <w:t>apakah yurisprudensi termasuk lingkup yurisdiksi MK</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MA berpendirian, bahwa yurisprudensi tidak termasuk lingkup yurisdiksi MK. Dengan demikian, ajaran SMHm oleh MA masih tetap dapat diterapkan.</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Latar belakang pemikirannya adalah, bahwa MA telah sejak lama menganut ajaran tersebut di dalam berbagai putusannya yang menyangkut perkara tindak pidana korupsi</w:t>
      </w:r>
      <w:r w:rsidRPr="000F0A42">
        <w:rPr>
          <w:rStyle w:val="FootnoteReference"/>
          <w:rFonts w:ascii="Times New Roman" w:hAnsi="Times New Roman" w:cs="Times New Roman"/>
          <w:sz w:val="20"/>
          <w:szCs w:val="20"/>
        </w:rPr>
        <w:footnoteReference w:id="4"/>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Jika ditelusuri, MA memang telah banyak memutuskan perkara korupsi dengan menerapkan ajaran sifat melawan hukum demikian, di antaranya adalah putusan MA  tanggal 8 Januari 1966 No. 42/K/Kr/1965 dalam perkara Marchoes Efendi, putusan MA  tanggal 30 Maret 1977 No. 81/Kr/1973 dalam perkara Ir. Otjo Danaatmadja, putusan MA tanggal 15 Desember 1983  No. 275/K/Pid/1982. MA tanggal 29 Desember 1983 dalam putusan No. 275/K/Pid/1983 dalam perkara R.S Natalegawa bahkan diterapkan ajaran sifat melawan hukum materiil dalam fungsinya yang positif. Di samping hal tersebut, yurisprudensi lainnya yang dikeluarkan adalah putusan MA No. 81/K/Kr/1973 tanggal 30 Maret 1977, putusan MA No. 25/K/Pid/1983, putusan MA No. 24/K/Pid/1984 tanggal 6 Juni 1985, putusan MA No. 241/K/Pid/1987 tanggal 21 Januari 1989, putusan MA No. 572//K/Pid/2003 dalam perkara Ir. Akbar Tanjung. Berikutnya adalah putusan MA No. 593 K/PID/2005 tanggal 2 Agustus 2005, yang cukup banyak mendapatkan perhatian dari khalayak, karena para terdakwanya hampir seluruh dari anggota DPRD Provinsi Sumatera Barat dengan pimpinan Dr. H. Arwan Kasri telah terbukti melakukan TPK. Perbuatan “beliau-beliau” ini tidak saja secara formal dinilai telah memenuhi unsur memperkaya diri sendiri atau orang lain yang dapat merugikan keuangan atau perekonomian negara, tetapi juga telah dipandang memenuhi unsur melawan hukum secara materiil.</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 xml:space="preserve">Sebagai bukti lain dari sikap konsisten MA dalam menerapkan ajaran SMHm, adalah dengan diterbitkannya putusan </w:t>
      </w:r>
      <w:r w:rsidRPr="000F0A42">
        <w:rPr>
          <w:rFonts w:ascii="Times New Roman" w:hAnsi="Times New Roman" w:cs="Times New Roman"/>
          <w:i/>
          <w:sz w:val="20"/>
          <w:szCs w:val="20"/>
        </w:rPr>
        <w:t>judicial review</w:t>
      </w:r>
      <w:r w:rsidRPr="000F0A42">
        <w:rPr>
          <w:rFonts w:ascii="Times New Roman" w:hAnsi="Times New Roman" w:cs="Times New Roman"/>
          <w:sz w:val="20"/>
          <w:szCs w:val="20"/>
        </w:rPr>
        <w:t xml:space="preserve"> MA No. 04G/HUM/2001 tanggal 9 September 2002 yang menyatakan, bahwa “Peraturan Pemerintah (PP) No. 110 Tahun 2000 tentang Kedudukan Keuangan DPRD adalah batal dan tidak mempunyai kekuatan mengikat”. </w:t>
      </w:r>
      <w:proofErr w:type="gramStart"/>
      <w:r w:rsidRPr="000F0A42">
        <w:rPr>
          <w:rFonts w:ascii="Times New Roman" w:hAnsi="Times New Roman" w:cs="Times New Roman"/>
          <w:sz w:val="20"/>
          <w:szCs w:val="20"/>
        </w:rPr>
        <w:t xml:space="preserve">MA menilai, bahwa PP tersebut bersifat </w:t>
      </w:r>
      <w:r w:rsidRPr="000F0A42">
        <w:rPr>
          <w:rFonts w:ascii="Times New Roman" w:hAnsi="Times New Roman" w:cs="Times New Roman"/>
          <w:i/>
          <w:sz w:val="20"/>
          <w:szCs w:val="20"/>
        </w:rPr>
        <w:t>ultra vires</w:t>
      </w:r>
      <w:r w:rsidRPr="000F0A42">
        <w:rPr>
          <w:rFonts w:ascii="Times New Roman" w:hAnsi="Times New Roman" w:cs="Times New Roman"/>
          <w:sz w:val="20"/>
          <w:szCs w:val="20"/>
        </w:rPr>
        <w:t>, karena dipandang mengatur perbuatan yang berada di luar kewenangannya, sehingga di dalam penyusunan dan penetapan APBD terkait dengan kedudukan keuangan DPRD tidak mempunyai acuan.</w:t>
      </w:r>
      <w:proofErr w:type="gramEnd"/>
      <w:r w:rsidRPr="000F0A42">
        <w:rPr>
          <w:rFonts w:ascii="Times New Roman" w:hAnsi="Times New Roman" w:cs="Times New Roman"/>
          <w:sz w:val="20"/>
          <w:szCs w:val="20"/>
        </w:rPr>
        <w:t xml:space="preserve"> Di samping itu, anggaran tersebut dinilai relatif cukup besar dan jumlah atau plafon anggaran dipandang tidak wajar, oleh karena itu kebijakan tersebut dikualifikasi sebagai PMH memperkaya diri sendiri atau orang </w:t>
      </w:r>
      <w:proofErr w:type="gramStart"/>
      <w:r w:rsidRPr="000F0A42">
        <w:rPr>
          <w:rFonts w:ascii="Times New Roman" w:hAnsi="Times New Roman" w:cs="Times New Roman"/>
          <w:sz w:val="20"/>
          <w:szCs w:val="20"/>
        </w:rPr>
        <w:t>lain</w:t>
      </w:r>
      <w:proofErr w:type="gramEnd"/>
      <w:r w:rsidRPr="000F0A42">
        <w:rPr>
          <w:rFonts w:ascii="Times New Roman" w:hAnsi="Times New Roman" w:cs="Times New Roman"/>
          <w:sz w:val="20"/>
          <w:szCs w:val="20"/>
        </w:rPr>
        <w:t xml:space="preserve"> yang dapat merugikan keuangan atau perekonomian negara.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Jaksa Agung RI juga berpendirian sama dengan MA, bahwa yurisprudensi tidak termasuk lingkup yurisdiksi MK. Oleh karena itu, sepanjang MA tidak menganulir putusannya yang sudah menjadi yurisprudensi tetap, maka para jaksa tetap dibenarkan menerapkan perluasan ajaran SMHm di dalam pembuktian perkara TPK sebagai pelengkap pembuktian unsur melawan hukum dalam pengertian formal.</w:t>
      </w:r>
      <w:r w:rsidRPr="000F0A42">
        <w:rPr>
          <w:rStyle w:val="FootnoteReference"/>
          <w:rFonts w:ascii="Times New Roman" w:hAnsi="Times New Roman" w:cs="Times New Roman"/>
          <w:sz w:val="20"/>
          <w:szCs w:val="20"/>
        </w:rPr>
        <w:footnoteReference w:id="5"/>
      </w:r>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ind w:firstLine="567"/>
        <w:jc w:val="both"/>
        <w:rPr>
          <w:rFonts w:ascii="Times New Roman" w:hAnsi="Times New Roman" w:cs="Times New Roman"/>
          <w:sz w:val="20"/>
          <w:szCs w:val="20"/>
        </w:rPr>
      </w:pPr>
      <w:proofErr w:type="gramStart"/>
      <w:r w:rsidRPr="000F0A42">
        <w:rPr>
          <w:rFonts w:ascii="Times New Roman" w:hAnsi="Times New Roman" w:cs="Times New Roman"/>
          <w:sz w:val="20"/>
          <w:szCs w:val="20"/>
        </w:rPr>
        <w:t>Sesungguhnya penerapan ajaran SMHm bukan lagi merupakan persoalan hukum, karena selama ini praktik peradilan pidana di Indonesia memang telah menganutnya.</w:t>
      </w:r>
      <w:proofErr w:type="gramEnd"/>
      <w:r w:rsidRPr="000F0A42">
        <w:rPr>
          <w:rFonts w:ascii="Times New Roman" w:hAnsi="Times New Roman" w:cs="Times New Roman"/>
          <w:sz w:val="20"/>
          <w:szCs w:val="20"/>
        </w:rPr>
        <w:t xml:space="preserve"> Hal ini memang sesuai dengan sistem hukum pidana Indonesia yang menganut ajaran SMHm. Demikian pula, pendapat para </w:t>
      </w:r>
      <w:r w:rsidRPr="000F0A42">
        <w:rPr>
          <w:rFonts w:ascii="Times New Roman" w:hAnsi="Times New Roman" w:cs="Times New Roman"/>
          <w:i/>
          <w:sz w:val="20"/>
          <w:szCs w:val="20"/>
        </w:rPr>
        <w:t>doctorum</w:t>
      </w:r>
      <w:r w:rsidRPr="000F0A42">
        <w:rPr>
          <w:rFonts w:ascii="Times New Roman" w:hAnsi="Times New Roman" w:cs="Times New Roman"/>
          <w:sz w:val="20"/>
          <w:szCs w:val="20"/>
        </w:rPr>
        <w:t xml:space="preserve"> hukum pidana Indonesia yang terkenal dan telah dinyatakan sebagai doktrin dalam hukum pidana, semuanya berpendapat bahwa untuk di Indonesia SMH yang dianut adalah SMH dalam pengertiannya yang materiil.</w:t>
      </w:r>
    </w:p>
    <w:p w:rsidR="00372D57" w:rsidRPr="000F0A42" w:rsidRDefault="00372D57" w:rsidP="00372D57">
      <w:pPr>
        <w:tabs>
          <w:tab w:val="left" w:pos="540"/>
        </w:tabs>
        <w:spacing w:after="0" w:line="360" w:lineRule="auto"/>
        <w:ind w:firstLine="567"/>
        <w:jc w:val="both"/>
        <w:rPr>
          <w:rFonts w:ascii="Times New Roman" w:hAnsi="Times New Roman" w:cs="Times New Roman"/>
          <w:sz w:val="20"/>
          <w:szCs w:val="20"/>
        </w:rPr>
      </w:pPr>
      <w:r w:rsidRPr="000F0A42">
        <w:rPr>
          <w:rFonts w:ascii="Times New Roman" w:hAnsi="Times New Roman" w:cs="Times New Roman"/>
          <w:sz w:val="20"/>
          <w:szCs w:val="20"/>
        </w:rPr>
        <w:lastRenderedPageBreak/>
        <w:t xml:space="preserve">Sinergi dengan proposisi di atas, yang pada pokoknya berisikan perbedaan pendapat tentang putusan </w:t>
      </w:r>
      <w:r w:rsidRPr="000F0A42">
        <w:rPr>
          <w:rFonts w:ascii="Times New Roman" w:hAnsi="Times New Roman" w:cs="Times New Roman"/>
          <w:i/>
          <w:sz w:val="20"/>
          <w:szCs w:val="20"/>
        </w:rPr>
        <w:t xml:space="preserve">judicial review </w:t>
      </w:r>
      <w:r w:rsidRPr="000F0A42">
        <w:rPr>
          <w:rFonts w:ascii="Times New Roman" w:hAnsi="Times New Roman" w:cs="Times New Roman"/>
          <w:sz w:val="20"/>
          <w:szCs w:val="20"/>
        </w:rPr>
        <w:t>MK yang telah menyatakan, bahwa PMH materiil sebagaimana dimaksud dalam penjelasan Pasal 2 ayat (1) UU No. 31 Th. 1999 jo UU No. 20 Th. 2001 tidak “</w:t>
      </w:r>
      <w:r w:rsidRPr="000F0A42">
        <w:rPr>
          <w:rFonts w:ascii="Times New Roman" w:hAnsi="Times New Roman" w:cs="Times New Roman"/>
          <w:b/>
          <w:sz w:val="20"/>
          <w:szCs w:val="20"/>
        </w:rPr>
        <w:t>mengikat secara hukum</w:t>
      </w:r>
      <w:r w:rsidRPr="000F0A42">
        <w:rPr>
          <w:rFonts w:ascii="Times New Roman" w:hAnsi="Times New Roman" w:cs="Times New Roman"/>
          <w:sz w:val="20"/>
          <w:szCs w:val="20"/>
        </w:rPr>
        <w:t>”, apakah MA beserta pengadilan tingkat bawahnya (termasuk kejaksaan) dengan pendapatnya demikian itu masih dibenarkan menerapkan ajaran SMHm terutama dalam fungsinya yang positif (</w:t>
      </w:r>
      <w:r w:rsidRPr="000F0A42">
        <w:rPr>
          <w:rFonts w:ascii="Times New Roman" w:hAnsi="Times New Roman" w:cs="Times New Roman"/>
          <w:i/>
          <w:sz w:val="20"/>
          <w:szCs w:val="20"/>
        </w:rPr>
        <w:t>positive functie der wederrechtelijkheid</w:t>
      </w:r>
      <w:r w:rsidRPr="000F0A42">
        <w:rPr>
          <w:rFonts w:ascii="Times New Roman" w:hAnsi="Times New Roman" w:cs="Times New Roman"/>
          <w:sz w:val="20"/>
          <w:szCs w:val="20"/>
        </w:rPr>
        <w:t xml:space="preserve">)’? Pertanyaan tersebut menjadi sangat relevan jika dikaitkan dengan persoalan </w:t>
      </w:r>
      <w:proofErr w:type="gramStart"/>
      <w:r w:rsidRPr="000F0A42">
        <w:rPr>
          <w:rFonts w:ascii="Times New Roman" w:hAnsi="Times New Roman" w:cs="Times New Roman"/>
          <w:sz w:val="20"/>
          <w:szCs w:val="20"/>
        </w:rPr>
        <w:t>berikut :</w:t>
      </w:r>
      <w:proofErr w:type="gramEnd"/>
      <w:r w:rsidRPr="000F0A42">
        <w:rPr>
          <w:rFonts w:ascii="Times New Roman" w:hAnsi="Times New Roman" w:cs="Times New Roman"/>
          <w:sz w:val="20"/>
          <w:szCs w:val="20"/>
        </w:rPr>
        <w:t xml:space="preserve"> ‘bagaimana jika terjadi perbuatan yang nyata-nyata secara formal merupakan delik korupsi, akan tetapi tidak secara materiil. Demikian pula sebaliknya, kendatipun secara formal suatu perbuatan koruptif tidak merupakan PMH, </w:t>
      </w:r>
      <w:proofErr w:type="gramStart"/>
      <w:r w:rsidRPr="000F0A42">
        <w:rPr>
          <w:rFonts w:ascii="Times New Roman" w:hAnsi="Times New Roman" w:cs="Times New Roman"/>
          <w:sz w:val="20"/>
          <w:szCs w:val="20"/>
        </w:rPr>
        <w:t>akan</w:t>
      </w:r>
      <w:proofErr w:type="gramEnd"/>
      <w:r w:rsidRPr="000F0A42">
        <w:rPr>
          <w:rFonts w:ascii="Times New Roman" w:hAnsi="Times New Roman" w:cs="Times New Roman"/>
          <w:sz w:val="20"/>
          <w:szCs w:val="20"/>
        </w:rPr>
        <w:t xml:space="preserve"> tetapi secara materiil perbuatan tersebut benar-benar dipandang tercela oleh masyarakat, ‘apakah patut dan adil jika perbuatan demikian itu tidak dinyatakan sebagai perbuatan yang dapat dipidana’? Mengingat hal demikian itu, ditambah lagi bahwa TPK di Indonesia demi </w:t>
      </w:r>
      <w:r w:rsidRPr="000F0A42">
        <w:rPr>
          <w:rFonts w:ascii="Times New Roman" w:hAnsi="Times New Roman" w:cs="Times New Roman"/>
          <w:i/>
          <w:sz w:val="20"/>
          <w:szCs w:val="20"/>
        </w:rPr>
        <w:t>keadilan, kemakmuran</w:t>
      </w:r>
      <w:r w:rsidRPr="000F0A42">
        <w:rPr>
          <w:rFonts w:ascii="Times New Roman" w:hAnsi="Times New Roman" w:cs="Times New Roman"/>
          <w:sz w:val="20"/>
          <w:szCs w:val="20"/>
        </w:rPr>
        <w:t xml:space="preserve"> dan </w:t>
      </w:r>
      <w:r w:rsidRPr="000F0A42">
        <w:rPr>
          <w:rFonts w:ascii="Times New Roman" w:hAnsi="Times New Roman" w:cs="Times New Roman"/>
          <w:i/>
          <w:sz w:val="20"/>
          <w:szCs w:val="20"/>
        </w:rPr>
        <w:t>kesejahteraan</w:t>
      </w:r>
      <w:r w:rsidRPr="000F0A42">
        <w:rPr>
          <w:rFonts w:ascii="Times New Roman" w:hAnsi="Times New Roman" w:cs="Times New Roman"/>
          <w:sz w:val="20"/>
          <w:szCs w:val="20"/>
        </w:rPr>
        <w:t xml:space="preserve"> </w:t>
      </w:r>
      <w:r w:rsidRPr="000F0A42">
        <w:rPr>
          <w:rFonts w:ascii="Times New Roman" w:hAnsi="Times New Roman" w:cs="Times New Roman"/>
          <w:i/>
          <w:sz w:val="20"/>
          <w:szCs w:val="20"/>
        </w:rPr>
        <w:t xml:space="preserve">rakyat </w:t>
      </w:r>
      <w:r w:rsidRPr="000F0A42">
        <w:rPr>
          <w:rFonts w:ascii="Times New Roman" w:hAnsi="Times New Roman" w:cs="Times New Roman"/>
          <w:sz w:val="20"/>
          <w:szCs w:val="20"/>
        </w:rPr>
        <w:t xml:space="preserve">mutlak harus diberantas, maka seharusnya semua komponen bangsa, termasuk MK sangat perlu menyadari akan bahaya laten korupsi jika tidakdilakukan pemberantasan. </w:t>
      </w:r>
    </w:p>
    <w:p w:rsidR="00372D57" w:rsidRPr="000F0A42" w:rsidRDefault="00372D57" w:rsidP="00372D57">
      <w:pPr>
        <w:tabs>
          <w:tab w:val="left" w:pos="540"/>
        </w:tabs>
        <w:spacing w:after="0" w:line="360" w:lineRule="auto"/>
        <w:ind w:firstLine="567"/>
        <w:jc w:val="both"/>
        <w:rPr>
          <w:rFonts w:ascii="Times New Roman" w:hAnsi="Times New Roman" w:cs="Times New Roman"/>
          <w:sz w:val="20"/>
          <w:szCs w:val="20"/>
        </w:rPr>
      </w:pPr>
      <w:r w:rsidRPr="000F0A42">
        <w:rPr>
          <w:rFonts w:ascii="Times New Roman" w:hAnsi="Times New Roman" w:cs="Times New Roman"/>
          <w:sz w:val="20"/>
          <w:szCs w:val="20"/>
        </w:rPr>
        <w:t xml:space="preserve">Sehubungan dengan adanya putusan </w:t>
      </w:r>
      <w:r w:rsidRPr="000F0A42">
        <w:rPr>
          <w:rFonts w:ascii="Times New Roman" w:hAnsi="Times New Roman" w:cs="Times New Roman"/>
          <w:i/>
          <w:sz w:val="20"/>
          <w:szCs w:val="20"/>
        </w:rPr>
        <w:t xml:space="preserve">judicial review </w:t>
      </w:r>
      <w:r w:rsidRPr="000F0A42">
        <w:rPr>
          <w:rFonts w:ascii="Times New Roman" w:hAnsi="Times New Roman" w:cs="Times New Roman"/>
          <w:sz w:val="20"/>
          <w:szCs w:val="20"/>
        </w:rPr>
        <w:t xml:space="preserve">MK disatu sisi, dan di sisi lain korupsi mutlak harus diberantas, apabila persoalan ini tidak ada solusinya, tentu </w:t>
      </w:r>
      <w:proofErr w:type="gramStart"/>
      <w:r w:rsidRPr="000F0A42">
        <w:rPr>
          <w:rFonts w:ascii="Times New Roman" w:hAnsi="Times New Roman" w:cs="Times New Roman"/>
          <w:sz w:val="20"/>
          <w:szCs w:val="20"/>
        </w:rPr>
        <w:t>akan</w:t>
      </w:r>
      <w:proofErr w:type="gramEnd"/>
      <w:r w:rsidRPr="000F0A42">
        <w:rPr>
          <w:rFonts w:ascii="Times New Roman" w:hAnsi="Times New Roman" w:cs="Times New Roman"/>
          <w:sz w:val="20"/>
          <w:szCs w:val="20"/>
        </w:rPr>
        <w:t xml:space="preserve"> sangat berimplikasi terhadap pelaksanaan politik kriminal di bidang korupsi. </w:t>
      </w:r>
      <w:proofErr w:type="gramStart"/>
      <w:r w:rsidRPr="000F0A42">
        <w:rPr>
          <w:rFonts w:ascii="Times New Roman" w:hAnsi="Times New Roman" w:cs="Times New Roman"/>
          <w:sz w:val="20"/>
          <w:szCs w:val="20"/>
        </w:rPr>
        <w:t>Suatu formula yang dapat dinilai sebagai solusi hukum, adalah dengan merumuskan garis kebijakan legislasi dengan tetap menganut ajaran SMHm, namun dibatasi dalam fungsinya yang negatif.</w:t>
      </w:r>
      <w:proofErr w:type="gramEnd"/>
      <w:r w:rsidRPr="000F0A42">
        <w:rPr>
          <w:rFonts w:ascii="Times New Roman" w:hAnsi="Times New Roman" w:cs="Times New Roman"/>
          <w:sz w:val="20"/>
          <w:szCs w:val="20"/>
        </w:rPr>
        <w:t xml:space="preserve"> Sedangkan fungsi yang positifnya dalam rangka memenuhi tuntutan keadilan, hanya dapat diterapkan secara selektif dan kasuistis oleh hakim, dengan selalu memperhatikan “</w:t>
      </w:r>
      <w:r w:rsidRPr="000F0A42">
        <w:rPr>
          <w:rFonts w:ascii="Times New Roman" w:hAnsi="Times New Roman" w:cs="Times New Roman"/>
          <w:b/>
          <w:i/>
          <w:sz w:val="20"/>
          <w:szCs w:val="20"/>
        </w:rPr>
        <w:t>kriteria</w:t>
      </w:r>
      <w:r w:rsidRPr="000F0A42">
        <w:rPr>
          <w:rFonts w:ascii="Times New Roman" w:hAnsi="Times New Roman" w:cs="Times New Roman"/>
          <w:sz w:val="20"/>
          <w:szCs w:val="20"/>
        </w:rPr>
        <w:t>” dan “</w:t>
      </w:r>
      <w:r w:rsidRPr="000F0A42">
        <w:rPr>
          <w:rFonts w:ascii="Times New Roman" w:hAnsi="Times New Roman" w:cs="Times New Roman"/>
          <w:b/>
          <w:i/>
          <w:sz w:val="20"/>
          <w:szCs w:val="20"/>
        </w:rPr>
        <w:t>pedoman</w:t>
      </w:r>
      <w:r w:rsidRPr="000F0A42">
        <w:rPr>
          <w:rFonts w:ascii="Times New Roman" w:hAnsi="Times New Roman" w:cs="Times New Roman"/>
          <w:sz w:val="20"/>
          <w:szCs w:val="20"/>
        </w:rPr>
        <w:t>” yang ditetapkan dan diformulasikan dalam kebijakan legislasi anti korupsi. “</w:t>
      </w:r>
      <w:r w:rsidRPr="000F0A42">
        <w:rPr>
          <w:rFonts w:ascii="Times New Roman" w:hAnsi="Times New Roman" w:cs="Times New Roman"/>
          <w:b/>
          <w:i/>
          <w:sz w:val="20"/>
          <w:szCs w:val="20"/>
        </w:rPr>
        <w:t>Kriteria</w:t>
      </w:r>
      <w:r w:rsidRPr="000F0A42">
        <w:rPr>
          <w:rFonts w:ascii="Times New Roman" w:hAnsi="Times New Roman" w:cs="Times New Roman"/>
          <w:sz w:val="20"/>
          <w:szCs w:val="20"/>
        </w:rPr>
        <w:t>” dan “</w:t>
      </w:r>
      <w:r w:rsidRPr="000F0A42">
        <w:rPr>
          <w:rFonts w:ascii="Times New Roman" w:hAnsi="Times New Roman" w:cs="Times New Roman"/>
          <w:b/>
          <w:i/>
          <w:sz w:val="20"/>
          <w:szCs w:val="20"/>
        </w:rPr>
        <w:t>pedoman</w:t>
      </w:r>
      <w:r w:rsidRPr="000F0A42">
        <w:rPr>
          <w:rFonts w:ascii="Times New Roman" w:hAnsi="Times New Roman" w:cs="Times New Roman"/>
          <w:sz w:val="20"/>
          <w:szCs w:val="20"/>
        </w:rPr>
        <w:t>” dimaksud nantinya akan berfungsi sebagai “kebijakan pembatas” sekaligus sebagai “bintang pemandu” (</w:t>
      </w:r>
      <w:r w:rsidRPr="000F0A42">
        <w:rPr>
          <w:rFonts w:ascii="Times New Roman" w:hAnsi="Times New Roman" w:cs="Times New Roman"/>
          <w:i/>
          <w:sz w:val="20"/>
          <w:szCs w:val="20"/>
        </w:rPr>
        <w:t>leitstern</w:t>
      </w:r>
      <w:r w:rsidRPr="000F0A42">
        <w:rPr>
          <w:rFonts w:ascii="Times New Roman" w:hAnsi="Times New Roman" w:cs="Times New Roman"/>
          <w:sz w:val="20"/>
          <w:szCs w:val="20"/>
        </w:rPr>
        <w:t>) atau “</w:t>
      </w:r>
      <w:r w:rsidRPr="000F0A42">
        <w:rPr>
          <w:rFonts w:ascii="Times New Roman" w:hAnsi="Times New Roman" w:cs="Times New Roman"/>
          <w:i/>
          <w:sz w:val="20"/>
          <w:szCs w:val="20"/>
        </w:rPr>
        <w:t>guide line</w:t>
      </w:r>
      <w:r w:rsidRPr="000F0A42">
        <w:rPr>
          <w:rFonts w:ascii="Times New Roman" w:hAnsi="Times New Roman" w:cs="Times New Roman"/>
          <w:sz w:val="20"/>
          <w:szCs w:val="20"/>
        </w:rPr>
        <w:t xml:space="preserve">” bagi hakim dalam menerapkan SMHm dalam TPK. Dengan ditetapkannya “kebijakan pembatas” seperti itu, berbagai kepentingan akan tetap diperhatikan, yakni kepentingan negara, masyarakat, dan individu pelaku TPK. Selain itu, “kepentingan hukum” yang hendak dilindungi oleh pembentuk UU berupa “tertib hukum” akan tetap terlaksana dalam tahap aplikasi, karena substansi kebijakan legislasi sebagaimana dikemukakan di atas, oleh hakim akan difungsionalisasikan berdasarkan prinsip-prinsip </w:t>
      </w:r>
      <w:r w:rsidRPr="000F0A42">
        <w:rPr>
          <w:rFonts w:ascii="Times New Roman" w:hAnsi="Times New Roman" w:cs="Times New Roman"/>
          <w:i/>
          <w:sz w:val="20"/>
          <w:szCs w:val="20"/>
        </w:rPr>
        <w:t>due process of law</w:t>
      </w:r>
      <w:r w:rsidRPr="000F0A42">
        <w:rPr>
          <w:rFonts w:ascii="Times New Roman" w:hAnsi="Times New Roman" w:cs="Times New Roman"/>
          <w:sz w:val="20"/>
          <w:szCs w:val="20"/>
        </w:rPr>
        <w:t xml:space="preserve">. Dengan demikian, sendi-sendi negara hukum yang demokratis dan prinsip-prinsip HAM seperti asas legalitas, asas </w:t>
      </w:r>
      <w:r w:rsidRPr="000F0A42">
        <w:rPr>
          <w:rFonts w:ascii="Times New Roman" w:hAnsi="Times New Roman" w:cs="Times New Roman"/>
          <w:i/>
          <w:sz w:val="20"/>
          <w:szCs w:val="20"/>
        </w:rPr>
        <w:t>lex certa</w:t>
      </w:r>
      <w:r w:rsidRPr="000F0A42">
        <w:rPr>
          <w:rFonts w:ascii="Times New Roman" w:hAnsi="Times New Roman" w:cs="Times New Roman"/>
          <w:sz w:val="20"/>
          <w:szCs w:val="20"/>
        </w:rPr>
        <w:t xml:space="preserve">, dan asas kepastian hukum yang adil </w:t>
      </w:r>
      <w:proofErr w:type="gramStart"/>
      <w:r w:rsidRPr="000F0A42">
        <w:rPr>
          <w:rFonts w:ascii="Times New Roman" w:hAnsi="Times New Roman" w:cs="Times New Roman"/>
          <w:sz w:val="20"/>
          <w:szCs w:val="20"/>
        </w:rPr>
        <w:t>akan</w:t>
      </w:r>
      <w:proofErr w:type="gramEnd"/>
      <w:r w:rsidRPr="000F0A42">
        <w:rPr>
          <w:rFonts w:ascii="Times New Roman" w:hAnsi="Times New Roman" w:cs="Times New Roman"/>
          <w:sz w:val="20"/>
          <w:szCs w:val="20"/>
        </w:rPr>
        <w:t xml:space="preserve"> tetap dihormati dan dilindungi.</w:t>
      </w:r>
      <w:r w:rsidRPr="000F0A42">
        <w:rPr>
          <w:rFonts w:ascii="Times New Roman" w:hAnsi="Times New Roman" w:cs="Times New Roman"/>
          <w:sz w:val="20"/>
          <w:szCs w:val="20"/>
        </w:rPr>
        <w:tab/>
        <w:t xml:space="preserve">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 xml:space="preserve">Berdasarkan deskripsi permasalahan dalam latar belakang penelitian di atas, diajukan penelitian dengan </w:t>
      </w:r>
      <w:proofErr w:type="gramStart"/>
      <w:r w:rsidRPr="000F0A42">
        <w:rPr>
          <w:rFonts w:ascii="Times New Roman" w:hAnsi="Times New Roman" w:cs="Times New Roman"/>
          <w:sz w:val="20"/>
          <w:szCs w:val="20"/>
        </w:rPr>
        <w:t>judul :</w:t>
      </w:r>
      <w:proofErr w:type="gramEnd"/>
    </w:p>
    <w:p w:rsidR="00372D57" w:rsidRPr="000F0A42" w:rsidRDefault="00372D57" w:rsidP="00372D57">
      <w:pPr>
        <w:tabs>
          <w:tab w:val="left" w:pos="540"/>
        </w:tabs>
        <w:spacing w:after="0"/>
        <w:ind w:left="539" w:hanging="539"/>
        <w:jc w:val="both"/>
        <w:rPr>
          <w:rFonts w:ascii="Times New Roman" w:hAnsi="Times New Roman" w:cs="Times New Roman"/>
          <w:b/>
          <w:sz w:val="20"/>
          <w:szCs w:val="20"/>
          <w:lang w:val="sv-SE"/>
        </w:rPr>
      </w:pPr>
      <w:r w:rsidRPr="000F0A42">
        <w:rPr>
          <w:b/>
          <w:sz w:val="20"/>
          <w:szCs w:val="20"/>
          <w:lang w:val="sv-SE"/>
        </w:rPr>
        <w:tab/>
      </w:r>
      <w:r w:rsidRPr="000F0A42">
        <w:rPr>
          <w:rFonts w:ascii="Times New Roman" w:hAnsi="Times New Roman" w:cs="Times New Roman"/>
          <w:b/>
          <w:sz w:val="20"/>
          <w:szCs w:val="20"/>
          <w:lang w:val="sv-SE"/>
        </w:rPr>
        <w:t>”KEBIJAKAN LEGISLASI TENTANG PENETAPAN KRITERIA DAN PEDOMAN PENERAPAN SIFAT MELAWAN HUKUM MATERIIL DALAM TINDAK PIDANA KORUPSI”.</w:t>
      </w:r>
    </w:p>
    <w:p w:rsidR="00372D57" w:rsidRPr="000F0A42" w:rsidRDefault="00372D57" w:rsidP="00372D57">
      <w:pPr>
        <w:tabs>
          <w:tab w:val="left" w:pos="540"/>
        </w:tabs>
        <w:spacing w:after="0"/>
        <w:ind w:left="539" w:hanging="539"/>
        <w:jc w:val="both"/>
        <w:rPr>
          <w:rFonts w:ascii="Times New Roman" w:hAnsi="Times New Roman" w:cs="Times New Roman"/>
          <w:b/>
          <w:sz w:val="20"/>
          <w:szCs w:val="20"/>
          <w:lang w:val="sv-SE"/>
        </w:rPr>
      </w:pPr>
    </w:p>
    <w:p w:rsidR="00372D57" w:rsidRPr="000F0A42" w:rsidRDefault="00372D57" w:rsidP="00372D57">
      <w:pPr>
        <w:numPr>
          <w:ilvl w:val="0"/>
          <w:numId w:val="2"/>
        </w:numPr>
        <w:tabs>
          <w:tab w:val="left" w:pos="540"/>
        </w:tabs>
        <w:spacing w:after="0" w:line="360" w:lineRule="auto"/>
        <w:ind w:hanging="900"/>
        <w:jc w:val="both"/>
        <w:rPr>
          <w:rFonts w:ascii="Times New Roman" w:hAnsi="Times New Roman" w:cs="Times New Roman"/>
          <w:b/>
          <w:sz w:val="20"/>
          <w:szCs w:val="20"/>
        </w:rPr>
      </w:pPr>
      <w:r w:rsidRPr="000F0A42">
        <w:rPr>
          <w:rFonts w:ascii="Times New Roman" w:hAnsi="Times New Roman" w:cs="Times New Roman"/>
          <w:b/>
          <w:sz w:val="20"/>
          <w:szCs w:val="20"/>
        </w:rPr>
        <w:t>Identifikasi Masalah</w:t>
      </w:r>
      <w:r w:rsidRPr="000F0A42">
        <w:rPr>
          <w:rFonts w:ascii="Times New Roman" w:hAnsi="Times New Roman" w:cs="Times New Roman"/>
          <w:b/>
          <w:sz w:val="20"/>
          <w:szCs w:val="20"/>
        </w:rPr>
        <w:tab/>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t xml:space="preserve">Berdasarkan perumusan permasalahan di atas, permasalahannya dapat diidentifikasi sebagai </w:t>
      </w:r>
      <w:proofErr w:type="gramStart"/>
      <w:r w:rsidRPr="000F0A42">
        <w:rPr>
          <w:rFonts w:ascii="Times New Roman" w:hAnsi="Times New Roman" w:cs="Times New Roman"/>
          <w:sz w:val="20"/>
          <w:szCs w:val="20"/>
        </w:rPr>
        <w:t>berikut :</w:t>
      </w:r>
      <w:proofErr w:type="gramEnd"/>
    </w:p>
    <w:p w:rsidR="00372D57" w:rsidRPr="000F0A42" w:rsidRDefault="00372D57" w:rsidP="00303CEE">
      <w:pPr>
        <w:pStyle w:val="ListParagraph"/>
        <w:numPr>
          <w:ilvl w:val="0"/>
          <w:numId w:val="7"/>
        </w:numPr>
        <w:tabs>
          <w:tab w:val="left" w:pos="540"/>
        </w:tabs>
        <w:spacing w:after="0" w:line="360" w:lineRule="auto"/>
        <w:ind w:left="993" w:hanging="453"/>
        <w:jc w:val="both"/>
        <w:rPr>
          <w:rFonts w:ascii="Times New Roman" w:hAnsi="Times New Roman" w:cs="Times New Roman"/>
          <w:sz w:val="20"/>
          <w:szCs w:val="20"/>
          <w:lang w:val="sv-SE"/>
        </w:rPr>
      </w:pPr>
      <w:r w:rsidRPr="000F0A42">
        <w:rPr>
          <w:rFonts w:ascii="Times New Roman" w:hAnsi="Times New Roman" w:cs="Times New Roman"/>
          <w:sz w:val="20"/>
          <w:szCs w:val="20"/>
        </w:rPr>
        <w:t>Bagaimanakah</w:t>
      </w:r>
      <w:r w:rsidRPr="000F0A42">
        <w:rPr>
          <w:rFonts w:ascii="Times New Roman" w:hAnsi="Times New Roman" w:cs="Times New Roman"/>
          <w:b/>
          <w:color w:val="FF0000"/>
          <w:sz w:val="20"/>
          <w:szCs w:val="20"/>
          <w:lang w:val="sv-SE"/>
        </w:rPr>
        <w:t xml:space="preserve"> </w:t>
      </w:r>
      <w:r w:rsidRPr="000F0A42">
        <w:rPr>
          <w:rFonts w:ascii="Times New Roman" w:hAnsi="Times New Roman" w:cs="Times New Roman"/>
          <w:sz w:val="20"/>
          <w:szCs w:val="20"/>
          <w:lang w:val="sv-SE"/>
        </w:rPr>
        <w:t>kebijakan legislasi tentang penetapan kriteria penerapan sifat melawan hukum materiil dalam tindak pidana korupsi?</w:t>
      </w:r>
    </w:p>
    <w:p w:rsidR="00372D57" w:rsidRPr="000F0A42" w:rsidRDefault="00372D57" w:rsidP="00303CEE">
      <w:pPr>
        <w:pStyle w:val="ListParagraph"/>
        <w:numPr>
          <w:ilvl w:val="0"/>
          <w:numId w:val="7"/>
        </w:numPr>
        <w:tabs>
          <w:tab w:val="left" w:pos="540"/>
        </w:tabs>
        <w:spacing w:after="0" w:line="360" w:lineRule="auto"/>
        <w:ind w:left="993" w:hanging="453"/>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Bagaimanakah kebijakan legislasi tentang penetapan pedoman penerapan sifat melawan hukum materiil dalam tindak pidana korupsi?</w:t>
      </w:r>
    </w:p>
    <w:p w:rsidR="00372D57" w:rsidRPr="000F0A42" w:rsidRDefault="00372D57" w:rsidP="00372D57">
      <w:pPr>
        <w:pStyle w:val="ListParagraph"/>
        <w:tabs>
          <w:tab w:val="left" w:pos="540"/>
        </w:tabs>
        <w:spacing w:after="0" w:line="240" w:lineRule="auto"/>
        <w:ind w:left="900"/>
        <w:jc w:val="both"/>
        <w:rPr>
          <w:rFonts w:ascii="Times New Roman" w:hAnsi="Times New Roman" w:cs="Times New Roman"/>
          <w:sz w:val="20"/>
          <w:szCs w:val="20"/>
          <w:lang w:val="sv-SE"/>
        </w:rPr>
      </w:pPr>
    </w:p>
    <w:p w:rsidR="00372D57" w:rsidRPr="000F0A42" w:rsidRDefault="00372D57" w:rsidP="00372D57">
      <w:pPr>
        <w:tabs>
          <w:tab w:val="left" w:pos="540"/>
        </w:tabs>
        <w:spacing w:after="0" w:line="360" w:lineRule="auto"/>
        <w:jc w:val="both"/>
        <w:rPr>
          <w:rFonts w:ascii="Times New Roman" w:hAnsi="Times New Roman" w:cs="Times New Roman"/>
          <w:b/>
          <w:sz w:val="20"/>
          <w:szCs w:val="20"/>
        </w:rPr>
      </w:pPr>
      <w:r w:rsidRPr="000F0A42">
        <w:rPr>
          <w:rFonts w:ascii="Times New Roman" w:hAnsi="Times New Roman" w:cs="Times New Roman"/>
          <w:b/>
          <w:sz w:val="20"/>
          <w:szCs w:val="20"/>
        </w:rPr>
        <w:t>C.</w:t>
      </w:r>
      <w:r w:rsidRPr="000F0A42">
        <w:rPr>
          <w:rFonts w:ascii="Times New Roman" w:hAnsi="Times New Roman" w:cs="Times New Roman"/>
          <w:b/>
          <w:sz w:val="20"/>
          <w:szCs w:val="20"/>
        </w:rPr>
        <w:tab/>
        <w:t>Tujuan Penelitian</w:t>
      </w:r>
    </w:p>
    <w:p w:rsidR="00372D57" w:rsidRPr="000F0A42" w:rsidRDefault="00372D57" w:rsidP="00372D57">
      <w:pPr>
        <w:spacing w:after="0" w:line="360" w:lineRule="auto"/>
        <w:ind w:firstLine="567"/>
        <w:jc w:val="both"/>
        <w:rPr>
          <w:rFonts w:ascii="Times New Roman" w:hAnsi="Times New Roman" w:cs="Times New Roman"/>
          <w:sz w:val="20"/>
          <w:szCs w:val="20"/>
        </w:rPr>
      </w:pPr>
      <w:r w:rsidRPr="000F0A42">
        <w:rPr>
          <w:rFonts w:ascii="Times New Roman" w:hAnsi="Times New Roman" w:cs="Times New Roman"/>
          <w:sz w:val="20"/>
          <w:szCs w:val="20"/>
        </w:rPr>
        <w:lastRenderedPageBreak/>
        <w:t xml:space="preserve">Adapun maksud dan tujuan penelitian ini </w:t>
      </w:r>
      <w:proofErr w:type="gramStart"/>
      <w:r w:rsidRPr="000F0A42">
        <w:rPr>
          <w:rFonts w:ascii="Times New Roman" w:hAnsi="Times New Roman" w:cs="Times New Roman"/>
          <w:sz w:val="20"/>
          <w:szCs w:val="20"/>
        </w:rPr>
        <w:t>adalah :</w:t>
      </w:r>
      <w:proofErr w:type="gramEnd"/>
    </w:p>
    <w:p w:rsidR="00372D57" w:rsidRPr="000F0A42" w:rsidRDefault="00372D57" w:rsidP="00372D57">
      <w:pPr>
        <w:pStyle w:val="ListParagraph"/>
        <w:numPr>
          <w:ilvl w:val="2"/>
          <w:numId w:val="6"/>
        </w:numPr>
        <w:tabs>
          <w:tab w:val="clear" w:pos="2520"/>
        </w:tabs>
        <w:spacing w:after="0" w:line="360" w:lineRule="auto"/>
        <w:ind w:left="993" w:hanging="426"/>
        <w:jc w:val="both"/>
        <w:rPr>
          <w:rFonts w:ascii="Times New Roman" w:hAnsi="Times New Roman" w:cs="Times New Roman"/>
          <w:b/>
          <w:sz w:val="20"/>
          <w:szCs w:val="20"/>
        </w:rPr>
      </w:pPr>
      <w:r w:rsidRPr="000F0A42">
        <w:rPr>
          <w:rFonts w:ascii="Times New Roman" w:hAnsi="Times New Roman" w:cs="Times New Roman"/>
          <w:sz w:val="20"/>
          <w:szCs w:val="20"/>
        </w:rPr>
        <w:t xml:space="preserve">Untuk mengetahui </w:t>
      </w:r>
      <w:r w:rsidRPr="000F0A42">
        <w:rPr>
          <w:rFonts w:ascii="Times New Roman" w:hAnsi="Times New Roman" w:cs="Times New Roman"/>
          <w:sz w:val="20"/>
          <w:szCs w:val="20"/>
          <w:lang w:val="sv-SE"/>
        </w:rPr>
        <w:t>kebijakan legislasi tentang penetapan kriteria penerapan sifat melawan hukum materiil dalam tindak pidana korupsi</w:t>
      </w:r>
      <w:r w:rsidRPr="000F0A42">
        <w:rPr>
          <w:rFonts w:ascii="Times New Roman" w:hAnsi="Times New Roman" w:cs="Times New Roman"/>
          <w:b/>
          <w:color w:val="FF0000"/>
          <w:sz w:val="20"/>
          <w:szCs w:val="20"/>
          <w:lang w:val="sv-SE"/>
        </w:rPr>
        <w:t>.</w:t>
      </w:r>
    </w:p>
    <w:p w:rsidR="00372D57" w:rsidRPr="000F0A42" w:rsidRDefault="00372D57" w:rsidP="00372D57">
      <w:pPr>
        <w:pStyle w:val="ListParagraph"/>
        <w:numPr>
          <w:ilvl w:val="2"/>
          <w:numId w:val="6"/>
        </w:numPr>
        <w:tabs>
          <w:tab w:val="clear" w:pos="2520"/>
        </w:tabs>
        <w:spacing w:after="0" w:line="360" w:lineRule="auto"/>
        <w:ind w:left="993" w:hanging="426"/>
        <w:jc w:val="both"/>
        <w:rPr>
          <w:rFonts w:ascii="Times New Roman" w:hAnsi="Times New Roman" w:cs="Times New Roman"/>
          <w:b/>
          <w:sz w:val="20"/>
          <w:szCs w:val="20"/>
        </w:rPr>
      </w:pPr>
      <w:r w:rsidRPr="000F0A42">
        <w:rPr>
          <w:rFonts w:ascii="Times New Roman" w:hAnsi="Times New Roman" w:cs="Times New Roman"/>
          <w:sz w:val="20"/>
          <w:szCs w:val="20"/>
        </w:rPr>
        <w:t>Untuk mengetahui</w:t>
      </w:r>
      <w:r w:rsidRPr="000F0A42">
        <w:rPr>
          <w:rFonts w:ascii="Times New Roman" w:hAnsi="Times New Roman" w:cs="Times New Roman"/>
          <w:b/>
          <w:color w:val="FF0000"/>
          <w:sz w:val="20"/>
          <w:szCs w:val="20"/>
          <w:lang w:val="sv-SE"/>
        </w:rPr>
        <w:t xml:space="preserve"> </w:t>
      </w:r>
      <w:r w:rsidRPr="000F0A42">
        <w:rPr>
          <w:rFonts w:ascii="Times New Roman" w:hAnsi="Times New Roman" w:cs="Times New Roman"/>
          <w:sz w:val="20"/>
          <w:szCs w:val="20"/>
          <w:lang w:val="sv-SE"/>
        </w:rPr>
        <w:t>kebijakan legislasi tentang penetapan pedoman penerapan sifat melawan hukum materiil dalam tindak pidana korupsi.</w:t>
      </w:r>
    </w:p>
    <w:p w:rsidR="00372D57" w:rsidRPr="000F0A42" w:rsidRDefault="00372D57" w:rsidP="00372D57">
      <w:pPr>
        <w:pStyle w:val="ListParagraph"/>
        <w:spacing w:after="0" w:line="240" w:lineRule="auto"/>
        <w:ind w:left="993"/>
        <w:jc w:val="both"/>
        <w:rPr>
          <w:rFonts w:ascii="Times New Roman" w:hAnsi="Times New Roman" w:cs="Times New Roman"/>
          <w:b/>
          <w:sz w:val="20"/>
          <w:szCs w:val="20"/>
        </w:rPr>
      </w:pPr>
    </w:p>
    <w:p w:rsidR="00372D57" w:rsidRPr="000F0A42" w:rsidRDefault="00372D57" w:rsidP="00372D57">
      <w:pPr>
        <w:pStyle w:val="ListParagraph"/>
        <w:spacing w:after="0" w:line="360" w:lineRule="auto"/>
        <w:ind w:left="567" w:hanging="567"/>
        <w:jc w:val="both"/>
        <w:rPr>
          <w:rFonts w:ascii="Times New Roman" w:hAnsi="Times New Roman" w:cs="Times New Roman"/>
          <w:b/>
          <w:sz w:val="20"/>
          <w:szCs w:val="20"/>
        </w:rPr>
      </w:pPr>
      <w:r w:rsidRPr="000F0A42">
        <w:rPr>
          <w:rFonts w:ascii="Times New Roman" w:hAnsi="Times New Roman" w:cs="Times New Roman"/>
          <w:b/>
          <w:sz w:val="20"/>
          <w:szCs w:val="20"/>
        </w:rPr>
        <w:t>D.</w:t>
      </w:r>
      <w:r w:rsidRPr="000F0A42">
        <w:rPr>
          <w:rFonts w:ascii="Times New Roman" w:hAnsi="Times New Roman" w:cs="Times New Roman"/>
          <w:b/>
          <w:sz w:val="20"/>
          <w:szCs w:val="20"/>
        </w:rPr>
        <w:tab/>
        <w:t>Kegunaan Penelitian</w:t>
      </w:r>
      <w:r w:rsidRPr="000F0A42">
        <w:rPr>
          <w:rFonts w:ascii="Times New Roman" w:hAnsi="Times New Roman" w:cs="Times New Roman"/>
          <w:b/>
          <w:sz w:val="20"/>
          <w:szCs w:val="20"/>
        </w:rPr>
        <w:tab/>
      </w:r>
    </w:p>
    <w:p w:rsidR="00372D57" w:rsidRPr="000F0A42" w:rsidRDefault="00372D57" w:rsidP="00372D57">
      <w:pPr>
        <w:tabs>
          <w:tab w:val="left" w:pos="540"/>
        </w:tabs>
        <w:spacing w:after="0" w:line="360" w:lineRule="auto"/>
        <w:jc w:val="both"/>
        <w:rPr>
          <w:rFonts w:ascii="Times New Roman" w:hAnsi="Times New Roman" w:cs="Times New Roman"/>
          <w:sz w:val="20"/>
          <w:szCs w:val="20"/>
          <w:lang w:val="fi-FI"/>
        </w:rPr>
      </w:pPr>
      <w:r w:rsidRPr="000F0A42">
        <w:rPr>
          <w:rFonts w:ascii="Times New Roman" w:hAnsi="Times New Roman" w:cs="Times New Roman"/>
          <w:sz w:val="20"/>
          <w:szCs w:val="20"/>
        </w:rPr>
        <w:tab/>
      </w:r>
      <w:r w:rsidRPr="000F0A42">
        <w:rPr>
          <w:rFonts w:ascii="Times New Roman" w:hAnsi="Times New Roman" w:cs="Times New Roman"/>
          <w:sz w:val="20"/>
          <w:szCs w:val="20"/>
          <w:lang w:val="fi-FI"/>
        </w:rPr>
        <w:t>Penelitian ini diharapkan memiliki kegunaan sebagai berikut :</w:t>
      </w:r>
    </w:p>
    <w:p w:rsidR="00372D57" w:rsidRPr="000F0A42" w:rsidRDefault="00372D57" w:rsidP="00372D57">
      <w:pPr>
        <w:numPr>
          <w:ilvl w:val="0"/>
          <w:numId w:val="3"/>
        </w:numPr>
        <w:tabs>
          <w:tab w:val="clear" w:pos="1080"/>
        </w:tabs>
        <w:spacing w:after="0" w:line="360" w:lineRule="auto"/>
        <w:ind w:left="993" w:hanging="453"/>
        <w:jc w:val="both"/>
        <w:rPr>
          <w:rFonts w:ascii="Times New Roman" w:hAnsi="Times New Roman" w:cs="Times New Roman"/>
          <w:sz w:val="20"/>
          <w:szCs w:val="20"/>
          <w:lang w:val="fi-FI"/>
        </w:rPr>
      </w:pPr>
      <w:r w:rsidRPr="000F0A42">
        <w:rPr>
          <w:rFonts w:ascii="Times New Roman" w:hAnsi="Times New Roman" w:cs="Times New Roman"/>
          <w:sz w:val="20"/>
          <w:szCs w:val="20"/>
          <w:lang w:val="fi-FI"/>
        </w:rPr>
        <w:t xml:space="preserve">Secara teoritikal, hasil penelitian ini diharapkan berguna secara konkret bagi usaha pembaharuan hukum pidana, khususnya di bidang kebijakan legislasi tentang penetapan kriteria dan pedoman penerapan sifat melawan hukum materiil dalam </w:t>
      </w:r>
      <w:r w:rsidRPr="000F0A42">
        <w:rPr>
          <w:rFonts w:ascii="Times New Roman" w:hAnsi="Times New Roman" w:cs="Times New Roman"/>
          <w:sz w:val="20"/>
          <w:szCs w:val="20"/>
          <w:lang w:val="sv-SE"/>
        </w:rPr>
        <w:t>tindak pidana korupsi</w:t>
      </w:r>
      <w:r w:rsidRPr="000F0A42">
        <w:rPr>
          <w:rFonts w:ascii="Times New Roman" w:hAnsi="Times New Roman" w:cs="Times New Roman"/>
          <w:sz w:val="20"/>
          <w:szCs w:val="20"/>
          <w:lang w:val="fi-FI"/>
        </w:rPr>
        <w:t>.</w:t>
      </w:r>
    </w:p>
    <w:p w:rsidR="00372D57" w:rsidRPr="000F0A42" w:rsidRDefault="00372D57" w:rsidP="00372D57">
      <w:pPr>
        <w:numPr>
          <w:ilvl w:val="0"/>
          <w:numId w:val="3"/>
        </w:numPr>
        <w:tabs>
          <w:tab w:val="left" w:pos="1080"/>
        </w:tabs>
        <w:spacing w:after="0" w:line="360" w:lineRule="auto"/>
        <w:ind w:left="993" w:hanging="426"/>
        <w:jc w:val="both"/>
        <w:rPr>
          <w:rFonts w:ascii="Times New Roman" w:hAnsi="Times New Roman" w:cs="Times New Roman"/>
          <w:sz w:val="20"/>
          <w:szCs w:val="20"/>
        </w:rPr>
      </w:pPr>
      <w:r w:rsidRPr="000F0A42">
        <w:rPr>
          <w:rFonts w:ascii="Times New Roman" w:hAnsi="Times New Roman" w:cs="Times New Roman"/>
          <w:sz w:val="20"/>
          <w:szCs w:val="20"/>
        </w:rPr>
        <w:t xml:space="preserve">Secara praktikal, hasil penelitian ini diharapkan dapat memberikan sumbangan pemikiran bagi kalangan praktisi hukum, terutama pembentuk UU, khususnya menyangkut penetapan </w:t>
      </w:r>
      <w:r w:rsidRPr="000F0A42">
        <w:rPr>
          <w:rFonts w:ascii="Times New Roman" w:hAnsi="Times New Roman" w:cs="Times New Roman"/>
          <w:sz w:val="20"/>
          <w:szCs w:val="20"/>
          <w:lang w:val="fi-FI"/>
        </w:rPr>
        <w:t xml:space="preserve">kriteria dan pedoman penerapan sifat melawan hukum materiil dalam </w:t>
      </w:r>
      <w:r w:rsidRPr="000F0A42">
        <w:rPr>
          <w:rFonts w:ascii="Times New Roman" w:hAnsi="Times New Roman" w:cs="Times New Roman"/>
          <w:sz w:val="20"/>
          <w:szCs w:val="20"/>
          <w:lang w:val="sv-SE"/>
        </w:rPr>
        <w:t>tindak pidana korupsi</w:t>
      </w:r>
      <w:r w:rsidRPr="000F0A42">
        <w:rPr>
          <w:rFonts w:ascii="Times New Roman" w:hAnsi="Times New Roman" w:cs="Times New Roman"/>
          <w:sz w:val="20"/>
          <w:szCs w:val="20"/>
          <w:lang w:val="fi-FI"/>
        </w:rPr>
        <w:t xml:space="preserve">. </w:t>
      </w:r>
    </w:p>
    <w:p w:rsidR="00372D57" w:rsidRPr="000F0A42" w:rsidRDefault="00372D57" w:rsidP="00372D57">
      <w:pPr>
        <w:tabs>
          <w:tab w:val="left" w:pos="540"/>
          <w:tab w:val="left" w:pos="1080"/>
        </w:tabs>
        <w:spacing w:after="0" w:line="240" w:lineRule="auto"/>
        <w:jc w:val="both"/>
        <w:rPr>
          <w:rFonts w:ascii="Times New Roman" w:hAnsi="Times New Roman" w:cs="Times New Roman"/>
          <w:sz w:val="20"/>
          <w:szCs w:val="20"/>
        </w:rPr>
      </w:pPr>
    </w:p>
    <w:p w:rsidR="00372D57" w:rsidRPr="000F0A42" w:rsidRDefault="00372D57" w:rsidP="00372D57">
      <w:pPr>
        <w:tabs>
          <w:tab w:val="left" w:pos="540"/>
          <w:tab w:val="left" w:pos="1080"/>
        </w:tabs>
        <w:spacing w:after="0" w:line="360" w:lineRule="auto"/>
        <w:jc w:val="both"/>
        <w:rPr>
          <w:rFonts w:ascii="Times New Roman" w:hAnsi="Times New Roman" w:cs="Times New Roman"/>
          <w:b/>
          <w:sz w:val="20"/>
          <w:szCs w:val="20"/>
        </w:rPr>
      </w:pPr>
      <w:r w:rsidRPr="000F0A42">
        <w:rPr>
          <w:rFonts w:ascii="Times New Roman" w:hAnsi="Times New Roman" w:cs="Times New Roman"/>
          <w:b/>
          <w:sz w:val="20"/>
          <w:szCs w:val="20"/>
        </w:rPr>
        <w:t>E.</w:t>
      </w:r>
      <w:r w:rsidRPr="000F0A42">
        <w:rPr>
          <w:rFonts w:ascii="Times New Roman" w:hAnsi="Times New Roman" w:cs="Times New Roman"/>
          <w:b/>
          <w:sz w:val="20"/>
          <w:szCs w:val="20"/>
        </w:rPr>
        <w:tab/>
        <w:t>Kerangka Pemikiran</w:t>
      </w:r>
    </w:p>
    <w:p w:rsidR="00372D57" w:rsidRPr="000F0A42" w:rsidRDefault="00372D57" w:rsidP="00372D57">
      <w:pPr>
        <w:spacing w:after="0" w:line="360" w:lineRule="auto"/>
        <w:ind w:firstLine="540"/>
        <w:jc w:val="both"/>
        <w:rPr>
          <w:rFonts w:ascii="Times New Roman" w:hAnsi="Times New Roman" w:cs="Times New Roman"/>
          <w:sz w:val="20"/>
          <w:szCs w:val="20"/>
        </w:rPr>
      </w:pPr>
      <w:proofErr w:type="gramStart"/>
      <w:r w:rsidRPr="000F0A42">
        <w:rPr>
          <w:rFonts w:ascii="Times New Roman" w:hAnsi="Times New Roman" w:cs="Times New Roman"/>
          <w:sz w:val="20"/>
          <w:szCs w:val="20"/>
        </w:rPr>
        <w:t>Setiap usaha yang bersifat rasional untuk menanggulangi kejahatan, apapun jenis kejahatannya termasuk kejahatan korupsi (TPK), pada hakikatnya merupakan bidang kajian kebijakan kriminal.</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Oleh karena itu, menjadi permasalahan sentral dalam penelitian ini, berpusat pada masalah kebijakan kriminal.</w:t>
      </w:r>
      <w:proofErr w:type="gramEnd"/>
      <w:r w:rsidRPr="000F0A42">
        <w:rPr>
          <w:rFonts w:ascii="Times New Roman" w:hAnsi="Times New Roman" w:cs="Times New Roman"/>
          <w:sz w:val="20"/>
          <w:szCs w:val="20"/>
        </w:rPr>
        <w:t xml:space="preserve"> Hanya saja permasalahan pokoknya lebih berspektrum pada permasalahan pemberantasan korupsi dengan menggunakan hukum pidana sebagai sarana utamanya, terutama berkaitan dengan </w:t>
      </w:r>
      <w:r w:rsidRPr="000F0A42">
        <w:rPr>
          <w:rFonts w:ascii="Times New Roman" w:hAnsi="Times New Roman" w:cs="Times New Roman"/>
          <w:i/>
          <w:sz w:val="20"/>
          <w:szCs w:val="20"/>
          <w:lang w:val="fi-FI"/>
        </w:rPr>
        <w:t>kriteria</w:t>
      </w:r>
      <w:r w:rsidRPr="000F0A42">
        <w:rPr>
          <w:rFonts w:ascii="Times New Roman" w:hAnsi="Times New Roman" w:cs="Times New Roman"/>
          <w:sz w:val="20"/>
          <w:szCs w:val="20"/>
          <w:lang w:val="fi-FI"/>
        </w:rPr>
        <w:t xml:space="preserve"> dan </w:t>
      </w:r>
      <w:r w:rsidRPr="000F0A42">
        <w:rPr>
          <w:rFonts w:ascii="Times New Roman" w:hAnsi="Times New Roman" w:cs="Times New Roman"/>
          <w:i/>
          <w:sz w:val="20"/>
          <w:szCs w:val="20"/>
          <w:lang w:val="fi-FI"/>
        </w:rPr>
        <w:t>pedoman</w:t>
      </w:r>
      <w:r w:rsidRPr="000F0A42">
        <w:rPr>
          <w:rFonts w:ascii="Times New Roman" w:hAnsi="Times New Roman" w:cs="Times New Roman"/>
          <w:sz w:val="20"/>
          <w:szCs w:val="20"/>
          <w:lang w:val="fi-FI"/>
        </w:rPr>
        <w:t xml:space="preserve"> penerapan SMHm dalam TPK. </w:t>
      </w:r>
      <w:r w:rsidRPr="000F0A42">
        <w:rPr>
          <w:rFonts w:ascii="Times New Roman" w:hAnsi="Times New Roman" w:cs="Times New Roman"/>
          <w:sz w:val="20"/>
          <w:szCs w:val="20"/>
        </w:rPr>
        <w:t xml:space="preserve">Hal ini dipersoalkan, karena pada tataran praksis penerapan SMHm oleh hakim </w:t>
      </w:r>
      <w:r w:rsidRPr="000F0A42">
        <w:rPr>
          <w:rFonts w:ascii="Times New Roman" w:hAnsi="Times New Roman" w:cs="Times New Roman"/>
          <w:sz w:val="20"/>
          <w:szCs w:val="20"/>
          <w:lang w:val="fi-FI"/>
        </w:rPr>
        <w:t xml:space="preserve">dalam </w:t>
      </w:r>
      <w:r w:rsidRPr="000F0A42">
        <w:rPr>
          <w:rFonts w:ascii="Times New Roman" w:hAnsi="Times New Roman" w:cs="Times New Roman"/>
          <w:sz w:val="20"/>
          <w:szCs w:val="20"/>
          <w:lang w:val="sv-SE"/>
        </w:rPr>
        <w:t>TPK</w:t>
      </w:r>
      <w:r w:rsidRPr="000F0A42">
        <w:rPr>
          <w:rFonts w:ascii="Times New Roman" w:hAnsi="Times New Roman" w:cs="Times New Roman"/>
          <w:sz w:val="20"/>
          <w:szCs w:val="20"/>
        </w:rPr>
        <w:t xml:space="preserve"> dinilai terdapat permasalahan hukum sebagaimana dikemukakan di atas. </w:t>
      </w:r>
    </w:p>
    <w:p w:rsidR="00372D57" w:rsidRPr="000F0A42" w:rsidRDefault="00372D57" w:rsidP="00372D57">
      <w:pPr>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 xml:space="preserve">Sesungguhnya, ditinjau dari optik kebijakan kriminal, penggunaan ide dasar ajaran SMHm dinilai cukup efektif dalam memberantas korupsi, namun di sisi lain terjadi pelanggaran terhadap prinsip-prinsip negara hukum yang sangat mengkardinalkan HAM dan asas kepastian hukum yang adil sebagai derivasi dari asas legalitas.  </w:t>
      </w:r>
      <w:proofErr w:type="gramStart"/>
      <w:r w:rsidRPr="000F0A42">
        <w:rPr>
          <w:rFonts w:ascii="Times New Roman" w:hAnsi="Times New Roman" w:cs="Times New Roman"/>
          <w:i/>
          <w:sz w:val="20"/>
          <w:szCs w:val="20"/>
        </w:rPr>
        <w:t>Problem solving</w:t>
      </w:r>
      <w:r w:rsidRPr="000F0A42">
        <w:rPr>
          <w:rFonts w:ascii="Times New Roman" w:hAnsi="Times New Roman" w:cs="Times New Roman"/>
          <w:sz w:val="20"/>
          <w:szCs w:val="20"/>
        </w:rPr>
        <w:t xml:space="preserve">-nya agar korupsi tetap dapat diberantas namun prinsip-prinsip negara hukum tetap dihormati, adalah dengan menetapkan </w:t>
      </w:r>
      <w:r w:rsidRPr="000F0A42">
        <w:rPr>
          <w:rFonts w:ascii="Times New Roman" w:hAnsi="Times New Roman" w:cs="Times New Roman"/>
          <w:i/>
          <w:sz w:val="20"/>
          <w:szCs w:val="20"/>
          <w:lang w:val="sv-SE"/>
        </w:rPr>
        <w:t>kriteria</w:t>
      </w:r>
      <w:r w:rsidRPr="000F0A42">
        <w:rPr>
          <w:rFonts w:ascii="Times New Roman" w:hAnsi="Times New Roman" w:cs="Times New Roman"/>
          <w:sz w:val="20"/>
          <w:szCs w:val="20"/>
          <w:lang w:val="sv-SE"/>
        </w:rPr>
        <w:t xml:space="preserve"> dan </w:t>
      </w:r>
      <w:r w:rsidRPr="000F0A42">
        <w:rPr>
          <w:rFonts w:ascii="Times New Roman" w:hAnsi="Times New Roman" w:cs="Times New Roman"/>
          <w:i/>
          <w:sz w:val="20"/>
          <w:szCs w:val="20"/>
          <w:lang w:val="sv-SE"/>
        </w:rPr>
        <w:t>pedoman</w:t>
      </w:r>
      <w:r w:rsidRPr="000F0A42">
        <w:rPr>
          <w:rFonts w:ascii="Times New Roman" w:hAnsi="Times New Roman" w:cs="Times New Roman"/>
          <w:sz w:val="20"/>
          <w:szCs w:val="20"/>
          <w:lang w:val="sv-SE"/>
        </w:rPr>
        <w:t xml:space="preserve"> penerapan SMHm dalam kebijakan legislasi anti korupsi (UUPTPK).</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Bagaimana </w:t>
      </w:r>
      <w:r w:rsidRPr="000F0A42">
        <w:rPr>
          <w:rFonts w:ascii="Times New Roman" w:hAnsi="Times New Roman" w:cs="Times New Roman"/>
          <w:i/>
          <w:sz w:val="20"/>
          <w:szCs w:val="20"/>
        </w:rPr>
        <w:t>kriteria</w:t>
      </w:r>
      <w:r w:rsidRPr="000F0A42">
        <w:rPr>
          <w:rFonts w:ascii="Times New Roman" w:hAnsi="Times New Roman" w:cs="Times New Roman"/>
          <w:sz w:val="20"/>
          <w:szCs w:val="20"/>
        </w:rPr>
        <w:t xml:space="preserve"> dan </w:t>
      </w:r>
      <w:r w:rsidRPr="000F0A42">
        <w:rPr>
          <w:rFonts w:ascii="Times New Roman" w:hAnsi="Times New Roman" w:cs="Times New Roman"/>
          <w:i/>
          <w:sz w:val="20"/>
          <w:szCs w:val="20"/>
        </w:rPr>
        <w:t xml:space="preserve">pedoman </w:t>
      </w:r>
      <w:r w:rsidRPr="000F0A42">
        <w:rPr>
          <w:rFonts w:ascii="Times New Roman" w:hAnsi="Times New Roman" w:cs="Times New Roman"/>
          <w:sz w:val="20"/>
          <w:szCs w:val="20"/>
        </w:rPr>
        <w:t>dimaksud harus ditetapkan, memerlukan kerangka teori dan kerangka konsepsional untuk mendeskripsikan, dan mengeksplanasinya.</w:t>
      </w:r>
      <w:proofErr w:type="gramEnd"/>
      <w:r w:rsidRPr="000F0A42">
        <w:rPr>
          <w:rFonts w:ascii="Times New Roman" w:hAnsi="Times New Roman" w:cs="Times New Roman"/>
          <w:sz w:val="20"/>
          <w:szCs w:val="20"/>
        </w:rPr>
        <w:t xml:space="preserve"> </w:t>
      </w:r>
    </w:p>
    <w:p w:rsidR="00372D57" w:rsidRPr="000F0A42" w:rsidRDefault="00372D57" w:rsidP="00372D57">
      <w:pPr>
        <w:spacing w:after="0" w:line="240" w:lineRule="auto"/>
        <w:ind w:firstLine="539"/>
        <w:jc w:val="both"/>
        <w:rPr>
          <w:rFonts w:ascii="Times New Roman" w:hAnsi="Times New Roman" w:cs="Times New Roman"/>
          <w:sz w:val="20"/>
          <w:szCs w:val="20"/>
        </w:rPr>
      </w:pPr>
    </w:p>
    <w:p w:rsidR="00372D57" w:rsidRPr="000F0A42" w:rsidRDefault="00372D57" w:rsidP="00303CEE">
      <w:pPr>
        <w:pStyle w:val="ListParagraph"/>
        <w:numPr>
          <w:ilvl w:val="0"/>
          <w:numId w:val="9"/>
        </w:numPr>
        <w:spacing w:after="0" w:line="360" w:lineRule="auto"/>
        <w:ind w:left="567" w:hanging="567"/>
        <w:jc w:val="both"/>
        <w:rPr>
          <w:rFonts w:ascii="Times New Roman" w:hAnsi="Times New Roman" w:cs="Times New Roman"/>
          <w:b/>
          <w:sz w:val="20"/>
          <w:szCs w:val="20"/>
        </w:rPr>
      </w:pPr>
      <w:r w:rsidRPr="000F0A42">
        <w:rPr>
          <w:rFonts w:ascii="Times New Roman" w:hAnsi="Times New Roman" w:cs="Times New Roman"/>
          <w:b/>
          <w:sz w:val="20"/>
          <w:szCs w:val="20"/>
        </w:rPr>
        <w:t xml:space="preserve">Kerangka teori </w:t>
      </w:r>
    </w:p>
    <w:p w:rsidR="00372D57" w:rsidRPr="000F0A42" w:rsidRDefault="00372D57" w:rsidP="00372D57">
      <w:pPr>
        <w:tabs>
          <w:tab w:val="left" w:pos="540"/>
        </w:tabs>
        <w:spacing w:after="0" w:line="360" w:lineRule="auto"/>
        <w:ind w:firstLine="567"/>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Pokok-pokok permasalahan pertama maupun kedua dari penelitian sesungguhnya sangat erat berkait dengan politik hukum pidana. Dikatakan demikian, karena titik sentral pembahasan terhadap pokok-pokok permasalahan berpusat pada ”kebijakan legislasi”, dan ”kebijakan legislasi” ini merupakan salah satu bagian tidak terpisahkan dari politik hukum pidana. Di dalam ”kebijakan legislasi” inilah dalam kaidah hukumnya akan ditetapkan ”kriteria” dan”pedoman” penerapan SMHm yang harus diformulasikan dengan baik. </w:t>
      </w:r>
    </w:p>
    <w:p w:rsidR="00372D57" w:rsidRPr="000F0A42" w:rsidRDefault="00372D57" w:rsidP="00372D57">
      <w:pPr>
        <w:tabs>
          <w:tab w:val="left" w:pos="540"/>
        </w:tabs>
        <w:spacing w:after="0" w:line="360" w:lineRule="auto"/>
        <w:ind w:firstLine="567"/>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Berelasitas dengan hal di atas relevan dikemukakan pendapat </w:t>
      </w:r>
      <w:r w:rsidRPr="000F0A42">
        <w:rPr>
          <w:rFonts w:ascii="Times New Roman" w:hAnsi="Times New Roman" w:cs="Times New Roman"/>
          <w:b/>
          <w:sz w:val="20"/>
          <w:szCs w:val="20"/>
          <w:lang w:val="sv-SE"/>
        </w:rPr>
        <w:t>Padmo Wahjono</w:t>
      </w:r>
      <w:r w:rsidRPr="000F0A42">
        <w:rPr>
          <w:rFonts w:ascii="Times New Roman" w:hAnsi="Times New Roman" w:cs="Times New Roman"/>
          <w:sz w:val="20"/>
          <w:szCs w:val="20"/>
          <w:lang w:val="sv-SE"/>
        </w:rPr>
        <w:t xml:space="preserve"> :</w:t>
      </w:r>
    </w:p>
    <w:p w:rsidR="00372D57" w:rsidRPr="000F0A42" w:rsidRDefault="00372D57" w:rsidP="00372D57">
      <w:pPr>
        <w:tabs>
          <w:tab w:val="left" w:pos="540"/>
        </w:tabs>
        <w:spacing w:line="240" w:lineRule="auto"/>
        <w:ind w:left="540" w:hanging="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lastRenderedPageBreak/>
        <w:tab/>
        <w:t>“</w:t>
      </w:r>
      <w:r w:rsidRPr="000F0A42">
        <w:rPr>
          <w:rFonts w:ascii="Times New Roman" w:hAnsi="Times New Roman" w:cs="Times New Roman"/>
          <w:bCs/>
          <w:sz w:val="20"/>
          <w:szCs w:val="20"/>
          <w:lang w:val="sv-SE"/>
        </w:rPr>
        <w:t xml:space="preserve">Politik hukum adalah </w:t>
      </w:r>
      <w:r w:rsidRPr="000F0A42">
        <w:rPr>
          <w:rFonts w:ascii="Times New Roman" w:hAnsi="Times New Roman" w:cs="Times New Roman"/>
          <w:sz w:val="20"/>
          <w:szCs w:val="20"/>
          <w:lang w:val="sv-SE"/>
        </w:rPr>
        <w:t xml:space="preserve">kebijakan dasar yang menentukan arah, bentuk maupun isi dari hukum yang akan dibentuk dan tentang hal-hal apa yang akan dijadikan </w:t>
      </w:r>
      <w:r w:rsidRPr="000F0A42">
        <w:rPr>
          <w:rFonts w:ascii="Times New Roman" w:hAnsi="Times New Roman" w:cs="Times New Roman"/>
          <w:b/>
          <w:i/>
          <w:sz w:val="20"/>
          <w:szCs w:val="20"/>
          <w:lang w:val="sv-SE"/>
        </w:rPr>
        <w:t>kriteria</w:t>
      </w:r>
      <w:r w:rsidRPr="000F0A42">
        <w:rPr>
          <w:rFonts w:ascii="Times New Roman" w:hAnsi="Times New Roman" w:cs="Times New Roman"/>
          <w:sz w:val="20"/>
          <w:szCs w:val="20"/>
          <w:lang w:val="sv-SE"/>
        </w:rPr>
        <w:t xml:space="preserve"> untuk menghukumkan sesuatu”.</w:t>
      </w:r>
      <w:r w:rsidRPr="000F0A42">
        <w:rPr>
          <w:rStyle w:val="FootnoteReference"/>
          <w:rFonts w:ascii="Times New Roman" w:hAnsi="Times New Roman" w:cs="Times New Roman"/>
          <w:sz w:val="20"/>
          <w:szCs w:val="20"/>
        </w:rPr>
        <w:footnoteReference w:id="6"/>
      </w:r>
      <w:r w:rsidRPr="000F0A42">
        <w:rPr>
          <w:rFonts w:ascii="Times New Roman" w:hAnsi="Times New Roman" w:cs="Times New Roman"/>
          <w:sz w:val="20"/>
          <w:szCs w:val="20"/>
          <w:lang w:val="sv-SE"/>
        </w:rPr>
        <w:t xml:space="preserve"> (kursif, </w:t>
      </w:r>
      <w:r w:rsidRPr="000F0A42">
        <w:rPr>
          <w:rFonts w:ascii="Times New Roman" w:hAnsi="Times New Roman" w:cs="Times New Roman"/>
          <w:i/>
          <w:sz w:val="20"/>
          <w:szCs w:val="20"/>
          <w:lang w:val="sv-SE"/>
        </w:rPr>
        <w:t>pen</w:t>
      </w:r>
      <w:r w:rsidRPr="000F0A42">
        <w:rPr>
          <w:rFonts w:ascii="Times New Roman" w:hAnsi="Times New Roman" w:cs="Times New Roman"/>
          <w:sz w:val="20"/>
          <w:szCs w:val="20"/>
          <w:lang w:val="sv-SE"/>
        </w:rPr>
        <w:t>.).</w:t>
      </w:r>
    </w:p>
    <w:p w:rsidR="00372D57" w:rsidRPr="000F0A42" w:rsidRDefault="00372D57" w:rsidP="00372D57">
      <w:pPr>
        <w:tabs>
          <w:tab w:val="left" w:pos="540"/>
        </w:tabs>
        <w:spacing w:after="0" w:line="360" w:lineRule="auto"/>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ab/>
        <w:t xml:space="preserve">Demikian pula pendapat </w:t>
      </w:r>
      <w:r w:rsidRPr="000F0A42">
        <w:rPr>
          <w:rFonts w:ascii="Times New Roman" w:hAnsi="Times New Roman" w:cs="Times New Roman"/>
          <w:b/>
          <w:sz w:val="20"/>
          <w:szCs w:val="20"/>
          <w:lang w:val="sv-SE"/>
        </w:rPr>
        <w:t>Sudarto</w:t>
      </w:r>
      <w:r w:rsidRPr="000F0A42">
        <w:rPr>
          <w:rFonts w:ascii="Times New Roman" w:hAnsi="Times New Roman" w:cs="Times New Roman"/>
          <w:sz w:val="20"/>
          <w:szCs w:val="20"/>
          <w:lang w:val="sv-SE"/>
        </w:rPr>
        <w:t xml:space="preserve"> yang mengatakan politik hukum: “Sebagai usaha untuk mewujudkan peraturan-peraturan yang baik sesuai dengan keadaan dan situasi pada suatu waktu.</w:t>
      </w:r>
      <w:r w:rsidRPr="000F0A42">
        <w:rPr>
          <w:rStyle w:val="FootnoteReference"/>
          <w:rFonts w:ascii="Times New Roman" w:hAnsi="Times New Roman" w:cs="Times New Roman"/>
          <w:sz w:val="20"/>
          <w:szCs w:val="20"/>
        </w:rPr>
        <w:footnoteReference w:id="7"/>
      </w:r>
      <w:r w:rsidRPr="000F0A42">
        <w:rPr>
          <w:rFonts w:ascii="Times New Roman" w:hAnsi="Times New Roman" w:cs="Times New Roman"/>
          <w:sz w:val="20"/>
          <w:szCs w:val="20"/>
          <w:lang w:val="sv-SE"/>
        </w:rPr>
        <w:t xml:space="preserve"> </w:t>
      </w:r>
    </w:p>
    <w:p w:rsidR="00372D57" w:rsidRPr="000F0A42" w:rsidRDefault="00372D57" w:rsidP="00372D57">
      <w:pPr>
        <w:tabs>
          <w:tab w:val="left" w:pos="540"/>
        </w:tabs>
        <w:spacing w:after="0" w:line="360" w:lineRule="auto"/>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ab/>
        <w:t xml:space="preserve">Dengan memadukan pendapat kedua beliau di atas, dapat dikatakan bahwa dalam rangka mewujudkan kebijakan legislasi hukum pidana yang baik, dalam hal ini penetapan ”kriteria” dan ”pedoman” penerapan SMHm dalam TPK yang sesuai dengan keadaan dan situasi pada suatu waktu.  Sudah seharusnyalah perumusan politik hukum  pidananya, mampu memberi arah dan mampu pula menetapkan hal-hal apa yang seharusnya dijadikan ”kriteria” dan ”pedoman” untuk menetapkan suatu PMH secara materiil sebagai isi hukumnya. Arah yang dimaksud di sini adalah agar pada tahap penerapan dari hukum yang dibentuk itu tidak sampai menimbulkan multi tafsir oleh hakim, sehingga kepastian hukum dapat terjamin. Oleh karena itu, hal-hal apa yang seharusnya dijadikan ”kriteria” dan ”pedoman” untuk “menghukumkan” suatu PMH secara materiil, harus pula ditetapkan secara jelas dalam kebijakan legislasi, sehingga asas </w:t>
      </w:r>
      <w:r w:rsidRPr="000F0A42">
        <w:rPr>
          <w:rFonts w:ascii="Times New Roman" w:hAnsi="Times New Roman" w:cs="Times New Roman"/>
          <w:i/>
          <w:sz w:val="20"/>
          <w:szCs w:val="20"/>
          <w:lang w:val="sv-SE"/>
        </w:rPr>
        <w:t>lex certa</w:t>
      </w:r>
      <w:r w:rsidRPr="000F0A42">
        <w:rPr>
          <w:rFonts w:ascii="Times New Roman" w:hAnsi="Times New Roman" w:cs="Times New Roman"/>
          <w:sz w:val="20"/>
          <w:szCs w:val="20"/>
          <w:lang w:val="sv-SE"/>
        </w:rPr>
        <w:t xml:space="preserve"> pun tidak dilanggar.</w:t>
      </w:r>
    </w:p>
    <w:p w:rsidR="00372D57" w:rsidRPr="000F0A42" w:rsidRDefault="00372D57" w:rsidP="00372D57">
      <w:pPr>
        <w:tabs>
          <w:tab w:val="left" w:pos="540"/>
        </w:tabs>
        <w:spacing w:after="0" w:line="240" w:lineRule="auto"/>
        <w:jc w:val="both"/>
        <w:rPr>
          <w:rFonts w:ascii="Times New Roman" w:hAnsi="Times New Roman" w:cs="Times New Roman"/>
          <w:sz w:val="20"/>
          <w:szCs w:val="20"/>
          <w:lang w:val="sv-SE"/>
        </w:rPr>
      </w:pPr>
    </w:p>
    <w:p w:rsidR="00372D57" w:rsidRPr="000F0A42" w:rsidRDefault="00372D57" w:rsidP="00303CEE">
      <w:pPr>
        <w:pStyle w:val="ListParagraph"/>
        <w:numPr>
          <w:ilvl w:val="0"/>
          <w:numId w:val="15"/>
        </w:numPr>
        <w:tabs>
          <w:tab w:val="left" w:pos="540"/>
        </w:tabs>
        <w:spacing w:after="0" w:line="360" w:lineRule="auto"/>
        <w:ind w:hanging="720"/>
        <w:jc w:val="both"/>
        <w:rPr>
          <w:rFonts w:ascii="Times New Roman" w:hAnsi="Times New Roman" w:cs="Times New Roman"/>
          <w:b/>
          <w:sz w:val="20"/>
          <w:szCs w:val="20"/>
          <w:lang w:val="sv-SE"/>
        </w:rPr>
      </w:pPr>
      <w:r w:rsidRPr="000F0A42">
        <w:rPr>
          <w:rFonts w:ascii="Times New Roman" w:hAnsi="Times New Roman" w:cs="Times New Roman"/>
          <w:b/>
          <w:sz w:val="20"/>
          <w:szCs w:val="20"/>
          <w:lang w:val="sv-SE"/>
        </w:rPr>
        <w:t>Kerangka Teori Berkaitan Dengan Pokok Permasalahan Pertama</w:t>
      </w:r>
    </w:p>
    <w:p w:rsidR="00372D57" w:rsidRPr="000F0A42" w:rsidRDefault="00372D57" w:rsidP="00372D57">
      <w:pPr>
        <w:tabs>
          <w:tab w:val="left" w:pos="540"/>
        </w:tabs>
        <w:spacing w:after="0" w:line="360" w:lineRule="auto"/>
        <w:ind w:firstLine="567"/>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Berkaitan dengan ”kriteria” penerapan SMHm dalam TPK sebagai pokok permasalahan pertama, digunakan pendapat </w:t>
      </w:r>
      <w:r w:rsidRPr="000F0A42">
        <w:rPr>
          <w:rFonts w:ascii="Times New Roman" w:hAnsi="Times New Roman" w:cs="Times New Roman"/>
          <w:b/>
          <w:sz w:val="20"/>
          <w:szCs w:val="20"/>
          <w:lang w:val="sv-SE"/>
        </w:rPr>
        <w:t>Roeslan Saleh</w:t>
      </w:r>
      <w:r w:rsidRPr="000F0A42">
        <w:rPr>
          <w:rFonts w:ascii="Times New Roman" w:hAnsi="Times New Roman" w:cs="Times New Roman"/>
          <w:sz w:val="20"/>
          <w:szCs w:val="20"/>
          <w:lang w:val="sv-SE"/>
        </w:rPr>
        <w:t>, dikatakan :</w:t>
      </w:r>
    </w:p>
    <w:p w:rsidR="00372D57" w:rsidRPr="000F0A42" w:rsidRDefault="00372D57" w:rsidP="00372D57">
      <w:pPr>
        <w:tabs>
          <w:tab w:val="left" w:pos="540"/>
        </w:tabs>
        <w:spacing w:after="0" w:line="240" w:lineRule="auto"/>
        <w:ind w:left="539"/>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“Pengertian melawan hukum adalah bertentangan dengan atau menghambat akan tercapainya tata dalam pergaulan masyarakat yang dicita-citakan oleh masyarakat,</w:t>
      </w:r>
      <w:r w:rsidRPr="000F0A42">
        <w:rPr>
          <w:rStyle w:val="FootnoteReference"/>
          <w:rFonts w:ascii="Times New Roman" w:hAnsi="Times New Roman" w:cs="Times New Roman"/>
          <w:sz w:val="20"/>
          <w:szCs w:val="20"/>
        </w:rPr>
        <w:footnoteReference w:id="8"/>
      </w:r>
      <w:r w:rsidRPr="000F0A42">
        <w:rPr>
          <w:rFonts w:ascii="Times New Roman" w:hAnsi="Times New Roman" w:cs="Times New Roman"/>
          <w:sz w:val="20"/>
          <w:szCs w:val="20"/>
          <w:lang w:val="sv-SE"/>
        </w:rPr>
        <w:t xml:space="preserve"> dalam pergaulan masyarakat itu adalah hukum. Tetapi di sini tata diberikan pengertian yang hidup, tidaklah yang mati (hubungkan perkataan “dicapai”). Untuk menentukan, bahwa sesuatu perbuatan itu adalah sesuai atau tidak sesuai dengan tata yang dicita-citakan oleh masyarakat dalam pergaulan, inilah merupakan suatu tugas yang berat dari hakim. Hakim wajib memperhatikan seluruh kehidupan dalam masyarakat, cita-cita hukum daripadanya mendestileer ini dan menjadikannya pedoman dalam penentuan tersebut”.</w:t>
      </w:r>
      <w:r w:rsidRPr="000F0A42">
        <w:rPr>
          <w:rStyle w:val="FootnoteReference"/>
          <w:rFonts w:ascii="Times New Roman" w:hAnsi="Times New Roman" w:cs="Times New Roman"/>
          <w:sz w:val="20"/>
          <w:szCs w:val="20"/>
        </w:rPr>
        <w:footnoteReference w:id="9"/>
      </w:r>
      <w:r w:rsidRPr="000F0A42">
        <w:rPr>
          <w:rFonts w:ascii="Times New Roman" w:hAnsi="Times New Roman" w:cs="Times New Roman"/>
          <w:sz w:val="20"/>
          <w:szCs w:val="20"/>
          <w:lang w:val="sv-SE"/>
        </w:rPr>
        <w:t xml:space="preserve">   </w:t>
      </w:r>
    </w:p>
    <w:p w:rsidR="00372D57" w:rsidRPr="000F0A42" w:rsidRDefault="00372D57" w:rsidP="00372D57">
      <w:pPr>
        <w:tabs>
          <w:tab w:val="left" w:pos="540"/>
        </w:tabs>
        <w:spacing w:after="0" w:line="240" w:lineRule="auto"/>
        <w:ind w:left="539"/>
        <w:jc w:val="both"/>
        <w:rPr>
          <w:rFonts w:ascii="Times New Roman" w:hAnsi="Times New Roman" w:cs="Times New Roman"/>
          <w:sz w:val="20"/>
          <w:szCs w:val="20"/>
          <w:lang w:val="sv-SE"/>
        </w:rPr>
      </w:pPr>
    </w:p>
    <w:p w:rsidR="00372D57" w:rsidRPr="000F0A42" w:rsidRDefault="00372D57" w:rsidP="00372D57">
      <w:pPr>
        <w:spacing w:after="0" w:line="360" w:lineRule="auto"/>
        <w:ind w:firstLine="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Pendapat Roeslan Saleh di atas yang dimaksud adalah pengertian ”melawan hukum secara materiil”, karena lebih menekankan pada “tata dalam pergaulan masyarakat yang dicita-citakan oleh masyarakat”, dalam pergaulan masyarakat itulah disebut hukum, dan untuk menentukan sesuatu perbuatan itu adalah sesuai atau tidak sesuai dengan tata yang dicita-citakan oleh masyarakat dalam pergaulan masyarakat  sepenuhnya diserahkan kepada pendapat hakim. Hanya saja menurut penulis, pendapat atau penafsiran hakim di dalam penegakan hukum </w:t>
      </w:r>
      <w:r w:rsidRPr="000F0A42">
        <w:rPr>
          <w:rFonts w:ascii="Times New Roman" w:hAnsi="Times New Roman" w:cs="Times New Roman"/>
          <w:i/>
          <w:sz w:val="20"/>
          <w:szCs w:val="20"/>
          <w:lang w:val="sv-SE"/>
        </w:rPr>
        <w:t>in concreto</w:t>
      </w:r>
      <w:r w:rsidRPr="000F0A42">
        <w:rPr>
          <w:rFonts w:ascii="Times New Roman" w:hAnsi="Times New Roman" w:cs="Times New Roman"/>
          <w:sz w:val="20"/>
          <w:szCs w:val="20"/>
          <w:lang w:val="sv-SE"/>
        </w:rPr>
        <w:t xml:space="preserve"> perlu dilakukan pembatasan yang ditetapkan dalam kebijakan legislasi. </w:t>
      </w:r>
    </w:p>
    <w:p w:rsidR="00372D57" w:rsidRPr="000F0A42" w:rsidRDefault="00372D57" w:rsidP="00372D57">
      <w:pPr>
        <w:spacing w:after="0" w:line="360" w:lineRule="auto"/>
        <w:ind w:firstLine="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Jadi menurut Roeslan Saleh ”kriteria” untuk menetapkan suatu PMH secara materiil adalah : ”</w:t>
      </w:r>
      <w:r w:rsidRPr="000F0A42">
        <w:rPr>
          <w:rFonts w:ascii="Times New Roman" w:hAnsi="Times New Roman" w:cs="Times New Roman"/>
          <w:b/>
          <w:i/>
          <w:sz w:val="20"/>
          <w:szCs w:val="20"/>
          <w:lang w:val="sv-SE"/>
        </w:rPr>
        <w:t>bertentangan dengan atau menghambat akan tercapainya tata dalam pergaulan masyarakat yang dicita-citakan oleh masyarakat</w:t>
      </w:r>
      <w:r w:rsidRPr="000F0A42">
        <w:rPr>
          <w:rFonts w:ascii="Times New Roman" w:hAnsi="Times New Roman" w:cs="Times New Roman"/>
          <w:sz w:val="20"/>
          <w:szCs w:val="20"/>
          <w:lang w:val="sv-SE"/>
        </w:rPr>
        <w:t>”.</w:t>
      </w:r>
    </w:p>
    <w:p w:rsidR="00372D57" w:rsidRPr="000F0A42" w:rsidRDefault="00372D57" w:rsidP="00372D57">
      <w:pPr>
        <w:spacing w:after="0" w:line="360" w:lineRule="auto"/>
        <w:ind w:firstLine="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Selanjutnya pendapat </w:t>
      </w:r>
      <w:r w:rsidRPr="000F0A42">
        <w:rPr>
          <w:rFonts w:ascii="Times New Roman" w:hAnsi="Times New Roman" w:cs="Times New Roman"/>
          <w:b/>
          <w:sz w:val="20"/>
          <w:szCs w:val="20"/>
          <w:lang w:val="sv-SE"/>
        </w:rPr>
        <w:t xml:space="preserve">Mardjono Reksodiputro </w:t>
      </w:r>
      <w:r w:rsidRPr="000F0A42">
        <w:rPr>
          <w:rFonts w:ascii="Times New Roman" w:hAnsi="Times New Roman" w:cs="Times New Roman"/>
          <w:sz w:val="20"/>
          <w:szCs w:val="20"/>
          <w:lang w:val="sv-SE"/>
        </w:rPr>
        <w:t>dapat digunakan untuk menetapkan ”kriteria” untuk menetapkan suatu PMH secara materiil. Dikatakan :</w:t>
      </w:r>
    </w:p>
    <w:p w:rsidR="00372D57" w:rsidRPr="000F0A42" w:rsidRDefault="00372D57" w:rsidP="00372D57">
      <w:pPr>
        <w:spacing w:after="0" w:line="240" w:lineRule="auto"/>
        <w:ind w:left="540"/>
        <w:jc w:val="both"/>
        <w:rPr>
          <w:rFonts w:ascii="Times New Roman" w:hAnsi="Times New Roman" w:cs="Times New Roman"/>
          <w:sz w:val="20"/>
          <w:szCs w:val="20"/>
        </w:rPr>
      </w:pPr>
      <w:r w:rsidRPr="000F0A42">
        <w:rPr>
          <w:rFonts w:ascii="Times New Roman" w:hAnsi="Times New Roman" w:cs="Times New Roman"/>
          <w:sz w:val="20"/>
          <w:szCs w:val="20"/>
          <w:lang w:val="sv-SE"/>
        </w:rPr>
        <w:lastRenderedPageBreak/>
        <w:t xml:space="preserve"> </w:t>
      </w:r>
      <w:r w:rsidRPr="000F0A42">
        <w:rPr>
          <w:rFonts w:ascii="Times New Roman" w:hAnsi="Times New Roman" w:cs="Times New Roman"/>
          <w:sz w:val="20"/>
          <w:szCs w:val="20"/>
          <w:lang w:val="it-IT"/>
        </w:rPr>
        <w:t>“Sumber hukum pidana Indonesia, dapat dicari dalam hukum adat. Hakim harus menjaga bahwa seseorang yang bersalah melakukan perbuatan yang dicela oleh masyarakat dan patut dipidana memang haruslah mendapatkan pidananya. Ukuran perbuatan apa yang “tercela” dan “patut dipidana” dapat ditentukan oleh pembuat UU, tetapi dapat pula didasarkan pada hukum (adat) yang hidup dalam masyarakat</w:t>
      </w:r>
      <w:r w:rsidRPr="000F0A42">
        <w:rPr>
          <w:rFonts w:ascii="Times New Roman" w:hAnsi="Times New Roman" w:cs="Times New Roman"/>
          <w:i/>
          <w:sz w:val="20"/>
          <w:szCs w:val="20"/>
          <w:lang w:val="it-IT"/>
        </w:rPr>
        <w:t>…</w:t>
      </w:r>
      <w:r w:rsidRPr="000F0A42">
        <w:rPr>
          <w:rFonts w:ascii="Times New Roman" w:hAnsi="Times New Roman" w:cs="Times New Roman"/>
          <w:sz w:val="20"/>
          <w:szCs w:val="20"/>
          <w:lang w:val="it-IT"/>
        </w:rPr>
        <w:t>”</w:t>
      </w:r>
      <w:r w:rsidRPr="000F0A42">
        <w:rPr>
          <w:rStyle w:val="FootnoteReference"/>
          <w:rFonts w:ascii="Times New Roman" w:hAnsi="Times New Roman" w:cs="Times New Roman"/>
          <w:sz w:val="20"/>
          <w:szCs w:val="20"/>
        </w:rPr>
        <w:footnoteReference w:id="10"/>
      </w:r>
      <w:r w:rsidRPr="000F0A42">
        <w:rPr>
          <w:rFonts w:ascii="Times New Roman" w:hAnsi="Times New Roman" w:cs="Times New Roman"/>
          <w:sz w:val="20"/>
          <w:szCs w:val="20"/>
          <w:lang w:val="it-IT"/>
        </w:rPr>
        <w:t xml:space="preserve"> </w:t>
      </w:r>
    </w:p>
    <w:p w:rsidR="00372D57" w:rsidRPr="000F0A42" w:rsidRDefault="00372D57" w:rsidP="00372D57">
      <w:pPr>
        <w:spacing w:after="0" w:line="240" w:lineRule="auto"/>
        <w:ind w:left="540"/>
        <w:jc w:val="both"/>
        <w:rPr>
          <w:rFonts w:ascii="Times New Roman" w:hAnsi="Times New Roman" w:cs="Times New Roman"/>
          <w:sz w:val="20"/>
          <w:szCs w:val="20"/>
        </w:rPr>
      </w:pPr>
    </w:p>
    <w:p w:rsidR="00372D57" w:rsidRPr="000F0A42" w:rsidRDefault="00372D57" w:rsidP="00372D57">
      <w:pPr>
        <w:spacing w:after="0" w:line="360" w:lineRule="auto"/>
        <w:ind w:firstLine="539"/>
        <w:jc w:val="both"/>
        <w:rPr>
          <w:rFonts w:ascii="Times New Roman" w:hAnsi="Times New Roman" w:cs="Times New Roman"/>
          <w:sz w:val="20"/>
          <w:szCs w:val="20"/>
        </w:rPr>
      </w:pPr>
      <w:r w:rsidRPr="000F0A42">
        <w:rPr>
          <w:rFonts w:ascii="Times New Roman" w:hAnsi="Times New Roman" w:cs="Times New Roman"/>
          <w:sz w:val="20"/>
          <w:szCs w:val="20"/>
        </w:rPr>
        <w:t xml:space="preserve">Jadi menurut </w:t>
      </w:r>
      <w:r w:rsidRPr="000F0A42">
        <w:rPr>
          <w:rFonts w:ascii="Times New Roman" w:hAnsi="Times New Roman" w:cs="Times New Roman"/>
          <w:sz w:val="20"/>
          <w:szCs w:val="20"/>
          <w:lang w:val="sv-SE"/>
        </w:rPr>
        <w:t>Mardjono Reksodiputro</w:t>
      </w:r>
      <w:proofErr w:type="gramStart"/>
      <w:r w:rsidRPr="000F0A42">
        <w:rPr>
          <w:rFonts w:ascii="Times New Roman" w:hAnsi="Times New Roman" w:cs="Times New Roman"/>
          <w:sz w:val="20"/>
          <w:szCs w:val="20"/>
        </w:rPr>
        <w:t xml:space="preserve">, </w:t>
      </w:r>
      <w:r w:rsidRPr="000F0A42">
        <w:rPr>
          <w:rFonts w:ascii="Times New Roman" w:hAnsi="Times New Roman" w:cs="Times New Roman"/>
          <w:sz w:val="20"/>
          <w:szCs w:val="20"/>
          <w:lang w:val="sv-SE"/>
        </w:rPr>
        <w:t>”</w:t>
      </w:r>
      <w:proofErr w:type="gramEnd"/>
      <w:r w:rsidRPr="000F0A42">
        <w:rPr>
          <w:rFonts w:ascii="Times New Roman" w:hAnsi="Times New Roman" w:cs="Times New Roman"/>
          <w:sz w:val="20"/>
          <w:szCs w:val="20"/>
          <w:lang w:val="sv-SE"/>
        </w:rPr>
        <w:t xml:space="preserve">kriteria” dan ”pedoman” untuk menetapkan suatu PMH secara materiil adalah : </w:t>
      </w:r>
      <w:r w:rsidRPr="000F0A42">
        <w:rPr>
          <w:rFonts w:ascii="Times New Roman" w:hAnsi="Times New Roman" w:cs="Times New Roman"/>
          <w:i/>
          <w:sz w:val="20"/>
          <w:szCs w:val="20"/>
        </w:rPr>
        <w:t>bersumber dari hukum adat dan hukum tidak tertulis yaitu hukum yang hidup di dalam masyarakat</w:t>
      </w:r>
      <w:r w:rsidRPr="000F0A42">
        <w:rPr>
          <w:rFonts w:ascii="Times New Roman" w:hAnsi="Times New Roman" w:cs="Times New Roman"/>
          <w:sz w:val="20"/>
          <w:szCs w:val="20"/>
        </w:rPr>
        <w:t xml:space="preserve">, berupa </w:t>
      </w:r>
      <w:r w:rsidRPr="000F0A42">
        <w:rPr>
          <w:rFonts w:ascii="Times New Roman" w:hAnsi="Times New Roman" w:cs="Times New Roman"/>
          <w:b/>
          <w:i/>
          <w:sz w:val="20"/>
          <w:szCs w:val="20"/>
        </w:rPr>
        <w:t>nilai-nilai hukum adat</w:t>
      </w:r>
      <w:r w:rsidRPr="000F0A42">
        <w:rPr>
          <w:rFonts w:ascii="Times New Roman" w:hAnsi="Times New Roman" w:cs="Times New Roman"/>
          <w:sz w:val="20"/>
          <w:szCs w:val="20"/>
        </w:rPr>
        <w:t xml:space="preserve"> </w:t>
      </w:r>
      <w:r w:rsidRPr="000F0A42">
        <w:rPr>
          <w:rFonts w:ascii="Times New Roman" w:hAnsi="Times New Roman" w:cs="Times New Roman"/>
          <w:i/>
          <w:sz w:val="20"/>
          <w:szCs w:val="20"/>
        </w:rPr>
        <w:t>itu sendiri</w:t>
      </w:r>
      <w:r w:rsidRPr="000F0A42">
        <w:rPr>
          <w:rFonts w:ascii="Times New Roman" w:hAnsi="Times New Roman" w:cs="Times New Roman"/>
          <w:sz w:val="20"/>
          <w:szCs w:val="20"/>
        </w:rPr>
        <w:t xml:space="preserve">, dan </w:t>
      </w:r>
      <w:r w:rsidRPr="000F0A42">
        <w:rPr>
          <w:rFonts w:ascii="Times New Roman" w:hAnsi="Times New Roman" w:cs="Times New Roman"/>
          <w:b/>
          <w:i/>
          <w:sz w:val="20"/>
          <w:szCs w:val="20"/>
        </w:rPr>
        <w:t>hukum yang hidup di dalam masyarakat</w:t>
      </w:r>
      <w:r w:rsidRPr="000F0A42">
        <w:rPr>
          <w:rFonts w:ascii="Times New Roman" w:hAnsi="Times New Roman" w:cs="Times New Roman"/>
          <w:sz w:val="20"/>
          <w:szCs w:val="20"/>
        </w:rPr>
        <w:t xml:space="preserve">. </w:t>
      </w:r>
    </w:p>
    <w:p w:rsidR="00372D57" w:rsidRPr="000F0A42" w:rsidRDefault="00372D57" w:rsidP="00372D57">
      <w:pPr>
        <w:spacing w:after="0" w:line="360" w:lineRule="auto"/>
        <w:ind w:firstLine="539"/>
        <w:jc w:val="both"/>
        <w:rPr>
          <w:rFonts w:ascii="Times New Roman" w:hAnsi="Times New Roman" w:cs="Times New Roman"/>
          <w:sz w:val="20"/>
          <w:szCs w:val="20"/>
        </w:rPr>
      </w:pPr>
      <w:r w:rsidRPr="000F0A42">
        <w:rPr>
          <w:rFonts w:ascii="Times New Roman" w:hAnsi="Times New Roman" w:cs="Times New Roman"/>
          <w:sz w:val="20"/>
          <w:szCs w:val="20"/>
        </w:rPr>
        <w:t xml:space="preserve">Memperkuat pendapat di atas diajukan pendapat dari </w:t>
      </w:r>
      <w:r w:rsidRPr="000F0A42">
        <w:rPr>
          <w:rFonts w:ascii="Times New Roman" w:hAnsi="Times New Roman" w:cs="Times New Roman"/>
          <w:b/>
          <w:sz w:val="20"/>
          <w:szCs w:val="20"/>
        </w:rPr>
        <w:t>Satjipto Rahardjo</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dikatakan :</w:t>
      </w:r>
      <w:proofErr w:type="gramEnd"/>
    </w:p>
    <w:p w:rsidR="00372D57" w:rsidRPr="000F0A42" w:rsidRDefault="00372D57" w:rsidP="00372D57">
      <w:pPr>
        <w:spacing w:after="0"/>
        <w:ind w:left="540"/>
        <w:jc w:val="both"/>
        <w:rPr>
          <w:rFonts w:ascii="Times New Roman" w:hAnsi="Times New Roman" w:cs="Times New Roman"/>
          <w:sz w:val="20"/>
          <w:szCs w:val="20"/>
        </w:rPr>
      </w:pPr>
      <w:proofErr w:type="gramStart"/>
      <w:r w:rsidRPr="000F0A42">
        <w:rPr>
          <w:rFonts w:ascii="Times New Roman" w:hAnsi="Times New Roman" w:cs="Times New Roman"/>
          <w:sz w:val="20"/>
          <w:szCs w:val="20"/>
        </w:rPr>
        <w:t>“Dengan timbulnya tata hukum Indonesia, hukum adat harus diperhitungkan sebagai kenyataan yang hidup di dalam masyarakat.</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Dengan demikian, maka hukum adat merupakan faktor yang turut menentukan, baik dalam hal pembentukan, maupun dalam hal penerapan hukum di Indonesia.</w:t>
      </w:r>
      <w:proofErr w:type="gramEnd"/>
      <w:r w:rsidRPr="000F0A42">
        <w:rPr>
          <w:rFonts w:ascii="Times New Roman" w:hAnsi="Times New Roman" w:cs="Times New Roman"/>
          <w:sz w:val="20"/>
          <w:szCs w:val="20"/>
        </w:rPr>
        <w:t xml:space="preserve"> Dalam hal ini Pancasila, di samping merupakan ide yang harus diwujudkan dalam kenyataan, juga berperan sebagai “</w:t>
      </w:r>
      <w:r w:rsidRPr="000F0A42">
        <w:rPr>
          <w:rFonts w:ascii="Times New Roman" w:hAnsi="Times New Roman" w:cs="Times New Roman"/>
          <w:i/>
          <w:sz w:val="20"/>
          <w:szCs w:val="20"/>
        </w:rPr>
        <w:t>Realien</w:t>
      </w:r>
      <w:r w:rsidRPr="000F0A42">
        <w:rPr>
          <w:rFonts w:ascii="Times New Roman" w:hAnsi="Times New Roman" w:cs="Times New Roman"/>
          <w:sz w:val="20"/>
          <w:szCs w:val="20"/>
        </w:rPr>
        <w:t xml:space="preserve">”, yaitu </w:t>
      </w:r>
      <w:proofErr w:type="gramStart"/>
      <w:r w:rsidRPr="000F0A42">
        <w:rPr>
          <w:rFonts w:ascii="Times New Roman" w:hAnsi="Times New Roman" w:cs="Times New Roman"/>
          <w:sz w:val="20"/>
          <w:szCs w:val="20"/>
        </w:rPr>
        <w:t>norma</w:t>
      </w:r>
      <w:proofErr w:type="gramEnd"/>
      <w:r w:rsidRPr="000F0A42">
        <w:rPr>
          <w:rFonts w:ascii="Times New Roman" w:hAnsi="Times New Roman" w:cs="Times New Roman"/>
          <w:sz w:val="20"/>
          <w:szCs w:val="20"/>
        </w:rPr>
        <w:t xml:space="preserve"> dasar yang menjadi alat pengukur atau menyaring mengenai apa yang bisa diterima oleh tata hukum Indonesia”.</w:t>
      </w:r>
      <w:r w:rsidRPr="000F0A42">
        <w:rPr>
          <w:rStyle w:val="FootnoteReference"/>
          <w:rFonts w:ascii="Times New Roman" w:hAnsi="Times New Roman" w:cs="Times New Roman"/>
          <w:sz w:val="20"/>
          <w:szCs w:val="20"/>
        </w:rPr>
        <w:footnoteReference w:id="11"/>
      </w:r>
      <w:r w:rsidRPr="000F0A42">
        <w:rPr>
          <w:rFonts w:ascii="Times New Roman" w:hAnsi="Times New Roman" w:cs="Times New Roman"/>
          <w:sz w:val="20"/>
          <w:szCs w:val="20"/>
        </w:rPr>
        <w:t xml:space="preserve"> </w:t>
      </w:r>
    </w:p>
    <w:p w:rsidR="00372D57" w:rsidRPr="000F0A42" w:rsidRDefault="00372D57" w:rsidP="00372D57">
      <w:pPr>
        <w:spacing w:after="0" w:line="240" w:lineRule="auto"/>
        <w:ind w:left="540"/>
        <w:jc w:val="both"/>
        <w:rPr>
          <w:rFonts w:ascii="Times New Roman" w:hAnsi="Times New Roman" w:cs="Times New Roman"/>
          <w:sz w:val="20"/>
          <w:szCs w:val="20"/>
        </w:rPr>
      </w:pPr>
    </w:p>
    <w:p w:rsidR="00372D57" w:rsidRPr="000F0A42" w:rsidRDefault="00372D57" w:rsidP="00372D57">
      <w:pPr>
        <w:spacing w:after="0"/>
        <w:ind w:firstLine="540"/>
        <w:jc w:val="both"/>
        <w:rPr>
          <w:rFonts w:ascii="Times New Roman" w:hAnsi="Times New Roman" w:cs="Times New Roman"/>
          <w:sz w:val="20"/>
          <w:szCs w:val="20"/>
        </w:rPr>
      </w:pPr>
      <w:r w:rsidRPr="000F0A42">
        <w:rPr>
          <w:rFonts w:ascii="Times New Roman" w:hAnsi="Times New Roman" w:cs="Times New Roman"/>
          <w:sz w:val="20"/>
          <w:szCs w:val="20"/>
        </w:rPr>
        <w:t>Menurut Satjipto Rahardjo</w:t>
      </w:r>
      <w:proofErr w:type="gramStart"/>
      <w:r w:rsidRPr="000F0A42">
        <w:rPr>
          <w:rFonts w:ascii="Times New Roman" w:hAnsi="Times New Roman" w:cs="Times New Roman"/>
          <w:sz w:val="20"/>
          <w:szCs w:val="20"/>
        </w:rPr>
        <w:t xml:space="preserve">, </w:t>
      </w:r>
      <w:r w:rsidRPr="000F0A42">
        <w:rPr>
          <w:rFonts w:ascii="Times New Roman" w:hAnsi="Times New Roman" w:cs="Times New Roman"/>
          <w:sz w:val="20"/>
          <w:szCs w:val="20"/>
          <w:lang w:val="sv-SE"/>
        </w:rPr>
        <w:t>”</w:t>
      </w:r>
      <w:proofErr w:type="gramEnd"/>
      <w:r w:rsidRPr="000F0A42">
        <w:rPr>
          <w:rFonts w:ascii="Times New Roman" w:hAnsi="Times New Roman" w:cs="Times New Roman"/>
          <w:sz w:val="20"/>
          <w:szCs w:val="20"/>
          <w:lang w:val="sv-SE"/>
        </w:rPr>
        <w:t xml:space="preserve">kriteria” dan ”pedoman” untuk menetapkan suatu PMH secara materiil adalah : </w:t>
      </w:r>
      <w:r w:rsidRPr="000F0A42">
        <w:rPr>
          <w:rFonts w:ascii="Times New Roman" w:hAnsi="Times New Roman" w:cs="Times New Roman"/>
          <w:b/>
          <w:i/>
          <w:sz w:val="20"/>
          <w:szCs w:val="20"/>
          <w:lang w:val="sv-SE"/>
        </w:rPr>
        <w:t>hukum adat</w:t>
      </w:r>
      <w:r w:rsidRPr="000F0A42">
        <w:rPr>
          <w:rFonts w:ascii="Times New Roman" w:hAnsi="Times New Roman" w:cs="Times New Roman"/>
          <w:sz w:val="20"/>
          <w:szCs w:val="20"/>
          <w:lang w:val="sv-SE"/>
        </w:rPr>
        <w:t xml:space="preserve">, dan atau </w:t>
      </w:r>
      <w:r w:rsidRPr="000F0A42">
        <w:rPr>
          <w:rFonts w:ascii="Times New Roman" w:hAnsi="Times New Roman" w:cs="Times New Roman"/>
          <w:b/>
          <w:i/>
          <w:sz w:val="20"/>
          <w:szCs w:val="20"/>
        </w:rPr>
        <w:t>Pancasila</w:t>
      </w:r>
      <w:r w:rsidRPr="000F0A42">
        <w:rPr>
          <w:rFonts w:ascii="Times New Roman" w:hAnsi="Times New Roman" w:cs="Times New Roman"/>
          <w:sz w:val="20"/>
          <w:szCs w:val="20"/>
        </w:rPr>
        <w:t>.</w:t>
      </w:r>
    </w:p>
    <w:p w:rsidR="00372D57" w:rsidRPr="000F0A42" w:rsidRDefault="00372D57" w:rsidP="00372D57">
      <w:pPr>
        <w:spacing w:after="0" w:line="240" w:lineRule="auto"/>
        <w:ind w:firstLine="540"/>
        <w:jc w:val="both"/>
        <w:rPr>
          <w:rFonts w:ascii="Times New Roman" w:hAnsi="Times New Roman" w:cs="Times New Roman"/>
          <w:sz w:val="20"/>
          <w:szCs w:val="20"/>
        </w:rPr>
      </w:pPr>
    </w:p>
    <w:p w:rsidR="00372D57" w:rsidRPr="000F0A42" w:rsidRDefault="00372D57" w:rsidP="00372D57">
      <w:pPr>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 xml:space="preserve">Selanjutnya pendapat dari </w:t>
      </w:r>
      <w:r w:rsidRPr="000F0A42">
        <w:rPr>
          <w:rFonts w:ascii="Times New Roman" w:hAnsi="Times New Roman" w:cs="Times New Roman"/>
          <w:b/>
          <w:sz w:val="20"/>
          <w:szCs w:val="20"/>
        </w:rPr>
        <w:t>Mattulada</w:t>
      </w:r>
      <w:r w:rsidRPr="000F0A42">
        <w:rPr>
          <w:rFonts w:ascii="Times New Roman" w:hAnsi="Times New Roman" w:cs="Times New Roman"/>
          <w:sz w:val="20"/>
          <w:szCs w:val="20"/>
        </w:rPr>
        <w:t xml:space="preserve"> sebagai </w:t>
      </w:r>
      <w:proofErr w:type="gramStart"/>
      <w:r w:rsidRPr="000F0A42">
        <w:rPr>
          <w:rFonts w:ascii="Times New Roman" w:hAnsi="Times New Roman" w:cs="Times New Roman"/>
          <w:sz w:val="20"/>
          <w:szCs w:val="20"/>
        </w:rPr>
        <w:t>berikut :</w:t>
      </w:r>
      <w:proofErr w:type="gramEnd"/>
    </w:p>
    <w:p w:rsidR="00372D57" w:rsidRPr="000F0A42" w:rsidRDefault="00372D57" w:rsidP="00372D57">
      <w:pPr>
        <w:spacing w:after="0" w:line="240" w:lineRule="auto"/>
        <w:ind w:left="540"/>
        <w:jc w:val="both"/>
        <w:rPr>
          <w:rFonts w:ascii="Times New Roman" w:hAnsi="Times New Roman" w:cs="Times New Roman"/>
          <w:color w:val="000000"/>
          <w:sz w:val="20"/>
          <w:szCs w:val="20"/>
        </w:rPr>
      </w:pPr>
      <w:r w:rsidRPr="000F0A42">
        <w:rPr>
          <w:rFonts w:ascii="Times New Roman" w:hAnsi="Times New Roman" w:cs="Times New Roman"/>
          <w:sz w:val="20"/>
          <w:szCs w:val="20"/>
        </w:rPr>
        <w:t>“</w:t>
      </w:r>
      <w:r w:rsidRPr="000F0A42">
        <w:rPr>
          <w:rFonts w:ascii="Times New Roman" w:hAnsi="Times New Roman" w:cs="Times New Roman"/>
          <w:color w:val="000000"/>
          <w:sz w:val="20"/>
          <w:szCs w:val="20"/>
        </w:rPr>
        <w:t xml:space="preserve">Hukum adat yang mengandung prinsip-prinsip luhur, dan menopang dengan teguh perasaan keadilan bangsa Indonesia, perlu diorientasikan kearah yang betul, yaitu melalui sikap hidup modernisme, memandang ke depan, kepada sasaran bagaimana bangsa Indonsia mengintegrasikan kehidupannya dalam kehidupan masyarakat ke-kini-an yang maju dan berkemampuan mengembangkan bimbingan untuk mencapai tujuan-tujuan perjuangan Nasional yang lebih luas, dan dalam menjangkau martabat dan kualitas kehidupan bangsa, baik secara individu maupun secara komunal. Ukuran tentang dinamik dan fungsionalnya sesuatu potensi yang berasal dari masa silam dan yang dikaitkan dengan keperluan masa </w:t>
      </w:r>
      <w:proofErr w:type="gramStart"/>
      <w:r w:rsidRPr="000F0A42">
        <w:rPr>
          <w:rFonts w:ascii="Times New Roman" w:hAnsi="Times New Roman" w:cs="Times New Roman"/>
          <w:color w:val="000000"/>
          <w:sz w:val="20"/>
          <w:szCs w:val="20"/>
        </w:rPr>
        <w:t>depan,</w:t>
      </w:r>
      <w:proofErr w:type="gramEnd"/>
      <w:r w:rsidRPr="000F0A42">
        <w:rPr>
          <w:rFonts w:ascii="Times New Roman" w:hAnsi="Times New Roman" w:cs="Times New Roman"/>
          <w:color w:val="000000"/>
          <w:sz w:val="20"/>
          <w:szCs w:val="20"/>
        </w:rPr>
        <w:t xml:space="preserve"> ialah orientasi ideologis yang terkandung dalam Pancasila”.</w:t>
      </w:r>
      <w:r w:rsidRPr="000F0A42">
        <w:rPr>
          <w:rStyle w:val="FootnoteReference"/>
          <w:rFonts w:ascii="Times New Roman" w:hAnsi="Times New Roman" w:cs="Times New Roman"/>
          <w:color w:val="000000"/>
          <w:sz w:val="20"/>
          <w:szCs w:val="20"/>
        </w:rPr>
        <w:footnoteReference w:id="12"/>
      </w:r>
    </w:p>
    <w:p w:rsidR="00372D57" w:rsidRPr="000F0A42" w:rsidRDefault="00372D57" w:rsidP="00372D57">
      <w:pPr>
        <w:spacing w:after="0" w:line="240" w:lineRule="auto"/>
        <w:ind w:left="540"/>
        <w:jc w:val="both"/>
        <w:rPr>
          <w:rFonts w:ascii="Times New Roman" w:hAnsi="Times New Roman" w:cs="Times New Roman"/>
          <w:color w:val="000000"/>
          <w:sz w:val="20"/>
          <w:szCs w:val="20"/>
        </w:rPr>
      </w:pPr>
    </w:p>
    <w:p w:rsidR="00372D57" w:rsidRPr="000F0A42" w:rsidRDefault="00372D57" w:rsidP="00372D57">
      <w:pPr>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Menurut Mattulada</w:t>
      </w:r>
      <w:proofErr w:type="gramStart"/>
      <w:r w:rsidRPr="000F0A42">
        <w:rPr>
          <w:rFonts w:ascii="Times New Roman" w:hAnsi="Times New Roman" w:cs="Times New Roman"/>
          <w:sz w:val="20"/>
          <w:szCs w:val="20"/>
        </w:rPr>
        <w:t xml:space="preserve">, </w:t>
      </w:r>
      <w:r w:rsidRPr="000F0A42">
        <w:rPr>
          <w:rFonts w:ascii="Times New Roman" w:hAnsi="Times New Roman" w:cs="Times New Roman"/>
          <w:sz w:val="20"/>
          <w:szCs w:val="20"/>
          <w:lang w:val="sv-SE"/>
        </w:rPr>
        <w:t>”</w:t>
      </w:r>
      <w:proofErr w:type="gramEnd"/>
      <w:r w:rsidRPr="000F0A42">
        <w:rPr>
          <w:rFonts w:ascii="Times New Roman" w:hAnsi="Times New Roman" w:cs="Times New Roman"/>
          <w:sz w:val="20"/>
          <w:szCs w:val="20"/>
          <w:lang w:val="sv-SE"/>
        </w:rPr>
        <w:t xml:space="preserve">kriteria” dan ”pedoman” untuk menetapkan suatu PMH secara materiil pada hakikatnya adalah : </w:t>
      </w:r>
      <w:r w:rsidRPr="000F0A42">
        <w:rPr>
          <w:rFonts w:ascii="Times New Roman" w:hAnsi="Times New Roman" w:cs="Times New Roman"/>
          <w:b/>
          <w:i/>
          <w:sz w:val="20"/>
          <w:szCs w:val="20"/>
          <w:lang w:val="sv-SE"/>
        </w:rPr>
        <w:t>hukum adat</w:t>
      </w:r>
      <w:r w:rsidRPr="000F0A42">
        <w:rPr>
          <w:rFonts w:ascii="Times New Roman" w:hAnsi="Times New Roman" w:cs="Times New Roman"/>
          <w:sz w:val="20"/>
          <w:szCs w:val="20"/>
          <w:lang w:val="sv-SE"/>
        </w:rPr>
        <w:t xml:space="preserve">, dan atau </w:t>
      </w:r>
      <w:r w:rsidRPr="000F0A42">
        <w:rPr>
          <w:rFonts w:ascii="Times New Roman" w:hAnsi="Times New Roman" w:cs="Times New Roman"/>
          <w:b/>
          <w:i/>
          <w:sz w:val="20"/>
          <w:szCs w:val="20"/>
        </w:rPr>
        <w:t>Pancasila</w:t>
      </w:r>
      <w:r w:rsidRPr="000F0A42">
        <w:rPr>
          <w:rFonts w:ascii="Times New Roman" w:hAnsi="Times New Roman" w:cs="Times New Roman"/>
          <w:sz w:val="20"/>
          <w:szCs w:val="20"/>
        </w:rPr>
        <w:t>.</w:t>
      </w:r>
    </w:p>
    <w:p w:rsidR="00372D57" w:rsidRPr="000F0A42" w:rsidRDefault="00372D57" w:rsidP="00372D57">
      <w:pPr>
        <w:spacing w:after="0" w:line="360" w:lineRule="auto"/>
        <w:ind w:firstLine="540"/>
        <w:jc w:val="both"/>
        <w:rPr>
          <w:rFonts w:ascii="Times New Roman" w:hAnsi="Times New Roman" w:cs="Times New Roman"/>
          <w:color w:val="000000"/>
          <w:sz w:val="20"/>
          <w:szCs w:val="20"/>
        </w:rPr>
      </w:pPr>
      <w:r w:rsidRPr="000F0A42">
        <w:rPr>
          <w:rFonts w:ascii="Times New Roman" w:hAnsi="Times New Roman" w:cs="Times New Roman"/>
          <w:color w:val="000000"/>
          <w:sz w:val="20"/>
          <w:szCs w:val="20"/>
        </w:rPr>
        <w:t xml:space="preserve">Menurut </w:t>
      </w:r>
      <w:r w:rsidRPr="000F0A42">
        <w:rPr>
          <w:rFonts w:ascii="Times New Roman" w:hAnsi="Times New Roman" w:cs="Times New Roman"/>
          <w:b/>
          <w:color w:val="000000"/>
          <w:sz w:val="20"/>
          <w:szCs w:val="20"/>
        </w:rPr>
        <w:t>Barda Nawawi</w:t>
      </w:r>
      <w:r w:rsidRPr="000F0A42">
        <w:rPr>
          <w:rFonts w:ascii="Times New Roman" w:hAnsi="Times New Roman" w:cs="Times New Roman"/>
          <w:color w:val="000000"/>
          <w:sz w:val="20"/>
          <w:szCs w:val="20"/>
        </w:rPr>
        <w:t xml:space="preserve"> mengenai kriteria/rambu-rambu penetapan SMH secara materiil, adalah: </w:t>
      </w:r>
    </w:p>
    <w:p w:rsidR="00372D57" w:rsidRPr="000F0A42" w:rsidRDefault="00372D57" w:rsidP="00303CEE">
      <w:pPr>
        <w:pStyle w:val="ListParagraph"/>
        <w:numPr>
          <w:ilvl w:val="1"/>
          <w:numId w:val="10"/>
        </w:numPr>
        <w:tabs>
          <w:tab w:val="clear" w:pos="2640"/>
        </w:tabs>
        <w:spacing w:after="0" w:line="240" w:lineRule="auto"/>
        <w:ind w:left="851" w:hanging="284"/>
        <w:jc w:val="both"/>
        <w:rPr>
          <w:rFonts w:ascii="Times New Roman" w:hAnsi="Times New Roman" w:cs="Times New Roman"/>
          <w:color w:val="000000"/>
          <w:sz w:val="20"/>
          <w:szCs w:val="20"/>
        </w:rPr>
      </w:pPr>
      <w:r w:rsidRPr="000F0A42">
        <w:rPr>
          <w:rFonts w:ascii="Times New Roman" w:hAnsi="Times New Roman" w:cs="Times New Roman"/>
          <w:b/>
          <w:sz w:val="20"/>
          <w:szCs w:val="20"/>
        </w:rPr>
        <w:t>Sesuai dengan nilai-nilai nasional</w:t>
      </w:r>
      <w:r w:rsidRPr="000F0A42">
        <w:rPr>
          <w:rFonts w:ascii="Times New Roman" w:hAnsi="Times New Roman" w:cs="Times New Roman"/>
          <w:sz w:val="20"/>
          <w:szCs w:val="20"/>
        </w:rPr>
        <w:t xml:space="preserve"> (Pancasila), yaitu sesuai dengan nilai/paradigma moral religius, dengan nilai/paradigma kemanusiaan, dengan nilai/paradigma kebangsaan, dengan nilai/paradigma demokrasi (kerakyatan/hikmah kebijaksanaan), dan dengan nilai/paradigma keadilan sosial.</w:t>
      </w:r>
    </w:p>
    <w:p w:rsidR="00372D57" w:rsidRPr="000F0A42" w:rsidRDefault="00372D57" w:rsidP="00303CEE">
      <w:pPr>
        <w:numPr>
          <w:ilvl w:val="1"/>
          <w:numId w:val="10"/>
        </w:numPr>
        <w:spacing w:after="0" w:line="240" w:lineRule="auto"/>
        <w:ind w:left="851" w:hanging="311"/>
        <w:jc w:val="both"/>
        <w:rPr>
          <w:rFonts w:ascii="Times New Roman" w:hAnsi="Times New Roman" w:cs="Times New Roman"/>
          <w:sz w:val="20"/>
          <w:szCs w:val="20"/>
        </w:rPr>
      </w:pPr>
      <w:r w:rsidRPr="000F0A42">
        <w:rPr>
          <w:rFonts w:ascii="Times New Roman" w:hAnsi="Times New Roman" w:cs="Times New Roman"/>
          <w:b/>
          <w:sz w:val="20"/>
          <w:szCs w:val="20"/>
        </w:rPr>
        <w:t>Sesuai dengan prinsip-prinsip hukum umum yang diakui oleh masyarakat bangsa-bangsa</w:t>
      </w:r>
      <w:r w:rsidRPr="000F0A42">
        <w:rPr>
          <w:rFonts w:ascii="Times New Roman" w:hAnsi="Times New Roman" w:cs="Times New Roman"/>
          <w:sz w:val="20"/>
          <w:szCs w:val="20"/>
        </w:rPr>
        <w:t xml:space="preserve"> (“</w:t>
      </w:r>
      <w:r w:rsidRPr="000F0A42">
        <w:rPr>
          <w:rFonts w:ascii="Times New Roman" w:hAnsi="Times New Roman" w:cs="Times New Roman"/>
          <w:i/>
          <w:sz w:val="20"/>
          <w:szCs w:val="20"/>
        </w:rPr>
        <w:t>the general principles of law recognized by the community of nations</w:t>
      </w:r>
      <w:r w:rsidRPr="000F0A42">
        <w:rPr>
          <w:rFonts w:ascii="Times New Roman" w:hAnsi="Times New Roman" w:cs="Times New Roman"/>
          <w:sz w:val="20"/>
          <w:szCs w:val="20"/>
        </w:rPr>
        <w:t>”)”.</w:t>
      </w:r>
      <w:r w:rsidRPr="000F0A42">
        <w:rPr>
          <w:rStyle w:val="FootnoteReference"/>
          <w:rFonts w:ascii="Times New Roman" w:hAnsi="Times New Roman" w:cs="Times New Roman"/>
          <w:sz w:val="20"/>
          <w:szCs w:val="20"/>
        </w:rPr>
        <w:footnoteReference w:id="13"/>
      </w:r>
      <w:r w:rsidRPr="000F0A42">
        <w:rPr>
          <w:rFonts w:ascii="Times New Roman" w:hAnsi="Times New Roman" w:cs="Times New Roman"/>
          <w:sz w:val="20"/>
          <w:szCs w:val="20"/>
        </w:rPr>
        <w:t xml:space="preserve"> </w:t>
      </w:r>
    </w:p>
    <w:p w:rsidR="00372D57" w:rsidRPr="000F0A42" w:rsidRDefault="00372D57" w:rsidP="00372D57">
      <w:pPr>
        <w:spacing w:after="0" w:line="240" w:lineRule="auto"/>
        <w:jc w:val="both"/>
        <w:rPr>
          <w:rFonts w:ascii="Times New Roman" w:hAnsi="Times New Roman" w:cs="Times New Roman"/>
          <w:sz w:val="20"/>
          <w:szCs w:val="20"/>
        </w:rPr>
      </w:pPr>
    </w:p>
    <w:p w:rsidR="00372D57" w:rsidRPr="000F0A42" w:rsidRDefault="00372D57" w:rsidP="00303CEE">
      <w:pPr>
        <w:pStyle w:val="ListParagraph"/>
        <w:numPr>
          <w:ilvl w:val="0"/>
          <w:numId w:val="15"/>
        </w:numPr>
        <w:tabs>
          <w:tab w:val="left" w:pos="540"/>
        </w:tabs>
        <w:spacing w:after="0" w:line="360" w:lineRule="auto"/>
        <w:ind w:hanging="720"/>
        <w:jc w:val="both"/>
        <w:rPr>
          <w:rFonts w:ascii="Times New Roman" w:hAnsi="Times New Roman" w:cs="Times New Roman"/>
          <w:b/>
          <w:sz w:val="20"/>
          <w:szCs w:val="20"/>
          <w:lang w:val="sv-SE"/>
        </w:rPr>
      </w:pPr>
      <w:r w:rsidRPr="000F0A42">
        <w:rPr>
          <w:rFonts w:ascii="Times New Roman" w:hAnsi="Times New Roman" w:cs="Times New Roman"/>
          <w:b/>
          <w:sz w:val="20"/>
          <w:szCs w:val="20"/>
          <w:lang w:val="sv-SE"/>
        </w:rPr>
        <w:t>Kerangka Teori Berkaitan Dengan Pokok Permasalahan Kedua</w:t>
      </w:r>
    </w:p>
    <w:p w:rsidR="00372D57" w:rsidRPr="000F0A42" w:rsidRDefault="00372D57" w:rsidP="00372D57">
      <w:pPr>
        <w:pStyle w:val="ListParagraph"/>
        <w:spacing w:after="0" w:line="360" w:lineRule="auto"/>
        <w:ind w:left="0" w:firstLine="567"/>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Berkaitan dengan ”pedoman” penerapan SMHm dalam TPK sebagai pokok permasalahan kedua, digunakan teori/ajaran SMH secara materiil. </w:t>
      </w:r>
    </w:p>
    <w:p w:rsidR="00372D57" w:rsidRPr="000F0A42" w:rsidRDefault="00372D57" w:rsidP="00372D57">
      <w:pPr>
        <w:pStyle w:val="ListParagraph"/>
        <w:spacing w:after="0" w:line="360" w:lineRule="auto"/>
        <w:ind w:left="0" w:firstLine="567"/>
        <w:jc w:val="both"/>
        <w:rPr>
          <w:rFonts w:ascii="Times New Roman" w:hAnsi="Times New Roman" w:cs="Times New Roman"/>
          <w:sz w:val="20"/>
          <w:szCs w:val="20"/>
        </w:rPr>
      </w:pPr>
      <w:proofErr w:type="gramStart"/>
      <w:r w:rsidRPr="000F0A42">
        <w:rPr>
          <w:rFonts w:ascii="Times New Roman" w:hAnsi="Times New Roman" w:cs="Times New Roman"/>
          <w:sz w:val="20"/>
          <w:szCs w:val="20"/>
        </w:rPr>
        <w:lastRenderedPageBreak/>
        <w:t>Ajaran SMHm berpendapat, bahwa perbuatan ber-SMH bukan saja bertentangan dengan UU, tetapi juga harus bertentangan dengan asas-asas hukum umum dari hukum yang tidak tertulis.</w:t>
      </w:r>
      <w:proofErr w:type="gramEnd"/>
      <w:r w:rsidRPr="000F0A42">
        <w:rPr>
          <w:rFonts w:ascii="Times New Roman" w:hAnsi="Times New Roman" w:cs="Times New Roman"/>
          <w:sz w:val="20"/>
          <w:szCs w:val="20"/>
        </w:rPr>
        <w:t xml:space="preserve"> Ukurannya bukan didasarkan atas ada atau tidak adanya ketentuan dalam suatu UU, </w:t>
      </w:r>
      <w:proofErr w:type="gramStart"/>
      <w:r w:rsidRPr="000F0A42">
        <w:rPr>
          <w:rFonts w:ascii="Times New Roman" w:hAnsi="Times New Roman" w:cs="Times New Roman"/>
          <w:sz w:val="20"/>
          <w:szCs w:val="20"/>
        </w:rPr>
        <w:t>akan</w:t>
      </w:r>
      <w:proofErr w:type="gramEnd"/>
      <w:r w:rsidRPr="000F0A42">
        <w:rPr>
          <w:rFonts w:ascii="Times New Roman" w:hAnsi="Times New Roman" w:cs="Times New Roman"/>
          <w:sz w:val="20"/>
          <w:szCs w:val="20"/>
        </w:rPr>
        <w:t xml:space="preserve"> tetapi ditinjau dari nilai yang hidup di dalam masyarakat. </w:t>
      </w:r>
      <w:proofErr w:type="gramStart"/>
      <w:r w:rsidRPr="000F0A42">
        <w:rPr>
          <w:rFonts w:ascii="Times New Roman" w:hAnsi="Times New Roman" w:cs="Times New Roman"/>
          <w:sz w:val="20"/>
          <w:szCs w:val="20"/>
        </w:rPr>
        <w:t>Apabila masyarakat menganggap suatu perbuatan adalah tercela, maka perbuatan tersebut dianggap sebagai PMH.</w:t>
      </w:r>
      <w:proofErr w:type="gramEnd"/>
      <w:r w:rsidRPr="000F0A42">
        <w:rPr>
          <w:rFonts w:ascii="Times New Roman" w:hAnsi="Times New Roman" w:cs="Times New Roman"/>
          <w:sz w:val="20"/>
          <w:szCs w:val="20"/>
        </w:rPr>
        <w:t xml:space="preserve"> </w:t>
      </w:r>
      <w:r w:rsidRPr="000F0A42">
        <w:rPr>
          <w:rFonts w:ascii="Times New Roman" w:hAnsi="Times New Roman" w:cs="Times New Roman"/>
          <w:b/>
          <w:sz w:val="20"/>
          <w:szCs w:val="20"/>
        </w:rPr>
        <w:t>Moeljatno</w:t>
      </w:r>
      <w:r w:rsidRPr="000F0A42">
        <w:rPr>
          <w:rFonts w:ascii="Times New Roman" w:hAnsi="Times New Roman" w:cs="Times New Roman"/>
          <w:sz w:val="20"/>
          <w:szCs w:val="20"/>
        </w:rPr>
        <w:t xml:space="preserve"> dengan mensitasi pendapat </w:t>
      </w:r>
      <w:r w:rsidRPr="000F0A42">
        <w:rPr>
          <w:rFonts w:ascii="Times New Roman" w:hAnsi="Times New Roman" w:cs="Times New Roman"/>
          <w:b/>
          <w:sz w:val="20"/>
          <w:szCs w:val="20"/>
        </w:rPr>
        <w:t>Vos</w:t>
      </w:r>
      <w:r w:rsidRPr="000F0A42">
        <w:rPr>
          <w:rFonts w:ascii="Times New Roman" w:hAnsi="Times New Roman" w:cs="Times New Roman"/>
          <w:sz w:val="20"/>
          <w:szCs w:val="20"/>
        </w:rPr>
        <w:t xml:space="preserve">, sebagai penganut pandangan materiil, </w:t>
      </w:r>
      <w:proofErr w:type="gramStart"/>
      <w:r w:rsidRPr="000F0A42">
        <w:rPr>
          <w:rFonts w:ascii="Times New Roman" w:hAnsi="Times New Roman" w:cs="Times New Roman"/>
          <w:sz w:val="20"/>
          <w:szCs w:val="20"/>
        </w:rPr>
        <w:t>memformulasi :</w:t>
      </w:r>
      <w:proofErr w:type="gramEnd"/>
      <w:r w:rsidRPr="000F0A42">
        <w:rPr>
          <w:rFonts w:ascii="Times New Roman" w:hAnsi="Times New Roman" w:cs="Times New Roman"/>
          <w:sz w:val="20"/>
          <w:szCs w:val="20"/>
        </w:rPr>
        <w:t xml:space="preserve"> “perbuatan yang bersifat melawan hukum adalah perbuatan yang oleh masyarakat tidak boleh dilakukan”.</w:t>
      </w:r>
      <w:r w:rsidRPr="000F0A42">
        <w:rPr>
          <w:rStyle w:val="FootnoteReference"/>
          <w:rFonts w:ascii="Times New Roman" w:hAnsi="Times New Roman" w:cs="Times New Roman"/>
          <w:sz w:val="20"/>
          <w:szCs w:val="20"/>
        </w:rPr>
        <w:footnoteReference w:id="14"/>
      </w:r>
      <w:r w:rsidRPr="000F0A42">
        <w:rPr>
          <w:rFonts w:ascii="Times New Roman" w:hAnsi="Times New Roman" w:cs="Times New Roman"/>
          <w:sz w:val="20"/>
          <w:szCs w:val="20"/>
        </w:rPr>
        <w:t xml:space="preserve">  Lebih lanjut </w:t>
      </w:r>
      <w:proofErr w:type="gramStart"/>
      <w:r w:rsidRPr="000F0A42">
        <w:rPr>
          <w:rFonts w:ascii="Times New Roman" w:hAnsi="Times New Roman" w:cs="Times New Roman"/>
          <w:sz w:val="20"/>
          <w:szCs w:val="20"/>
        </w:rPr>
        <w:t>dikatakan :</w:t>
      </w:r>
      <w:proofErr w:type="gramEnd"/>
    </w:p>
    <w:p w:rsidR="00372D57" w:rsidRPr="000F0A42" w:rsidRDefault="00372D57" w:rsidP="00372D57">
      <w:pPr>
        <w:tabs>
          <w:tab w:val="left" w:pos="540"/>
          <w:tab w:val="left" w:pos="720"/>
          <w:tab w:val="left" w:pos="900"/>
        </w:tabs>
        <w:spacing w:after="0" w:line="240" w:lineRule="auto"/>
        <w:ind w:left="539" w:hanging="539"/>
        <w:jc w:val="both"/>
        <w:rPr>
          <w:rFonts w:ascii="Times New Roman" w:hAnsi="Times New Roman" w:cs="Times New Roman"/>
          <w:sz w:val="20"/>
          <w:szCs w:val="20"/>
        </w:rPr>
      </w:pPr>
      <w:r w:rsidRPr="000F0A42">
        <w:rPr>
          <w:rFonts w:ascii="Times New Roman" w:hAnsi="Times New Roman" w:cs="Times New Roman"/>
          <w:sz w:val="20"/>
          <w:szCs w:val="20"/>
        </w:rPr>
        <w:tab/>
      </w:r>
      <w:r w:rsidRPr="000F0A42">
        <w:rPr>
          <w:rFonts w:ascii="Times New Roman" w:hAnsi="Times New Roman" w:cs="Times New Roman"/>
          <w:sz w:val="20"/>
          <w:szCs w:val="20"/>
        </w:rPr>
        <w:tab/>
      </w:r>
      <w:proofErr w:type="gramStart"/>
      <w:r w:rsidRPr="000F0A42">
        <w:rPr>
          <w:rFonts w:ascii="Times New Roman" w:hAnsi="Times New Roman" w:cs="Times New Roman"/>
          <w:sz w:val="20"/>
          <w:szCs w:val="20"/>
        </w:rPr>
        <w:t>“Ajaran yang materiil berpendapat, bahwa belum tentu suatu perbuatan yang telah mencocoki rumusan delik itu adalah bersifat melawan hukum, sebab perbuatan itu selain mencocoki perumusan delik juga perbuatan harus betul-betul dirasakan oleh masyarakat sebagai perbuatan yang tak boleh atau tak patut dilakukan”.</w:t>
      </w:r>
      <w:proofErr w:type="gramEnd"/>
      <w:r w:rsidRPr="000F0A42">
        <w:rPr>
          <w:rStyle w:val="FootnoteReference"/>
          <w:rFonts w:ascii="Times New Roman" w:hAnsi="Times New Roman" w:cs="Times New Roman"/>
          <w:sz w:val="20"/>
          <w:szCs w:val="20"/>
        </w:rPr>
        <w:footnoteReference w:id="15"/>
      </w:r>
      <w:r w:rsidRPr="000F0A42">
        <w:rPr>
          <w:rFonts w:ascii="Times New Roman" w:hAnsi="Times New Roman" w:cs="Times New Roman"/>
          <w:sz w:val="20"/>
          <w:szCs w:val="20"/>
        </w:rPr>
        <w:t xml:space="preserve"> </w:t>
      </w:r>
    </w:p>
    <w:p w:rsidR="00372D57" w:rsidRPr="000F0A42" w:rsidRDefault="00372D57" w:rsidP="00372D57">
      <w:pPr>
        <w:tabs>
          <w:tab w:val="left" w:pos="540"/>
          <w:tab w:val="left" w:pos="720"/>
          <w:tab w:val="left" w:pos="900"/>
        </w:tabs>
        <w:spacing w:after="0" w:line="240" w:lineRule="auto"/>
        <w:jc w:val="both"/>
        <w:rPr>
          <w:rFonts w:ascii="Times New Roman" w:hAnsi="Times New Roman" w:cs="Times New Roman"/>
          <w:sz w:val="20"/>
          <w:szCs w:val="20"/>
        </w:rPr>
      </w:pPr>
    </w:p>
    <w:p w:rsidR="00372D57" w:rsidRPr="000F0A42" w:rsidRDefault="00372D57" w:rsidP="00372D57">
      <w:pPr>
        <w:tabs>
          <w:tab w:val="left" w:pos="540"/>
          <w:tab w:val="left" w:pos="900"/>
        </w:tabs>
        <w:spacing w:after="0" w:line="360" w:lineRule="auto"/>
        <w:ind w:left="539"/>
        <w:jc w:val="both"/>
        <w:rPr>
          <w:rFonts w:ascii="Times New Roman" w:hAnsi="Times New Roman" w:cs="Times New Roman"/>
          <w:sz w:val="20"/>
          <w:szCs w:val="20"/>
        </w:rPr>
      </w:pPr>
      <w:r w:rsidRPr="000F0A42">
        <w:rPr>
          <w:rFonts w:ascii="Times New Roman" w:hAnsi="Times New Roman" w:cs="Times New Roman"/>
          <w:sz w:val="20"/>
          <w:szCs w:val="20"/>
        </w:rPr>
        <w:tab/>
      </w:r>
      <w:r w:rsidRPr="000F0A42">
        <w:rPr>
          <w:rFonts w:ascii="Times New Roman" w:hAnsi="Times New Roman" w:cs="Times New Roman"/>
          <w:b/>
          <w:sz w:val="20"/>
          <w:szCs w:val="20"/>
        </w:rPr>
        <w:t xml:space="preserve">Komariah Emong Sapardjaja </w:t>
      </w:r>
      <w:proofErr w:type="gramStart"/>
      <w:r w:rsidRPr="000F0A42">
        <w:rPr>
          <w:rFonts w:ascii="Times New Roman" w:hAnsi="Times New Roman" w:cs="Times New Roman"/>
          <w:sz w:val="20"/>
          <w:szCs w:val="20"/>
        </w:rPr>
        <w:t>mengatakan  :</w:t>
      </w:r>
      <w:proofErr w:type="gramEnd"/>
    </w:p>
    <w:p w:rsidR="00372D57" w:rsidRPr="000F0A42" w:rsidRDefault="00372D57" w:rsidP="00372D57">
      <w:pPr>
        <w:tabs>
          <w:tab w:val="left" w:pos="540"/>
        </w:tabs>
        <w:spacing w:after="0" w:line="240" w:lineRule="auto"/>
        <w:ind w:left="539" w:hanging="539"/>
        <w:jc w:val="both"/>
        <w:rPr>
          <w:rFonts w:ascii="Times New Roman" w:hAnsi="Times New Roman" w:cs="Times New Roman"/>
          <w:sz w:val="20"/>
          <w:szCs w:val="20"/>
          <w:lang w:val="sv-SE"/>
        </w:rPr>
      </w:pPr>
      <w:r w:rsidRPr="000F0A42">
        <w:rPr>
          <w:rFonts w:ascii="Times New Roman" w:hAnsi="Times New Roman" w:cs="Times New Roman"/>
          <w:sz w:val="20"/>
          <w:szCs w:val="20"/>
        </w:rPr>
        <w:tab/>
        <w:t xml:space="preserve">“… </w:t>
      </w:r>
      <w:proofErr w:type="gramStart"/>
      <w:r w:rsidRPr="000F0A42">
        <w:rPr>
          <w:rFonts w:ascii="Times New Roman" w:hAnsi="Times New Roman" w:cs="Times New Roman"/>
          <w:sz w:val="20"/>
          <w:szCs w:val="20"/>
        </w:rPr>
        <w:t>ajaran</w:t>
      </w:r>
      <w:proofErr w:type="gramEnd"/>
      <w:r w:rsidRPr="000F0A42">
        <w:rPr>
          <w:rFonts w:ascii="Times New Roman" w:hAnsi="Times New Roman" w:cs="Times New Roman"/>
          <w:sz w:val="20"/>
          <w:szCs w:val="20"/>
        </w:rPr>
        <w:t xml:space="preserve"> ini mengakui alasan-alasan pembenar di luar UU. </w:t>
      </w:r>
      <w:r w:rsidRPr="000F0A42">
        <w:rPr>
          <w:rFonts w:ascii="Times New Roman" w:hAnsi="Times New Roman" w:cs="Times New Roman"/>
          <w:sz w:val="20"/>
          <w:szCs w:val="20"/>
          <w:lang w:val="sv-SE"/>
        </w:rPr>
        <w:t>Dengan perkataan lain, alasan pembenar dapat berada pada hukum yang tidak tertulis”.</w:t>
      </w:r>
      <w:r w:rsidRPr="000F0A42">
        <w:rPr>
          <w:rStyle w:val="FootnoteReference"/>
          <w:rFonts w:ascii="Times New Roman" w:hAnsi="Times New Roman" w:cs="Times New Roman"/>
          <w:sz w:val="20"/>
          <w:szCs w:val="20"/>
        </w:rPr>
        <w:footnoteReference w:id="16"/>
      </w:r>
    </w:p>
    <w:p w:rsidR="00372D57" w:rsidRPr="000F0A42" w:rsidRDefault="00372D57" w:rsidP="00372D57">
      <w:pPr>
        <w:tabs>
          <w:tab w:val="left" w:pos="540"/>
        </w:tabs>
        <w:spacing w:after="0" w:line="240" w:lineRule="auto"/>
        <w:ind w:left="539" w:hanging="539"/>
        <w:jc w:val="both"/>
        <w:rPr>
          <w:rFonts w:ascii="Times New Roman" w:hAnsi="Times New Roman" w:cs="Times New Roman"/>
          <w:sz w:val="20"/>
          <w:szCs w:val="20"/>
          <w:lang w:val="sv-SE"/>
        </w:rPr>
      </w:pPr>
    </w:p>
    <w:p w:rsidR="00372D57" w:rsidRPr="000F0A42" w:rsidRDefault="00372D57" w:rsidP="00372D57">
      <w:pPr>
        <w:spacing w:after="0" w:line="360" w:lineRule="auto"/>
        <w:ind w:firstLine="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Diakuinya alasan-alasan pembenar di luar UU, </w:t>
      </w:r>
      <w:r w:rsidRPr="000F0A42">
        <w:rPr>
          <w:rFonts w:ascii="Times New Roman" w:hAnsi="Times New Roman" w:cs="Times New Roman"/>
          <w:b/>
          <w:sz w:val="20"/>
          <w:szCs w:val="20"/>
          <w:lang w:val="sv-SE"/>
        </w:rPr>
        <w:t>Oemar Seno Adji</w:t>
      </w:r>
      <w:r w:rsidRPr="000F0A42">
        <w:rPr>
          <w:rFonts w:ascii="Times New Roman" w:hAnsi="Times New Roman" w:cs="Times New Roman"/>
          <w:sz w:val="20"/>
          <w:szCs w:val="20"/>
          <w:lang w:val="sv-SE"/>
        </w:rPr>
        <w:t xml:space="preserve"> mengatakan : </w:t>
      </w:r>
    </w:p>
    <w:p w:rsidR="00372D57" w:rsidRPr="000F0A42" w:rsidRDefault="00372D57" w:rsidP="00372D57">
      <w:pPr>
        <w:tabs>
          <w:tab w:val="left" w:pos="540"/>
          <w:tab w:val="left" w:pos="900"/>
        </w:tabs>
        <w:spacing w:after="0" w:line="240" w:lineRule="auto"/>
        <w:ind w:left="539" w:hanging="539"/>
        <w:jc w:val="both"/>
        <w:rPr>
          <w:rFonts w:ascii="Times New Roman" w:hAnsi="Times New Roman" w:cs="Times New Roman"/>
          <w:sz w:val="20"/>
          <w:szCs w:val="20"/>
        </w:rPr>
      </w:pPr>
      <w:r w:rsidRPr="000F0A42">
        <w:rPr>
          <w:rFonts w:ascii="Times New Roman" w:hAnsi="Times New Roman" w:cs="Times New Roman"/>
          <w:sz w:val="20"/>
          <w:szCs w:val="20"/>
          <w:lang w:val="sv-SE"/>
        </w:rPr>
        <w:tab/>
        <w:t>“… karena itu ajaran sifat melawan hukum materiil mengakui hukum tak tertulis, kebiasaan atau hal-hal lain di luar UU, sebagai alasan untuk menghilangkan sifat melawan hukum dari tindak pidana...</w:t>
      </w:r>
      <w:r w:rsidRPr="000F0A42">
        <w:rPr>
          <w:rFonts w:ascii="Times New Roman" w:hAnsi="Times New Roman" w:cs="Times New Roman"/>
          <w:sz w:val="20"/>
          <w:szCs w:val="20"/>
        </w:rPr>
        <w:t>”.</w:t>
      </w:r>
      <w:r w:rsidRPr="000F0A42">
        <w:rPr>
          <w:rStyle w:val="FootnoteReference"/>
          <w:rFonts w:ascii="Times New Roman" w:hAnsi="Times New Roman" w:cs="Times New Roman"/>
          <w:sz w:val="20"/>
          <w:szCs w:val="20"/>
        </w:rPr>
        <w:footnoteReference w:id="17"/>
      </w:r>
    </w:p>
    <w:p w:rsidR="00372D57" w:rsidRPr="000F0A42" w:rsidRDefault="00372D57" w:rsidP="00372D57">
      <w:pPr>
        <w:tabs>
          <w:tab w:val="left" w:pos="540"/>
          <w:tab w:val="left" w:pos="900"/>
        </w:tabs>
        <w:spacing w:after="0" w:line="240" w:lineRule="auto"/>
        <w:ind w:left="539" w:hanging="539"/>
        <w:jc w:val="both"/>
        <w:rPr>
          <w:rFonts w:ascii="Times New Roman" w:hAnsi="Times New Roman" w:cs="Times New Roman"/>
          <w:sz w:val="20"/>
          <w:szCs w:val="20"/>
        </w:rPr>
      </w:pPr>
    </w:p>
    <w:p w:rsidR="00372D57" w:rsidRPr="000F0A42" w:rsidRDefault="00372D57" w:rsidP="00372D57">
      <w:pPr>
        <w:tabs>
          <w:tab w:val="left" w:pos="900"/>
        </w:tabs>
        <w:spacing w:after="0" w:line="360" w:lineRule="auto"/>
        <w:ind w:firstLine="540"/>
        <w:jc w:val="both"/>
        <w:rPr>
          <w:rFonts w:ascii="Times New Roman" w:hAnsi="Times New Roman" w:cs="Times New Roman"/>
          <w:sz w:val="20"/>
          <w:szCs w:val="20"/>
        </w:rPr>
      </w:pPr>
      <w:proofErr w:type="gramStart"/>
      <w:r w:rsidRPr="000F0A42">
        <w:rPr>
          <w:rFonts w:ascii="Times New Roman" w:hAnsi="Times New Roman" w:cs="Times New Roman"/>
          <w:b/>
          <w:i/>
          <w:sz w:val="20"/>
          <w:szCs w:val="20"/>
        </w:rPr>
        <w:t>Sistem hukum pidana Indonesia menganut ajaran SMH</w:t>
      </w:r>
      <w:r w:rsidRPr="000F0A42">
        <w:rPr>
          <w:rFonts w:ascii="Times New Roman" w:hAnsi="Times New Roman" w:cs="Times New Roman"/>
          <w:b/>
          <w:sz w:val="20"/>
          <w:szCs w:val="20"/>
        </w:rPr>
        <w:t xml:space="preserve"> </w:t>
      </w:r>
      <w:r w:rsidRPr="000F0A42">
        <w:rPr>
          <w:rFonts w:ascii="Times New Roman" w:hAnsi="Times New Roman" w:cs="Times New Roman"/>
          <w:b/>
          <w:i/>
          <w:sz w:val="20"/>
          <w:szCs w:val="20"/>
        </w:rPr>
        <w:t>materiil</w:t>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Menurut </w:t>
      </w:r>
      <w:r w:rsidRPr="000F0A42">
        <w:rPr>
          <w:rFonts w:ascii="Times New Roman" w:hAnsi="Times New Roman" w:cs="Times New Roman"/>
          <w:b/>
          <w:sz w:val="20"/>
          <w:szCs w:val="20"/>
        </w:rPr>
        <w:t>Moeljatno</w:t>
      </w:r>
      <w:r w:rsidRPr="000F0A42">
        <w:rPr>
          <w:rFonts w:ascii="Times New Roman" w:hAnsi="Times New Roman" w:cs="Times New Roman"/>
          <w:sz w:val="20"/>
          <w:szCs w:val="20"/>
        </w:rPr>
        <w:t xml:space="preserve"> </w:t>
      </w:r>
    </w:p>
    <w:p w:rsidR="00372D57" w:rsidRPr="000F0A42" w:rsidRDefault="00372D57" w:rsidP="00372D57">
      <w:pPr>
        <w:spacing w:after="0" w:line="240" w:lineRule="auto"/>
        <w:ind w:left="539"/>
        <w:jc w:val="both"/>
        <w:rPr>
          <w:rFonts w:ascii="Times New Roman" w:hAnsi="Times New Roman" w:cs="Times New Roman"/>
          <w:sz w:val="20"/>
          <w:szCs w:val="20"/>
          <w:lang w:val="sv-SE"/>
        </w:rPr>
      </w:pPr>
      <w:proofErr w:type="gramStart"/>
      <w:r w:rsidRPr="000F0A42">
        <w:rPr>
          <w:rFonts w:ascii="Times New Roman" w:hAnsi="Times New Roman" w:cs="Times New Roman"/>
          <w:sz w:val="20"/>
          <w:szCs w:val="20"/>
        </w:rPr>
        <w:t>“Bagaimanakah pendirian kita terhadap soal ini?</w:t>
      </w:r>
      <w:proofErr w:type="gramEnd"/>
      <w:r w:rsidRPr="000F0A42">
        <w:rPr>
          <w:rFonts w:ascii="Times New Roman" w:hAnsi="Times New Roman" w:cs="Times New Roman"/>
          <w:sz w:val="20"/>
          <w:szCs w:val="20"/>
        </w:rPr>
        <w:t xml:space="preserve"> </w:t>
      </w:r>
      <w:r w:rsidRPr="000F0A42">
        <w:rPr>
          <w:rFonts w:ascii="Times New Roman" w:hAnsi="Times New Roman" w:cs="Times New Roman"/>
          <w:sz w:val="20"/>
          <w:szCs w:val="20"/>
          <w:lang w:val="fi-FI"/>
        </w:rPr>
        <w:t xml:space="preserve">Kiranya tidak mungkin selain mengikuti ajaran yang materiel. </w:t>
      </w:r>
      <w:r w:rsidRPr="000F0A42">
        <w:rPr>
          <w:rFonts w:ascii="Times New Roman" w:hAnsi="Times New Roman" w:cs="Times New Roman"/>
          <w:sz w:val="20"/>
          <w:szCs w:val="20"/>
          <w:lang w:val="sv-SE"/>
        </w:rPr>
        <w:t>Bagi orang Indonesia belum pernah hukum dan UU dipandang sama. Pikiran bahwa hukum adalah UU belum pernah kita alami. Bahkan sebaliknya, hampir semua hukum Indonesia asli adalah hukum tidak tertulis”.</w:t>
      </w:r>
      <w:r w:rsidRPr="000F0A42">
        <w:rPr>
          <w:rStyle w:val="FootnoteReference"/>
          <w:rFonts w:ascii="Times New Roman" w:hAnsi="Times New Roman" w:cs="Times New Roman"/>
          <w:sz w:val="20"/>
          <w:szCs w:val="20"/>
        </w:rPr>
        <w:footnoteReference w:id="18"/>
      </w:r>
    </w:p>
    <w:p w:rsidR="00372D57" w:rsidRPr="000F0A42" w:rsidRDefault="00372D57" w:rsidP="00372D57">
      <w:pPr>
        <w:spacing w:after="0" w:line="240" w:lineRule="auto"/>
        <w:ind w:left="539"/>
        <w:jc w:val="both"/>
        <w:rPr>
          <w:rFonts w:ascii="Times New Roman" w:hAnsi="Times New Roman" w:cs="Times New Roman"/>
          <w:sz w:val="20"/>
          <w:szCs w:val="20"/>
          <w:lang w:val="sv-SE"/>
        </w:rPr>
      </w:pPr>
    </w:p>
    <w:p w:rsidR="00372D57" w:rsidRPr="000F0A42" w:rsidRDefault="00372D57" w:rsidP="00372D57">
      <w:pPr>
        <w:tabs>
          <w:tab w:val="left" w:pos="900"/>
        </w:tabs>
        <w:spacing w:after="0" w:line="360" w:lineRule="auto"/>
        <w:ind w:firstLine="567"/>
        <w:jc w:val="both"/>
        <w:rPr>
          <w:rFonts w:ascii="Times New Roman" w:hAnsi="Times New Roman" w:cs="Times New Roman"/>
          <w:sz w:val="20"/>
          <w:szCs w:val="20"/>
        </w:rPr>
      </w:pPr>
      <w:r w:rsidRPr="000F0A42">
        <w:rPr>
          <w:rFonts w:ascii="Times New Roman" w:hAnsi="Times New Roman" w:cs="Times New Roman"/>
          <w:sz w:val="20"/>
          <w:szCs w:val="20"/>
        </w:rPr>
        <w:t xml:space="preserve">Sinergi dengan hal di atas, </w:t>
      </w:r>
      <w:r w:rsidRPr="000F0A42">
        <w:rPr>
          <w:rFonts w:ascii="Times New Roman" w:hAnsi="Times New Roman" w:cs="Times New Roman"/>
          <w:b/>
          <w:sz w:val="20"/>
          <w:szCs w:val="20"/>
        </w:rPr>
        <w:t>Moeljatno</w:t>
      </w:r>
      <w:r w:rsidRPr="000F0A42">
        <w:rPr>
          <w:rFonts w:ascii="Times New Roman" w:hAnsi="Times New Roman" w:cs="Times New Roman"/>
          <w:sz w:val="20"/>
          <w:szCs w:val="20"/>
        </w:rPr>
        <w:t xml:space="preserve"> mengatakan:</w:t>
      </w:r>
    </w:p>
    <w:p w:rsidR="00372D57" w:rsidRPr="000F0A42" w:rsidRDefault="00372D57" w:rsidP="00372D57">
      <w:pPr>
        <w:tabs>
          <w:tab w:val="left" w:pos="540"/>
        </w:tabs>
        <w:spacing w:after="0" w:line="240" w:lineRule="auto"/>
        <w:ind w:left="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”Apabila sampai saat ini untuk menetapkan adanya suatu perbuatan pidana adalah : tinjauan dari segi formil, ini perlu berhubung dengan adanya asas legalitas, dan tinjauan dari segi materiel sebaliknya diperlukan, oleh karena baru dengan adanya ini, aturan-aturan hukum mempunyai isi, dan bukan suatu pengertian dalam lisan atau tulisan belaka. Yang kami maksudkan dengan ini, adalah segi pergaulan masyarakat dengan mana, atau untuk siapa aturan-aturan hukum itu berlaku”.</w:t>
      </w:r>
      <w:r w:rsidRPr="000F0A42">
        <w:rPr>
          <w:rStyle w:val="FootnoteReference"/>
          <w:rFonts w:ascii="Times New Roman" w:hAnsi="Times New Roman" w:cs="Times New Roman"/>
          <w:sz w:val="20"/>
          <w:szCs w:val="20"/>
        </w:rPr>
        <w:footnoteReference w:id="19"/>
      </w:r>
    </w:p>
    <w:p w:rsidR="00372D57" w:rsidRPr="000F0A42" w:rsidRDefault="00372D57" w:rsidP="00372D57">
      <w:pPr>
        <w:tabs>
          <w:tab w:val="left" w:pos="540"/>
        </w:tabs>
        <w:spacing w:after="0" w:line="240" w:lineRule="auto"/>
        <w:ind w:left="540"/>
        <w:jc w:val="both"/>
        <w:rPr>
          <w:rFonts w:ascii="Times New Roman" w:hAnsi="Times New Roman" w:cs="Times New Roman"/>
          <w:sz w:val="20"/>
          <w:szCs w:val="20"/>
          <w:lang w:val="sv-SE"/>
        </w:rPr>
      </w:pPr>
    </w:p>
    <w:p w:rsidR="00372D57" w:rsidRPr="000F0A42" w:rsidRDefault="00372D57" w:rsidP="00372D57">
      <w:pPr>
        <w:tabs>
          <w:tab w:val="left" w:pos="540"/>
        </w:tabs>
        <w:spacing w:after="0" w:line="360" w:lineRule="auto"/>
        <w:ind w:left="540"/>
        <w:jc w:val="both"/>
        <w:rPr>
          <w:rFonts w:ascii="Times New Roman" w:hAnsi="Times New Roman" w:cs="Times New Roman"/>
          <w:sz w:val="20"/>
          <w:szCs w:val="20"/>
          <w:lang w:val="sv-SE"/>
        </w:rPr>
      </w:pPr>
      <w:r w:rsidRPr="000F0A42">
        <w:rPr>
          <w:rFonts w:ascii="Times New Roman" w:hAnsi="Times New Roman" w:cs="Times New Roman"/>
          <w:b/>
          <w:sz w:val="20"/>
          <w:szCs w:val="20"/>
          <w:lang w:val="sv-SE"/>
        </w:rPr>
        <w:t>Roeslan Saleh</w:t>
      </w:r>
      <w:r w:rsidRPr="000F0A42">
        <w:rPr>
          <w:rFonts w:ascii="Times New Roman" w:hAnsi="Times New Roman" w:cs="Times New Roman"/>
          <w:sz w:val="20"/>
          <w:szCs w:val="20"/>
          <w:lang w:val="sv-SE"/>
        </w:rPr>
        <w:t xml:space="preserve"> juga berpendapat senada, yakni:</w:t>
      </w:r>
    </w:p>
    <w:p w:rsidR="00372D57" w:rsidRPr="000F0A42" w:rsidRDefault="00372D57" w:rsidP="00372D57">
      <w:pPr>
        <w:spacing w:after="0" w:line="240" w:lineRule="auto"/>
        <w:ind w:left="539"/>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”Bahwa untuk mengetahui adanya perbuatan pidana, pertama-tama harus diperhatikan apakah ada larangan atas dilakukannya perbuatan itu, dan kedua apakah perbuatan tersebut betul-betul dirasakan oleh masyarakat sebagai perbuatan yang tidak patut atau keliru, maka kiranya jelas bahwa dalam pertikaian pendapat antara pandangan yang formil dan pandangan yang materiel mengenai sifat melawan hukum ini, saya mengikuti pandangan yang materiel”.</w:t>
      </w:r>
      <w:r w:rsidRPr="000F0A42">
        <w:rPr>
          <w:rStyle w:val="FootnoteReference"/>
          <w:rFonts w:ascii="Times New Roman" w:hAnsi="Times New Roman" w:cs="Times New Roman"/>
          <w:sz w:val="20"/>
          <w:szCs w:val="20"/>
        </w:rPr>
        <w:footnoteReference w:id="20"/>
      </w:r>
    </w:p>
    <w:p w:rsidR="00372D57" w:rsidRPr="000F0A42" w:rsidRDefault="00372D57" w:rsidP="00372D57">
      <w:pPr>
        <w:spacing w:after="0" w:line="240" w:lineRule="auto"/>
        <w:ind w:left="539"/>
        <w:jc w:val="both"/>
        <w:rPr>
          <w:rFonts w:ascii="Times New Roman" w:hAnsi="Times New Roman" w:cs="Times New Roman"/>
          <w:sz w:val="20"/>
          <w:szCs w:val="20"/>
          <w:lang w:val="sv-SE"/>
        </w:rPr>
      </w:pPr>
    </w:p>
    <w:p w:rsidR="00372D57" w:rsidRPr="000F0A42" w:rsidRDefault="00372D57" w:rsidP="00372D57">
      <w:pPr>
        <w:tabs>
          <w:tab w:val="left" w:pos="0"/>
          <w:tab w:val="left" w:pos="540"/>
        </w:tabs>
        <w:spacing w:after="0" w:line="360" w:lineRule="auto"/>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ab/>
        <w:t xml:space="preserve">Demikian pula praktik peradilan dan yurisprudensi Indonesia, secara tegas menganut ajaran yang materiil. Hal ini dapat diketahui dari putusan MA tertanggal 8 Januari 1966 Nomor 42/K/Kr/1965 sebagaimana </w:t>
      </w:r>
      <w:r w:rsidRPr="000F0A42">
        <w:rPr>
          <w:rFonts w:ascii="Times New Roman" w:hAnsi="Times New Roman" w:cs="Times New Roman"/>
          <w:sz w:val="20"/>
          <w:szCs w:val="20"/>
          <w:lang w:val="sv-SE"/>
        </w:rPr>
        <w:lastRenderedPageBreak/>
        <w:t>telah dikutipkan di atas. Bahkan, Putusan MA ini telah menjadi yurisprudensi ‘tetap’, sehingga dapat dikatakan sudah menjadi “</w:t>
      </w:r>
      <w:r w:rsidRPr="000F0A42">
        <w:rPr>
          <w:rFonts w:ascii="Times New Roman" w:hAnsi="Times New Roman" w:cs="Times New Roman"/>
          <w:i/>
          <w:sz w:val="20"/>
          <w:szCs w:val="20"/>
          <w:lang w:val="sv-SE"/>
        </w:rPr>
        <w:t>land mark decision</w:t>
      </w:r>
      <w:r w:rsidRPr="000F0A42">
        <w:rPr>
          <w:rFonts w:ascii="Times New Roman" w:hAnsi="Times New Roman" w:cs="Times New Roman"/>
          <w:sz w:val="20"/>
          <w:szCs w:val="20"/>
          <w:lang w:val="sv-SE"/>
        </w:rPr>
        <w:t>”.</w:t>
      </w:r>
    </w:p>
    <w:p w:rsidR="00372D57" w:rsidRPr="000F0A42" w:rsidRDefault="00372D57" w:rsidP="00372D57">
      <w:pPr>
        <w:tabs>
          <w:tab w:val="left" w:pos="900"/>
        </w:tabs>
        <w:spacing w:after="0" w:line="360" w:lineRule="auto"/>
        <w:ind w:firstLine="567"/>
        <w:jc w:val="both"/>
        <w:rPr>
          <w:rFonts w:ascii="Times New Roman" w:hAnsi="Times New Roman" w:cs="Times New Roman"/>
          <w:sz w:val="20"/>
          <w:szCs w:val="20"/>
        </w:rPr>
      </w:pPr>
      <w:proofErr w:type="gramStart"/>
      <w:r w:rsidRPr="000F0A42">
        <w:rPr>
          <w:rFonts w:ascii="Times New Roman" w:hAnsi="Times New Roman" w:cs="Times New Roman"/>
          <w:sz w:val="20"/>
          <w:szCs w:val="20"/>
        </w:rPr>
        <w:t>Secara teoritikal pengertian SMHm dibedakan dalam fungsinya yang negatif dan positif.</w:t>
      </w:r>
      <w:proofErr w:type="gramEnd"/>
      <w:r w:rsidRPr="000F0A42">
        <w:rPr>
          <w:rFonts w:ascii="Times New Roman" w:hAnsi="Times New Roman" w:cs="Times New Roman"/>
          <w:sz w:val="20"/>
          <w:szCs w:val="20"/>
        </w:rPr>
        <w:t xml:space="preserve"> Menurut fungsinya yang </w:t>
      </w:r>
      <w:r w:rsidRPr="000F0A42">
        <w:rPr>
          <w:rFonts w:ascii="Times New Roman" w:hAnsi="Times New Roman" w:cs="Times New Roman"/>
          <w:b/>
          <w:sz w:val="20"/>
          <w:szCs w:val="20"/>
        </w:rPr>
        <w:t xml:space="preserve">negatif, </w:t>
      </w:r>
      <w:r w:rsidRPr="000F0A42">
        <w:rPr>
          <w:rFonts w:ascii="Times New Roman" w:hAnsi="Times New Roman" w:cs="Times New Roman"/>
          <w:sz w:val="20"/>
          <w:szCs w:val="20"/>
        </w:rPr>
        <w:t xml:space="preserve">sumber hukum materiil (hal-hal/kriteria/ </w:t>
      </w:r>
      <w:proofErr w:type="gramStart"/>
      <w:r w:rsidRPr="000F0A42">
        <w:rPr>
          <w:rFonts w:ascii="Times New Roman" w:hAnsi="Times New Roman" w:cs="Times New Roman"/>
          <w:sz w:val="20"/>
          <w:szCs w:val="20"/>
        </w:rPr>
        <w:t>norma</w:t>
      </w:r>
      <w:proofErr w:type="gramEnd"/>
      <w:r w:rsidRPr="000F0A42">
        <w:rPr>
          <w:rFonts w:ascii="Times New Roman" w:hAnsi="Times New Roman" w:cs="Times New Roman"/>
          <w:sz w:val="20"/>
          <w:szCs w:val="20"/>
        </w:rPr>
        <w:t xml:space="preserve"> di luar UU) dapat digunakan sebagai alasan untuk meniadakan/menghapuskan (menegatifkan) SMH-nya perbuatan. </w:t>
      </w:r>
      <w:proofErr w:type="gramStart"/>
      <w:r w:rsidRPr="000F0A42">
        <w:rPr>
          <w:rFonts w:ascii="Times New Roman" w:hAnsi="Times New Roman" w:cs="Times New Roman"/>
          <w:sz w:val="20"/>
          <w:szCs w:val="20"/>
        </w:rPr>
        <w:t xml:space="preserve">Jadi, tidak adanya SMHm dapat digunakan sebagai </w:t>
      </w:r>
      <w:r w:rsidRPr="000F0A42">
        <w:rPr>
          <w:rFonts w:ascii="Times New Roman" w:hAnsi="Times New Roman" w:cs="Times New Roman"/>
          <w:b/>
          <w:i/>
          <w:sz w:val="20"/>
          <w:szCs w:val="20"/>
        </w:rPr>
        <w:t>alasan pembenar</w:t>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Sedangkan menurut fungsinya yang </w:t>
      </w:r>
      <w:r w:rsidRPr="000F0A42">
        <w:rPr>
          <w:rFonts w:ascii="Times New Roman" w:hAnsi="Times New Roman" w:cs="Times New Roman"/>
          <w:b/>
          <w:sz w:val="20"/>
          <w:szCs w:val="20"/>
        </w:rPr>
        <w:t>positif</w:t>
      </w:r>
      <w:r w:rsidRPr="000F0A42">
        <w:rPr>
          <w:rFonts w:ascii="Times New Roman" w:hAnsi="Times New Roman" w:cs="Times New Roman"/>
          <w:sz w:val="20"/>
          <w:szCs w:val="20"/>
        </w:rPr>
        <w:t>, sumber hukum materiil (hal-hal/kriteria/norma di luar UU) dapat digunakan untuk menyatakan (memositifkan) bahwa suatu perbuatan tetap dipandang sebagai TP (PMH) walaupun menurut UU tidak merupakan TP.</w:t>
      </w:r>
      <w:proofErr w:type="gramEnd"/>
    </w:p>
    <w:p w:rsidR="00372D57" w:rsidRPr="000F0A42" w:rsidRDefault="00372D57" w:rsidP="00372D57">
      <w:pPr>
        <w:tabs>
          <w:tab w:val="left" w:pos="900"/>
        </w:tabs>
        <w:spacing w:after="0" w:line="360" w:lineRule="auto"/>
        <w:ind w:firstLine="567"/>
        <w:jc w:val="both"/>
        <w:rPr>
          <w:rFonts w:ascii="Times New Roman" w:hAnsi="Times New Roman" w:cs="Times New Roman"/>
          <w:sz w:val="20"/>
          <w:szCs w:val="20"/>
        </w:rPr>
      </w:pPr>
      <w:r w:rsidRPr="000F0A42">
        <w:rPr>
          <w:rFonts w:ascii="Times New Roman" w:hAnsi="Times New Roman" w:cs="Times New Roman"/>
          <w:sz w:val="20"/>
          <w:szCs w:val="20"/>
        </w:rPr>
        <w:t xml:space="preserve">Berkaitan dengan SMHm dalam fungsinya yang positif, postulat-postulat yang digunakan oleh pembentuk UUPTPK sebagai dasar </w:t>
      </w:r>
      <w:proofErr w:type="gramStart"/>
      <w:r w:rsidRPr="000F0A42">
        <w:rPr>
          <w:rFonts w:ascii="Times New Roman" w:hAnsi="Times New Roman" w:cs="Times New Roman"/>
          <w:sz w:val="20"/>
          <w:szCs w:val="20"/>
        </w:rPr>
        <w:t xml:space="preserve">penetapan </w:t>
      </w:r>
      <w:r w:rsidRPr="000F0A42">
        <w:rPr>
          <w:rFonts w:ascii="Times New Roman" w:hAnsi="Times New Roman" w:cs="Times New Roman"/>
          <w:sz w:val="20"/>
          <w:szCs w:val="20"/>
          <w:lang w:val="sv-SE"/>
        </w:rPr>
        <w:t>”</w:t>
      </w:r>
      <w:proofErr w:type="gramEnd"/>
      <w:r w:rsidRPr="000F0A42">
        <w:rPr>
          <w:rFonts w:ascii="Times New Roman" w:hAnsi="Times New Roman" w:cs="Times New Roman"/>
          <w:sz w:val="20"/>
          <w:szCs w:val="20"/>
          <w:lang w:val="sv-SE"/>
        </w:rPr>
        <w:t>pedoman” penerapan SMHm dalam TPK adalah :</w:t>
      </w:r>
    </w:p>
    <w:p w:rsidR="00372D57" w:rsidRPr="000F0A42" w:rsidRDefault="00372D57" w:rsidP="00303CEE">
      <w:pPr>
        <w:numPr>
          <w:ilvl w:val="0"/>
          <w:numId w:val="13"/>
        </w:numPr>
        <w:tabs>
          <w:tab w:val="left" w:pos="540"/>
        </w:tabs>
        <w:spacing w:after="0" w:line="360" w:lineRule="auto"/>
        <w:ind w:left="567" w:hanging="567"/>
        <w:jc w:val="both"/>
        <w:rPr>
          <w:rFonts w:ascii="Times New Roman" w:hAnsi="Times New Roman" w:cs="Times New Roman"/>
          <w:sz w:val="20"/>
          <w:szCs w:val="20"/>
        </w:rPr>
      </w:pPr>
      <w:r w:rsidRPr="000F0A42">
        <w:rPr>
          <w:sz w:val="20"/>
          <w:szCs w:val="20"/>
        </w:rPr>
        <w:t xml:space="preserve"> </w:t>
      </w:r>
      <w:r w:rsidRPr="000F0A42">
        <w:rPr>
          <w:rFonts w:ascii="Times New Roman" w:hAnsi="Times New Roman" w:cs="Times New Roman"/>
          <w:sz w:val="20"/>
          <w:szCs w:val="20"/>
        </w:rPr>
        <w:t xml:space="preserve">“Suatu PMH secara materiil telah terjadi, jika perbuatan terdakwa yang tidak ber-SMH secara formal itu dipandang dari “kepentingan hukum” yang hendak dilindungi oleh UU telah menimbulkan kerugian bagi masyarakat atau negara, dan kerugian tersebut tidak sebanding dengan keuntungan yang ditimbulkan oleh perbuatan terdakwa dan keuntungannya dinikmati oleh terdakwa sendiri atau  orang lain atau suatu korporasi”. </w:t>
      </w:r>
    </w:p>
    <w:p w:rsidR="00372D57" w:rsidRPr="000F0A42" w:rsidRDefault="00372D57" w:rsidP="00303CEE">
      <w:pPr>
        <w:numPr>
          <w:ilvl w:val="0"/>
          <w:numId w:val="13"/>
        </w:numPr>
        <w:tabs>
          <w:tab w:val="left" w:pos="540"/>
          <w:tab w:val="left" w:pos="900"/>
        </w:tabs>
        <w:spacing w:after="0" w:line="360" w:lineRule="auto"/>
        <w:ind w:left="567" w:hanging="567"/>
        <w:jc w:val="both"/>
        <w:rPr>
          <w:rFonts w:ascii="Times New Roman" w:hAnsi="Times New Roman" w:cs="Times New Roman"/>
          <w:sz w:val="20"/>
          <w:szCs w:val="20"/>
        </w:rPr>
      </w:pPr>
      <w:r w:rsidRPr="000F0A42">
        <w:rPr>
          <w:rFonts w:ascii="Times New Roman" w:hAnsi="Times New Roman" w:cs="Times New Roman"/>
          <w:sz w:val="20"/>
          <w:szCs w:val="20"/>
        </w:rPr>
        <w:t xml:space="preserve">“Suatu PMH secara materiil telah terjadi, jika perbuatan terdakwa yang tidak ber-SMH secara formal yang telah menimbulkan kerugian bagi masyarakat atau negara itu, dilakukan tidak dalam kerangka memenuhi “kewajiban hukum”, dan tidak dipenuhinya “kewajiban hukum” bukan karena keadaan memaksa, tetapi semata-mata untuk kepentingan pelaku sendiri atau orang lain atau suatu korporasi”.  </w:t>
      </w:r>
    </w:p>
    <w:p w:rsidR="00372D57" w:rsidRPr="000F0A42" w:rsidRDefault="00372D57" w:rsidP="00303CEE">
      <w:pPr>
        <w:numPr>
          <w:ilvl w:val="0"/>
          <w:numId w:val="13"/>
        </w:numPr>
        <w:tabs>
          <w:tab w:val="left" w:pos="540"/>
          <w:tab w:val="left" w:pos="900"/>
        </w:tabs>
        <w:spacing w:after="0" w:line="360" w:lineRule="auto"/>
        <w:ind w:left="567" w:hanging="567"/>
        <w:jc w:val="both"/>
        <w:rPr>
          <w:rFonts w:ascii="Times New Roman" w:hAnsi="Times New Roman" w:cs="Times New Roman"/>
          <w:sz w:val="20"/>
          <w:szCs w:val="20"/>
        </w:rPr>
      </w:pPr>
      <w:r w:rsidRPr="000F0A42">
        <w:rPr>
          <w:rFonts w:ascii="Times New Roman" w:hAnsi="Times New Roman" w:cs="Times New Roman"/>
          <w:sz w:val="20"/>
          <w:szCs w:val="20"/>
        </w:rPr>
        <w:t>Suatu PMH secara materiil telah terjadi, jika perbuatan terdakwa yang tidak bersifat melawan hukum secara formal yang telah menimbulkan kerugian bagi masyarakat atau negara itu, dilakukan tidak dalam kerangka untuk mencapai suatu tujuan yang menurut pandangan masyarakat atau negara dinilai sebagai suatu perbuatan yang mempunyai “tujuan yang baik dan dapat dibenarkan”.</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sz w:val="20"/>
          <w:szCs w:val="20"/>
        </w:rPr>
        <w:tab/>
      </w:r>
      <w:proofErr w:type="gramStart"/>
      <w:r w:rsidRPr="000F0A42">
        <w:rPr>
          <w:rFonts w:ascii="Times New Roman" w:hAnsi="Times New Roman" w:cs="Times New Roman"/>
          <w:sz w:val="20"/>
          <w:szCs w:val="20"/>
        </w:rPr>
        <w:t>Sehubungan dengan postulat-postulat di atas, sangat signifikan ditetapkan “kepentingan hukum” yang hendak dilindungi oleh pembuat UU.</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Berdasarkan asumsi, bahwa ‘setiap suatu perbuatan ditetapkan sebagai PMH (TP), sudah pasti oleh pembentuk UU ada “kepentingan hukum” yang hendak dilindungi’.</w:t>
      </w:r>
      <w:proofErr w:type="gramEnd"/>
      <w:r w:rsidRPr="000F0A42">
        <w:rPr>
          <w:rFonts w:ascii="Times New Roman" w:hAnsi="Times New Roman" w:cs="Times New Roman"/>
          <w:sz w:val="20"/>
          <w:szCs w:val="20"/>
        </w:rPr>
        <w:t xml:space="preserve"> Mengingat dalam TPK sangat terkait erat dengan masalah keuangan negara yang pada akhirnya berimplikasi terhadap perekonomian negara, maka di dalam TPK “keuangan negara” atau “perekonomian negara” harus dinyatakan dengan tegas sebagai ‘kepentingan hukum’ yang hendak dilindungi oleh pembuat undang-undang. Oleh karena itu menurut penulis, di dalam kebijakan legislasi anti korupsi “kepentingan hukum” yang hendak dilindungi oleh pembuat UUPTPK harus dinyatakan dengan tegas, </w:t>
      </w:r>
      <w:proofErr w:type="gramStart"/>
      <w:r w:rsidRPr="000F0A42">
        <w:rPr>
          <w:rFonts w:ascii="Times New Roman" w:hAnsi="Times New Roman" w:cs="Times New Roman"/>
          <w:sz w:val="20"/>
          <w:szCs w:val="20"/>
        </w:rPr>
        <w:t>yaitu :</w:t>
      </w:r>
      <w:proofErr w:type="gramEnd"/>
    </w:p>
    <w:p w:rsidR="00372D57" w:rsidRPr="000F0A42" w:rsidRDefault="00372D57" w:rsidP="00303CEE">
      <w:pPr>
        <w:pStyle w:val="ListParagraph"/>
        <w:numPr>
          <w:ilvl w:val="0"/>
          <w:numId w:val="16"/>
        </w:numPr>
        <w:tabs>
          <w:tab w:val="left" w:pos="540"/>
        </w:tabs>
        <w:spacing w:after="0" w:line="360" w:lineRule="auto"/>
        <w:ind w:left="567" w:hanging="567"/>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Kepentingan keuangan atau perekonomian negara (supaya tidak dirugikan).</w:t>
      </w:r>
    </w:p>
    <w:p w:rsidR="00372D57" w:rsidRPr="000F0A42" w:rsidRDefault="00372D57" w:rsidP="00303CEE">
      <w:pPr>
        <w:pStyle w:val="ListParagraph"/>
        <w:numPr>
          <w:ilvl w:val="0"/>
          <w:numId w:val="16"/>
        </w:numPr>
        <w:tabs>
          <w:tab w:val="left" w:pos="540"/>
        </w:tabs>
        <w:spacing w:after="0" w:line="360" w:lineRule="auto"/>
        <w:ind w:left="567" w:hanging="567"/>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Kepentingan tertib hukum (untuk terciptanya “tertib hukum” dalam penegakan hukum </w:t>
      </w:r>
      <w:r w:rsidRPr="000F0A42">
        <w:rPr>
          <w:rFonts w:ascii="Times New Roman" w:hAnsi="Times New Roman" w:cs="Times New Roman"/>
          <w:i/>
          <w:sz w:val="20"/>
          <w:szCs w:val="20"/>
          <w:lang w:val="sv-SE"/>
        </w:rPr>
        <w:t>in concreto</w:t>
      </w:r>
      <w:r w:rsidRPr="000F0A42">
        <w:rPr>
          <w:rFonts w:ascii="Times New Roman" w:hAnsi="Times New Roman" w:cs="Times New Roman"/>
          <w:sz w:val="20"/>
          <w:szCs w:val="20"/>
          <w:lang w:val="sv-SE"/>
        </w:rPr>
        <w:t>, sehingga tidak terjadi penafsiran analogi oleh hakim.</w:t>
      </w:r>
    </w:p>
    <w:p w:rsidR="00372D57" w:rsidRPr="000F0A42" w:rsidRDefault="00372D57" w:rsidP="00372D57">
      <w:pPr>
        <w:tabs>
          <w:tab w:val="left" w:pos="540"/>
        </w:tabs>
        <w:spacing w:after="0" w:line="360" w:lineRule="auto"/>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 </w:t>
      </w:r>
      <w:r w:rsidRPr="000F0A42">
        <w:rPr>
          <w:rFonts w:ascii="Times New Roman" w:hAnsi="Times New Roman" w:cs="Times New Roman"/>
          <w:sz w:val="20"/>
          <w:szCs w:val="20"/>
          <w:lang w:val="sv-SE"/>
        </w:rPr>
        <w:tab/>
        <w:t>Kembali pada pokok permasalahan, yakni penetapan ”pedoman” penerapan SMHm dalam TPK, bila dikaitkan dengan “kepentingan hukum” yang dilanggar atau dibahayakan’, pembentuk UUPTPK selalu berpedoman pada :</w:t>
      </w:r>
    </w:p>
    <w:p w:rsidR="00372D57" w:rsidRPr="000F0A42" w:rsidRDefault="00372D57" w:rsidP="00303CEE">
      <w:pPr>
        <w:numPr>
          <w:ilvl w:val="0"/>
          <w:numId w:val="14"/>
        </w:numPr>
        <w:tabs>
          <w:tab w:val="clear" w:pos="900"/>
          <w:tab w:val="left" w:pos="540"/>
        </w:tabs>
        <w:spacing w:after="0" w:line="360" w:lineRule="auto"/>
        <w:ind w:left="567" w:hanging="567"/>
        <w:jc w:val="both"/>
        <w:rPr>
          <w:rFonts w:ascii="Times New Roman" w:hAnsi="Times New Roman" w:cs="Times New Roman"/>
          <w:sz w:val="20"/>
          <w:szCs w:val="20"/>
        </w:rPr>
      </w:pPr>
      <w:r w:rsidRPr="000F0A42">
        <w:rPr>
          <w:rFonts w:ascii="Times New Roman" w:hAnsi="Times New Roman" w:cs="Times New Roman"/>
          <w:sz w:val="20"/>
          <w:szCs w:val="20"/>
        </w:rPr>
        <w:t>Sumber hukum tidak tertulis yang hidup di dalam masyarakat (</w:t>
      </w:r>
      <w:r w:rsidRPr="000F0A42">
        <w:rPr>
          <w:rFonts w:ascii="Times New Roman" w:hAnsi="Times New Roman" w:cs="Times New Roman"/>
          <w:i/>
          <w:sz w:val="20"/>
          <w:szCs w:val="20"/>
        </w:rPr>
        <w:t>the living law</w:t>
      </w:r>
      <w:r w:rsidRPr="000F0A42">
        <w:rPr>
          <w:rFonts w:ascii="Times New Roman" w:hAnsi="Times New Roman" w:cs="Times New Roman"/>
          <w:sz w:val="20"/>
          <w:szCs w:val="20"/>
        </w:rPr>
        <w:t>), yang dapat ditemukan dalam :</w:t>
      </w:r>
    </w:p>
    <w:p w:rsidR="00372D57" w:rsidRPr="000F0A42" w:rsidRDefault="00372D57" w:rsidP="00303CEE">
      <w:pPr>
        <w:numPr>
          <w:ilvl w:val="1"/>
          <w:numId w:val="12"/>
        </w:numPr>
        <w:tabs>
          <w:tab w:val="left" w:pos="540"/>
          <w:tab w:val="left" w:pos="993"/>
        </w:tabs>
        <w:spacing w:after="0"/>
        <w:ind w:left="993" w:hanging="426"/>
        <w:jc w:val="both"/>
        <w:rPr>
          <w:rFonts w:ascii="Times New Roman" w:hAnsi="Times New Roman" w:cs="Times New Roman"/>
          <w:sz w:val="20"/>
          <w:szCs w:val="20"/>
        </w:rPr>
      </w:pPr>
      <w:r w:rsidRPr="000F0A42">
        <w:rPr>
          <w:rFonts w:ascii="Times New Roman" w:hAnsi="Times New Roman" w:cs="Times New Roman"/>
          <w:sz w:val="20"/>
          <w:szCs w:val="20"/>
        </w:rPr>
        <w:lastRenderedPageBreak/>
        <w:t>norma sosial, norma kebudayaan (kulturnorm), nilai-nilai kesusilaan dan kepatutan dalam masyarakat yang secara keseluruhan terhimpun di dalam  Pancasila sebagai pandangan hidup bangsa Indonesia;</w:t>
      </w:r>
    </w:p>
    <w:p w:rsidR="00372D57" w:rsidRPr="000F0A42" w:rsidRDefault="00372D57" w:rsidP="00303CEE">
      <w:pPr>
        <w:numPr>
          <w:ilvl w:val="1"/>
          <w:numId w:val="12"/>
        </w:numPr>
        <w:tabs>
          <w:tab w:val="left" w:pos="540"/>
        </w:tabs>
        <w:spacing w:after="0"/>
        <w:ind w:left="993" w:hanging="410"/>
        <w:jc w:val="both"/>
        <w:rPr>
          <w:rFonts w:ascii="Times New Roman" w:hAnsi="Times New Roman" w:cs="Times New Roman"/>
          <w:sz w:val="20"/>
          <w:szCs w:val="20"/>
        </w:rPr>
      </w:pPr>
      <w:r w:rsidRPr="000F0A42">
        <w:rPr>
          <w:rFonts w:ascii="Times New Roman" w:hAnsi="Times New Roman" w:cs="Times New Roman"/>
          <w:sz w:val="20"/>
          <w:szCs w:val="20"/>
        </w:rPr>
        <w:t>asas-asas hukum umum dan hukum tidak tertulis yang diakui dalam masyarakat;</w:t>
      </w:r>
    </w:p>
    <w:p w:rsidR="00372D57" w:rsidRPr="000F0A42" w:rsidRDefault="00372D57" w:rsidP="00303CEE">
      <w:pPr>
        <w:numPr>
          <w:ilvl w:val="1"/>
          <w:numId w:val="12"/>
        </w:numPr>
        <w:tabs>
          <w:tab w:val="left" w:pos="540"/>
        </w:tabs>
        <w:spacing w:after="0"/>
        <w:ind w:left="993" w:hanging="410"/>
        <w:jc w:val="both"/>
        <w:rPr>
          <w:rFonts w:ascii="Times New Roman" w:hAnsi="Times New Roman" w:cs="Times New Roman"/>
          <w:sz w:val="20"/>
          <w:szCs w:val="20"/>
        </w:rPr>
      </w:pPr>
      <w:r w:rsidRPr="000F0A42">
        <w:rPr>
          <w:rFonts w:ascii="Times New Roman" w:hAnsi="Times New Roman" w:cs="Times New Roman"/>
          <w:sz w:val="20"/>
          <w:szCs w:val="20"/>
        </w:rPr>
        <w:t>asas-asas hukum umum dan hukum tidak tertulis yang diakui dalam profesi tertentu, dan dalam bidang keilmuan</w:t>
      </w:r>
    </w:p>
    <w:p w:rsidR="00372D57" w:rsidRPr="000F0A42" w:rsidRDefault="00372D57" w:rsidP="00303CEE">
      <w:pPr>
        <w:numPr>
          <w:ilvl w:val="0"/>
          <w:numId w:val="14"/>
        </w:numPr>
        <w:tabs>
          <w:tab w:val="clear" w:pos="900"/>
          <w:tab w:val="left" w:pos="540"/>
          <w:tab w:val="num" w:pos="567"/>
          <w:tab w:val="left" w:pos="1260"/>
        </w:tabs>
        <w:spacing w:after="0" w:line="360" w:lineRule="auto"/>
        <w:ind w:left="567" w:hanging="567"/>
        <w:jc w:val="both"/>
        <w:rPr>
          <w:rFonts w:ascii="Times New Roman" w:hAnsi="Times New Roman" w:cs="Times New Roman"/>
          <w:sz w:val="20"/>
          <w:szCs w:val="20"/>
        </w:rPr>
      </w:pPr>
      <w:r w:rsidRPr="000F0A42">
        <w:rPr>
          <w:rFonts w:ascii="Times New Roman" w:hAnsi="Times New Roman" w:cs="Times New Roman"/>
          <w:sz w:val="20"/>
          <w:szCs w:val="20"/>
        </w:rPr>
        <w:t>Yurisprudensi MA mengenai penerapan sifat melawan hukum materiil dalam fungsinya yang positif (menarik kaidah-kaidah hukum dalam yurisprudensi mengenai alasan pemidanaan untuk diterapkan dalam kasus konkrit);</w:t>
      </w:r>
    </w:p>
    <w:p w:rsidR="00372D57" w:rsidRPr="000F0A42" w:rsidRDefault="00372D57" w:rsidP="00303CEE">
      <w:pPr>
        <w:numPr>
          <w:ilvl w:val="0"/>
          <w:numId w:val="14"/>
        </w:numPr>
        <w:tabs>
          <w:tab w:val="clear" w:pos="900"/>
          <w:tab w:val="left" w:pos="540"/>
          <w:tab w:val="num" w:pos="567"/>
        </w:tabs>
        <w:spacing w:after="0" w:line="360" w:lineRule="auto"/>
        <w:ind w:left="567" w:hanging="567"/>
        <w:jc w:val="both"/>
        <w:rPr>
          <w:rFonts w:ascii="Times New Roman" w:hAnsi="Times New Roman" w:cs="Times New Roman"/>
          <w:sz w:val="20"/>
          <w:szCs w:val="20"/>
        </w:rPr>
      </w:pPr>
      <w:r w:rsidRPr="000F0A42">
        <w:rPr>
          <w:rFonts w:ascii="Times New Roman" w:hAnsi="Times New Roman" w:cs="Times New Roman"/>
          <w:sz w:val="20"/>
          <w:szCs w:val="20"/>
        </w:rPr>
        <w:t>Doktrin-doktrin dalam hukum pidana yang mengakui penerapan sifat melawan hukum materiil dalam fungsinya yang positif.</w:t>
      </w:r>
    </w:p>
    <w:p w:rsidR="00372D57" w:rsidRPr="000F0A42" w:rsidRDefault="00372D57" w:rsidP="00372D57">
      <w:pPr>
        <w:tabs>
          <w:tab w:val="left" w:pos="540"/>
        </w:tabs>
        <w:spacing w:after="0" w:line="240" w:lineRule="auto"/>
        <w:ind w:left="567"/>
        <w:jc w:val="both"/>
        <w:rPr>
          <w:rFonts w:ascii="Times New Roman" w:hAnsi="Times New Roman" w:cs="Times New Roman"/>
          <w:sz w:val="20"/>
          <w:szCs w:val="20"/>
        </w:rPr>
      </w:pPr>
    </w:p>
    <w:p w:rsidR="00372D57" w:rsidRPr="000F0A42" w:rsidRDefault="00372D57" w:rsidP="00303CEE">
      <w:pPr>
        <w:pStyle w:val="ListParagraph"/>
        <w:numPr>
          <w:ilvl w:val="0"/>
          <w:numId w:val="9"/>
        </w:numPr>
        <w:spacing w:after="0" w:line="360" w:lineRule="auto"/>
        <w:ind w:left="567" w:hanging="567"/>
        <w:jc w:val="both"/>
        <w:rPr>
          <w:rFonts w:ascii="Times New Roman" w:hAnsi="Times New Roman" w:cs="Times New Roman"/>
          <w:sz w:val="20"/>
          <w:szCs w:val="20"/>
        </w:rPr>
      </w:pPr>
      <w:r w:rsidRPr="000F0A42">
        <w:rPr>
          <w:rFonts w:ascii="Times New Roman" w:hAnsi="Times New Roman" w:cs="Times New Roman"/>
          <w:b/>
          <w:sz w:val="20"/>
          <w:szCs w:val="20"/>
        </w:rPr>
        <w:t>Kerangka konsepsional</w:t>
      </w:r>
    </w:p>
    <w:p w:rsidR="00372D57" w:rsidRPr="000F0A42" w:rsidRDefault="00372D57" w:rsidP="00372D57">
      <w:pPr>
        <w:spacing w:after="0" w:line="360" w:lineRule="auto"/>
        <w:ind w:firstLine="540"/>
        <w:jc w:val="both"/>
        <w:rPr>
          <w:rFonts w:ascii="Times New Roman" w:hAnsi="Times New Roman" w:cs="Times New Roman"/>
          <w:sz w:val="20"/>
          <w:szCs w:val="20"/>
        </w:rPr>
      </w:pPr>
      <w:proofErr w:type="gramStart"/>
      <w:r w:rsidRPr="000F0A42">
        <w:rPr>
          <w:rFonts w:ascii="Times New Roman" w:hAnsi="Times New Roman" w:cs="Times New Roman"/>
          <w:sz w:val="20"/>
          <w:szCs w:val="20"/>
        </w:rPr>
        <w:t>Berkaitan dengan kerangka konsepsional, dijelaskan terlebih dahulu pengertian SMH, karena SMH dalam penelitian ini berkdudukan sebagai variabel berpengaruh, di samping perlu dikaji secara mendalam dalam penelitian ini.</w:t>
      </w:r>
      <w:proofErr w:type="gramEnd"/>
      <w:r w:rsidRPr="000F0A42">
        <w:rPr>
          <w:rFonts w:ascii="Times New Roman" w:hAnsi="Times New Roman" w:cs="Times New Roman"/>
          <w:sz w:val="20"/>
          <w:szCs w:val="20"/>
        </w:rPr>
        <w:t xml:space="preserve"> </w:t>
      </w:r>
      <w:r w:rsidRPr="000F0A42">
        <w:rPr>
          <w:rFonts w:ascii="Times New Roman" w:hAnsi="Times New Roman" w:cs="Times New Roman"/>
          <w:b/>
          <w:sz w:val="20"/>
          <w:szCs w:val="20"/>
          <w:lang w:val="sv-SE"/>
        </w:rPr>
        <w:t>Sudarto</w:t>
      </w:r>
      <w:r w:rsidRPr="000F0A42">
        <w:rPr>
          <w:rFonts w:ascii="Times New Roman" w:hAnsi="Times New Roman" w:cs="Times New Roman"/>
          <w:sz w:val="20"/>
          <w:szCs w:val="20"/>
          <w:lang w:val="sv-SE"/>
        </w:rPr>
        <w:t xml:space="preserve"> menagatakan :</w:t>
      </w:r>
    </w:p>
    <w:p w:rsidR="00372D57" w:rsidRPr="000F0A42" w:rsidRDefault="00372D57" w:rsidP="00372D57">
      <w:pPr>
        <w:tabs>
          <w:tab w:val="left" w:pos="1080"/>
        </w:tabs>
        <w:spacing w:after="0" w:line="240" w:lineRule="auto"/>
        <w:ind w:left="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“Sifat melawan hukum (</w:t>
      </w:r>
      <w:r w:rsidRPr="000F0A42">
        <w:rPr>
          <w:rFonts w:ascii="Times New Roman" w:hAnsi="Times New Roman" w:cs="Times New Roman"/>
          <w:i/>
          <w:sz w:val="20"/>
          <w:szCs w:val="20"/>
          <w:lang w:val="sv-SE"/>
        </w:rPr>
        <w:t>Unrecht</w:t>
      </w:r>
      <w:r w:rsidRPr="000F0A42">
        <w:rPr>
          <w:rFonts w:ascii="Times New Roman" w:hAnsi="Times New Roman" w:cs="Times New Roman"/>
          <w:sz w:val="20"/>
          <w:szCs w:val="20"/>
          <w:lang w:val="sv-SE"/>
        </w:rPr>
        <w:t>) sebagai salah satu pengertian dasar sudah seharusnya mendapat pemikiran dan kajian lebih mendalam di dalam hukum pidana ...”.</w:t>
      </w:r>
      <w:r w:rsidRPr="000F0A42">
        <w:rPr>
          <w:rStyle w:val="FootnoteReference"/>
          <w:rFonts w:ascii="Times New Roman" w:hAnsi="Times New Roman" w:cs="Times New Roman"/>
          <w:sz w:val="20"/>
          <w:szCs w:val="20"/>
        </w:rPr>
        <w:footnoteReference w:id="21"/>
      </w:r>
    </w:p>
    <w:p w:rsidR="00372D57" w:rsidRPr="000F0A42" w:rsidRDefault="00372D57" w:rsidP="00372D57">
      <w:pPr>
        <w:tabs>
          <w:tab w:val="left" w:pos="1080"/>
        </w:tabs>
        <w:spacing w:after="0" w:line="240" w:lineRule="auto"/>
        <w:ind w:left="540"/>
        <w:jc w:val="both"/>
        <w:rPr>
          <w:rFonts w:ascii="Times New Roman" w:hAnsi="Times New Roman" w:cs="Times New Roman"/>
          <w:sz w:val="20"/>
          <w:szCs w:val="20"/>
          <w:lang w:val="sv-SE"/>
        </w:rPr>
      </w:pPr>
    </w:p>
    <w:p w:rsidR="00372D57" w:rsidRPr="000F0A42" w:rsidRDefault="00372D57" w:rsidP="00303CEE">
      <w:pPr>
        <w:pStyle w:val="ListParagraph"/>
        <w:numPr>
          <w:ilvl w:val="0"/>
          <w:numId w:val="11"/>
        </w:numPr>
        <w:tabs>
          <w:tab w:val="left" w:pos="540"/>
        </w:tabs>
        <w:spacing w:after="0" w:line="360" w:lineRule="auto"/>
        <w:ind w:hanging="900"/>
        <w:jc w:val="both"/>
        <w:rPr>
          <w:rFonts w:ascii="Times New Roman" w:hAnsi="Times New Roman" w:cs="Times New Roman"/>
          <w:sz w:val="20"/>
          <w:szCs w:val="20"/>
        </w:rPr>
      </w:pPr>
      <w:r w:rsidRPr="000F0A42">
        <w:rPr>
          <w:rFonts w:ascii="Times New Roman" w:hAnsi="Times New Roman" w:cs="Times New Roman"/>
          <w:b/>
          <w:sz w:val="20"/>
          <w:szCs w:val="20"/>
          <w:lang w:val="sv-SE"/>
        </w:rPr>
        <w:t>Konsep tentang Melawan Hukum</w:t>
      </w:r>
      <w:r w:rsidRPr="000F0A42">
        <w:rPr>
          <w:rFonts w:ascii="Times New Roman" w:hAnsi="Times New Roman" w:cs="Times New Roman"/>
          <w:sz w:val="20"/>
          <w:szCs w:val="20"/>
          <w:lang w:val="sv-SE"/>
        </w:rPr>
        <w:t>.</w:t>
      </w:r>
    </w:p>
    <w:p w:rsidR="00372D57" w:rsidRPr="000F0A42" w:rsidRDefault="00372D57" w:rsidP="00372D57">
      <w:pPr>
        <w:pStyle w:val="ListParagraph"/>
        <w:spacing w:after="0" w:line="360" w:lineRule="auto"/>
        <w:ind w:left="0" w:firstLine="567"/>
        <w:jc w:val="both"/>
        <w:rPr>
          <w:rFonts w:ascii="Times New Roman" w:hAnsi="Times New Roman" w:cs="Times New Roman"/>
          <w:sz w:val="20"/>
          <w:szCs w:val="20"/>
        </w:rPr>
      </w:pPr>
      <w:r w:rsidRPr="000F0A42">
        <w:rPr>
          <w:rFonts w:ascii="Times New Roman" w:hAnsi="Times New Roman" w:cs="Times New Roman"/>
          <w:sz w:val="20"/>
          <w:szCs w:val="20"/>
          <w:lang w:val="sv-SE"/>
        </w:rPr>
        <w:t xml:space="preserve">Digunakan pendapat </w:t>
      </w:r>
      <w:r w:rsidRPr="000F0A42">
        <w:rPr>
          <w:rFonts w:ascii="Times New Roman" w:hAnsi="Times New Roman" w:cs="Times New Roman"/>
          <w:sz w:val="20"/>
          <w:szCs w:val="20"/>
        </w:rPr>
        <w:t xml:space="preserve">dari Rancangan KUHP (R-KUHP) Edisi Th. </w:t>
      </w:r>
      <w:proofErr w:type="gramStart"/>
      <w:r w:rsidRPr="000F0A42">
        <w:rPr>
          <w:rFonts w:ascii="Times New Roman" w:hAnsi="Times New Roman" w:cs="Times New Roman"/>
          <w:sz w:val="20"/>
          <w:szCs w:val="20"/>
        </w:rPr>
        <w:t>2012, yang berasumsi, jika suatu perbuatan sudah ditetapkan sebagai TP, maka perbuatan tersebut adalah PMH, karena melawan hukum merupakan unsur mutlak (esensiil) dari suatu TP</w:t>
      </w:r>
      <w:r w:rsidRPr="000F0A42">
        <w:rPr>
          <w:rStyle w:val="FootnoteReference"/>
          <w:rFonts w:ascii="Times New Roman" w:hAnsi="Times New Roman" w:cs="Times New Roman"/>
          <w:sz w:val="20"/>
          <w:szCs w:val="20"/>
        </w:rPr>
        <w:footnoteReference w:id="22"/>
      </w:r>
      <w:r w:rsidRPr="000F0A42">
        <w:rPr>
          <w:rFonts w:ascii="Times New Roman" w:hAnsi="Times New Roman" w:cs="Times New Roman"/>
          <w:sz w:val="20"/>
          <w:szCs w:val="20"/>
        </w:rPr>
        <w:t>.</w:t>
      </w:r>
      <w:proofErr w:type="gramEnd"/>
      <w:r w:rsidRPr="000F0A42">
        <w:rPr>
          <w:rFonts w:ascii="Times New Roman" w:hAnsi="Times New Roman" w:cs="Times New Roman"/>
          <w:sz w:val="20"/>
          <w:szCs w:val="20"/>
        </w:rPr>
        <w:t xml:space="preserve"> Oleh karena itu, di dalam R-KUHP dinyatakan: </w:t>
      </w:r>
    </w:p>
    <w:p w:rsidR="00372D57" w:rsidRPr="000F0A42" w:rsidRDefault="00372D57" w:rsidP="00372D57">
      <w:pPr>
        <w:tabs>
          <w:tab w:val="left" w:pos="540"/>
        </w:tabs>
        <w:spacing w:after="0" w:line="240" w:lineRule="auto"/>
        <w:ind w:left="567" w:hanging="567"/>
        <w:jc w:val="both"/>
        <w:rPr>
          <w:rFonts w:ascii="Times New Roman" w:hAnsi="Times New Roman" w:cs="Times New Roman"/>
          <w:sz w:val="20"/>
          <w:szCs w:val="20"/>
        </w:rPr>
      </w:pPr>
      <w:r w:rsidRPr="000F0A42">
        <w:rPr>
          <w:rFonts w:ascii="Times New Roman" w:hAnsi="Times New Roman" w:cs="Times New Roman"/>
          <w:sz w:val="20"/>
          <w:szCs w:val="20"/>
        </w:rPr>
        <w:tab/>
      </w:r>
      <w:proofErr w:type="gramStart"/>
      <w:r w:rsidRPr="000F0A42">
        <w:rPr>
          <w:rFonts w:ascii="Times New Roman" w:hAnsi="Times New Roman" w:cs="Times New Roman"/>
          <w:sz w:val="20"/>
          <w:szCs w:val="20"/>
        </w:rPr>
        <w:t>“Untuk menyatakan suatu perbuatan adalah tindak pidana, selain dikatakan perbuatan tersebut dilarang dan diancam pidana oleh peraturan perundang-undangan, harus juga bersifat melawan hukum atau bertentangan dengan kesadaran hukum masyarakat”.</w:t>
      </w:r>
      <w:proofErr w:type="gramEnd"/>
    </w:p>
    <w:p w:rsidR="00372D57" w:rsidRPr="000F0A42" w:rsidRDefault="00372D57" w:rsidP="00372D57">
      <w:pPr>
        <w:tabs>
          <w:tab w:val="left" w:pos="540"/>
        </w:tabs>
        <w:spacing w:after="0" w:line="240" w:lineRule="auto"/>
        <w:ind w:left="567" w:hanging="567"/>
        <w:jc w:val="both"/>
        <w:rPr>
          <w:rFonts w:ascii="Times New Roman" w:hAnsi="Times New Roman" w:cs="Times New Roman"/>
          <w:sz w:val="20"/>
          <w:szCs w:val="20"/>
        </w:rPr>
      </w:pPr>
      <w:r w:rsidRPr="000F0A42">
        <w:rPr>
          <w:rFonts w:ascii="Times New Roman" w:hAnsi="Times New Roman" w:cs="Times New Roman"/>
          <w:sz w:val="20"/>
          <w:szCs w:val="20"/>
        </w:rPr>
        <w:tab/>
        <w:t>(</w:t>
      </w:r>
      <w:proofErr w:type="gramStart"/>
      <w:r w:rsidRPr="000F0A42">
        <w:rPr>
          <w:rFonts w:ascii="Times New Roman" w:hAnsi="Times New Roman" w:cs="Times New Roman"/>
          <w:sz w:val="20"/>
          <w:szCs w:val="20"/>
        </w:rPr>
        <w:t>vide</w:t>
      </w:r>
      <w:proofErr w:type="gramEnd"/>
      <w:r w:rsidRPr="000F0A42">
        <w:rPr>
          <w:rFonts w:ascii="Times New Roman" w:hAnsi="Times New Roman" w:cs="Times New Roman"/>
          <w:sz w:val="20"/>
          <w:szCs w:val="20"/>
        </w:rPr>
        <w:t xml:space="preserve"> Pasal 11 ayat (2) R-KUHP 2012). </w:t>
      </w:r>
    </w:p>
    <w:p w:rsidR="00372D57" w:rsidRPr="000F0A42" w:rsidRDefault="00372D57" w:rsidP="00372D57">
      <w:pPr>
        <w:tabs>
          <w:tab w:val="left" w:pos="540"/>
        </w:tabs>
        <w:spacing w:after="0" w:line="240" w:lineRule="auto"/>
        <w:ind w:left="567" w:hanging="567"/>
        <w:jc w:val="both"/>
        <w:rPr>
          <w:rFonts w:ascii="Times New Roman" w:hAnsi="Times New Roman" w:cs="Times New Roman"/>
          <w:sz w:val="20"/>
          <w:szCs w:val="20"/>
        </w:rPr>
      </w:pPr>
    </w:p>
    <w:p w:rsidR="00372D57" w:rsidRPr="000F0A42" w:rsidRDefault="00372D57" w:rsidP="00372D57">
      <w:pPr>
        <w:spacing w:after="0" w:line="360" w:lineRule="auto"/>
        <w:ind w:firstLine="567"/>
        <w:jc w:val="both"/>
        <w:rPr>
          <w:rFonts w:ascii="Times New Roman" w:hAnsi="Times New Roman" w:cs="Times New Roman"/>
          <w:sz w:val="20"/>
          <w:szCs w:val="20"/>
        </w:rPr>
      </w:pPr>
      <w:proofErr w:type="gramStart"/>
      <w:r w:rsidRPr="000F0A42">
        <w:rPr>
          <w:rFonts w:ascii="Times New Roman" w:hAnsi="Times New Roman" w:cs="Times New Roman"/>
          <w:sz w:val="20"/>
          <w:szCs w:val="20"/>
        </w:rPr>
        <w:t>Berdasarkan konsep R-KUHP di atas, berarti untuk menyatakan suatu perbuatan adalah TP, pertama perbuatan tersebut dilarang dan diancam pidana oleh peraturan perundang-undangan (untuk mengapresiasi asas legalitas formal).</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Kedua, perbuatan tersebut harus juga </w:t>
      </w:r>
      <w:r w:rsidRPr="000F0A42">
        <w:rPr>
          <w:rFonts w:ascii="Times New Roman" w:hAnsi="Times New Roman" w:cs="Times New Roman"/>
          <w:b/>
          <w:i/>
          <w:sz w:val="20"/>
          <w:szCs w:val="20"/>
        </w:rPr>
        <w:t>ber-SMH</w:t>
      </w:r>
      <w:r w:rsidRPr="000F0A42">
        <w:rPr>
          <w:rFonts w:ascii="Times New Roman" w:hAnsi="Times New Roman" w:cs="Times New Roman"/>
          <w:sz w:val="20"/>
          <w:szCs w:val="20"/>
        </w:rPr>
        <w:t xml:space="preserve"> atau </w:t>
      </w:r>
      <w:r w:rsidRPr="000F0A42">
        <w:rPr>
          <w:rFonts w:ascii="Times New Roman" w:hAnsi="Times New Roman" w:cs="Times New Roman"/>
          <w:b/>
          <w:i/>
          <w:sz w:val="20"/>
          <w:szCs w:val="20"/>
        </w:rPr>
        <w:t>bertentangan dengan kesadaran hukum masyarakat</w:t>
      </w:r>
      <w:r w:rsidRPr="000F0A42">
        <w:rPr>
          <w:rFonts w:ascii="Times New Roman" w:hAnsi="Times New Roman" w:cs="Times New Roman"/>
          <w:sz w:val="20"/>
          <w:szCs w:val="20"/>
        </w:rPr>
        <w:t xml:space="preserve"> (untuk mengapresiasi asas legalitas materiil).</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Dengan demikian, R-KUHP untuk menyatakan suatu perbuatan adalah TP menggunakan istilah “melawan hukum” atau “bertentangan dengan kesadaran hukum masyarakat”.</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 xml:space="preserve">Perbuatan </w:t>
      </w:r>
      <w:r w:rsidRPr="000F0A42">
        <w:rPr>
          <w:rFonts w:ascii="Times New Roman" w:hAnsi="Times New Roman" w:cs="Times New Roman"/>
          <w:i/>
          <w:sz w:val="20"/>
          <w:szCs w:val="20"/>
        </w:rPr>
        <w:t>“bertentangan dengan hukum</w:t>
      </w:r>
      <w:r w:rsidRPr="000F0A42">
        <w:rPr>
          <w:rFonts w:ascii="Times New Roman" w:hAnsi="Times New Roman" w:cs="Times New Roman"/>
          <w:sz w:val="20"/>
          <w:szCs w:val="20"/>
        </w:rPr>
        <w:t>” adalah “</w:t>
      </w:r>
      <w:r w:rsidRPr="000F0A42">
        <w:rPr>
          <w:rFonts w:ascii="Times New Roman" w:hAnsi="Times New Roman" w:cs="Times New Roman"/>
          <w:i/>
          <w:sz w:val="20"/>
          <w:szCs w:val="20"/>
        </w:rPr>
        <w:t xml:space="preserve">perbuatan yang dinilai oleh masyarakat </w:t>
      </w:r>
      <w:r w:rsidRPr="000F0A42">
        <w:rPr>
          <w:rFonts w:ascii="Times New Roman" w:hAnsi="Times New Roman" w:cs="Times New Roman"/>
          <w:i/>
          <w:sz w:val="20"/>
          <w:szCs w:val="20"/>
        </w:rPr>
        <w:lastRenderedPageBreak/>
        <w:t>sebagai perbuatan yang tidak patut dilakukan</w:t>
      </w:r>
      <w:r w:rsidRPr="000F0A42">
        <w:rPr>
          <w:rFonts w:ascii="Times New Roman" w:hAnsi="Times New Roman" w:cs="Times New Roman"/>
          <w:sz w:val="20"/>
          <w:szCs w:val="20"/>
        </w:rPr>
        <w:t>”.</w:t>
      </w:r>
      <w:proofErr w:type="gramEnd"/>
      <w:r w:rsidRPr="000F0A42">
        <w:rPr>
          <w:rStyle w:val="FootnoteReference"/>
          <w:rFonts w:ascii="Times New Roman" w:hAnsi="Times New Roman" w:cs="Times New Roman"/>
          <w:sz w:val="20"/>
          <w:szCs w:val="20"/>
        </w:rPr>
        <w:footnoteReference w:id="23"/>
      </w:r>
      <w:r w:rsidRPr="000F0A42">
        <w:rPr>
          <w:rFonts w:ascii="Times New Roman" w:hAnsi="Times New Roman" w:cs="Times New Roman"/>
          <w:sz w:val="20"/>
          <w:szCs w:val="20"/>
        </w:rPr>
        <w:t xml:space="preserve"> </w:t>
      </w:r>
      <w:r w:rsidRPr="000F0A42">
        <w:rPr>
          <w:rFonts w:ascii="Times New Roman" w:hAnsi="Times New Roman" w:cs="Times New Roman"/>
          <w:sz w:val="20"/>
          <w:szCs w:val="20"/>
          <w:lang w:val="sv-SE"/>
        </w:rPr>
        <w:t>Melawan hukum diartikan “</w:t>
      </w:r>
      <w:r w:rsidRPr="000F0A42">
        <w:rPr>
          <w:rFonts w:ascii="Times New Roman" w:hAnsi="Times New Roman" w:cs="Times New Roman"/>
          <w:i/>
          <w:sz w:val="20"/>
          <w:szCs w:val="20"/>
          <w:lang w:val="sv-SE"/>
        </w:rPr>
        <w:t>bertentangan dengan hukum</w:t>
      </w:r>
      <w:r w:rsidRPr="000F0A42">
        <w:rPr>
          <w:rFonts w:ascii="Times New Roman" w:hAnsi="Times New Roman" w:cs="Times New Roman"/>
          <w:sz w:val="20"/>
          <w:szCs w:val="20"/>
          <w:lang w:val="sv-SE"/>
        </w:rPr>
        <w:t xml:space="preserve">” mengikuti pendapat </w:t>
      </w:r>
      <w:r w:rsidRPr="000F0A42">
        <w:rPr>
          <w:rFonts w:ascii="Times New Roman" w:hAnsi="Times New Roman" w:cs="Times New Roman"/>
          <w:b/>
          <w:sz w:val="20"/>
          <w:szCs w:val="20"/>
          <w:lang w:val="sv-SE"/>
        </w:rPr>
        <w:t>Sudarto</w:t>
      </w:r>
      <w:r w:rsidRPr="000F0A42">
        <w:rPr>
          <w:rStyle w:val="FootnoteReference"/>
          <w:rFonts w:ascii="Times New Roman" w:hAnsi="Times New Roman" w:cs="Times New Roman"/>
          <w:sz w:val="20"/>
          <w:szCs w:val="20"/>
        </w:rPr>
        <w:footnoteReference w:id="24"/>
      </w:r>
      <w:r w:rsidRPr="000F0A42">
        <w:rPr>
          <w:rFonts w:ascii="Times New Roman" w:hAnsi="Times New Roman" w:cs="Times New Roman"/>
          <w:sz w:val="20"/>
          <w:szCs w:val="20"/>
          <w:lang w:val="sv-SE"/>
        </w:rPr>
        <w:t xml:space="preserve">.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 xml:space="preserve"> </w:t>
      </w:r>
      <w:r w:rsidRPr="000F0A42">
        <w:rPr>
          <w:rFonts w:ascii="Times New Roman" w:hAnsi="Times New Roman" w:cs="Times New Roman"/>
          <w:sz w:val="20"/>
          <w:szCs w:val="20"/>
        </w:rPr>
        <w:tab/>
        <w:t xml:space="preserve">Dicantumkannya unsur melawan hukum dalam suatu rumusan delik, pada hakikatnya untuk menyatakan, perbuatan itu secara yuridis adalah perbuatan yang dapat dipidana, dan suatu perbuatan baru dapat dikatakan sebagai tindak pidana, apabila perbuatan tersebut di samping telah memenuhi unsur </w:t>
      </w:r>
      <w:r w:rsidRPr="000F0A42">
        <w:rPr>
          <w:rFonts w:ascii="Times New Roman" w:hAnsi="Times New Roman" w:cs="Times New Roman"/>
          <w:i/>
          <w:sz w:val="20"/>
          <w:szCs w:val="20"/>
        </w:rPr>
        <w:t>formal</w:t>
      </w:r>
      <w:r w:rsidRPr="000F0A42">
        <w:rPr>
          <w:rFonts w:ascii="Times New Roman" w:hAnsi="Times New Roman" w:cs="Times New Roman"/>
          <w:sz w:val="20"/>
          <w:szCs w:val="20"/>
        </w:rPr>
        <w:t xml:space="preserve"> juga telah memenuhi unsur </w:t>
      </w:r>
      <w:r w:rsidRPr="000F0A42">
        <w:rPr>
          <w:rFonts w:ascii="Times New Roman" w:hAnsi="Times New Roman" w:cs="Times New Roman"/>
          <w:i/>
          <w:sz w:val="20"/>
          <w:szCs w:val="20"/>
        </w:rPr>
        <w:t>materiil.</w:t>
      </w:r>
      <w:r w:rsidRPr="000F0A42">
        <w:rPr>
          <w:rFonts w:ascii="Times New Roman" w:hAnsi="Times New Roman" w:cs="Times New Roman"/>
          <w:sz w:val="20"/>
          <w:szCs w:val="20"/>
        </w:rPr>
        <w:t xml:space="preserve"> Dengan perkataan lain perbuatan dimaksud, </w:t>
      </w:r>
      <w:proofErr w:type="gramStart"/>
      <w:r w:rsidRPr="000F0A42">
        <w:rPr>
          <w:rFonts w:ascii="Times New Roman" w:hAnsi="Times New Roman" w:cs="Times New Roman"/>
          <w:i/>
          <w:sz w:val="20"/>
          <w:szCs w:val="20"/>
        </w:rPr>
        <w:t>pertama</w:t>
      </w:r>
      <w:r w:rsidRPr="000F0A42">
        <w:rPr>
          <w:rFonts w:ascii="Times New Roman" w:hAnsi="Times New Roman" w:cs="Times New Roman"/>
          <w:sz w:val="20"/>
          <w:szCs w:val="20"/>
        </w:rPr>
        <w:t xml:space="preserve"> :</w:t>
      </w:r>
      <w:proofErr w:type="gramEnd"/>
      <w:r w:rsidRPr="000F0A42">
        <w:rPr>
          <w:rFonts w:ascii="Times New Roman" w:hAnsi="Times New Roman" w:cs="Times New Roman"/>
          <w:sz w:val="20"/>
          <w:szCs w:val="20"/>
        </w:rPr>
        <w:t xml:space="preserve"> harus telah mecocoki rumusan delik yang ditetapkan dalam UU terlebih dahulu, dan </w:t>
      </w:r>
      <w:r w:rsidRPr="000F0A42">
        <w:rPr>
          <w:rFonts w:ascii="Times New Roman" w:hAnsi="Times New Roman" w:cs="Times New Roman"/>
          <w:i/>
          <w:sz w:val="20"/>
          <w:szCs w:val="20"/>
        </w:rPr>
        <w:t>kedua</w:t>
      </w:r>
      <w:r w:rsidRPr="000F0A42">
        <w:rPr>
          <w:rFonts w:ascii="Times New Roman" w:hAnsi="Times New Roman" w:cs="Times New Roman"/>
          <w:sz w:val="20"/>
          <w:szCs w:val="20"/>
        </w:rPr>
        <w:t xml:space="preserve"> : perbuatan itu oleh masyarakat dinyatakan sebagai perbuatan tercela. Jadi, perlu dikaji: “apakah perbuatan yang telah memenuhi rumusan delik tersebut oleh masyarakat benar-benar dinilai sebagai suatu perbuatan tercela, sehingga tidak patut dilakukan. </w:t>
      </w:r>
      <w:proofErr w:type="gramStart"/>
      <w:r w:rsidRPr="000F0A42">
        <w:rPr>
          <w:rFonts w:ascii="Times New Roman" w:hAnsi="Times New Roman" w:cs="Times New Roman"/>
          <w:sz w:val="20"/>
          <w:szCs w:val="20"/>
        </w:rPr>
        <w:t>Jika jawabannya “ia”, maka sekalipun perbuatan itu telah memenuhi rumusan delik, perbuatan itu bukanlah merupakan perbuatan pidana”.</w:t>
      </w:r>
      <w:proofErr w:type="gramEnd"/>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tab/>
      </w:r>
      <w:r w:rsidRPr="000F0A42">
        <w:rPr>
          <w:rFonts w:ascii="Times New Roman" w:hAnsi="Times New Roman" w:cs="Times New Roman"/>
          <w:b/>
          <w:sz w:val="20"/>
          <w:szCs w:val="20"/>
        </w:rPr>
        <w:t>Moeljatno</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mengatakan :</w:t>
      </w:r>
      <w:proofErr w:type="gramEnd"/>
    </w:p>
    <w:p w:rsidR="00372D57" w:rsidRPr="000F0A42" w:rsidRDefault="00372D57" w:rsidP="00372D57">
      <w:pPr>
        <w:tabs>
          <w:tab w:val="left" w:pos="540"/>
        </w:tabs>
        <w:spacing w:after="0" w:line="240" w:lineRule="auto"/>
        <w:ind w:left="540" w:hanging="540"/>
        <w:jc w:val="both"/>
        <w:rPr>
          <w:rFonts w:ascii="Times New Roman" w:hAnsi="Times New Roman" w:cs="Times New Roman"/>
          <w:sz w:val="20"/>
          <w:szCs w:val="20"/>
        </w:rPr>
      </w:pPr>
      <w:r w:rsidRPr="000F0A42">
        <w:rPr>
          <w:rFonts w:ascii="Times New Roman" w:hAnsi="Times New Roman" w:cs="Times New Roman"/>
          <w:sz w:val="20"/>
          <w:szCs w:val="20"/>
        </w:rPr>
        <w:tab/>
      </w:r>
      <w:proofErr w:type="gramStart"/>
      <w:r w:rsidRPr="000F0A42">
        <w:rPr>
          <w:rFonts w:ascii="Times New Roman" w:hAnsi="Times New Roman" w:cs="Times New Roman"/>
          <w:sz w:val="20"/>
          <w:szCs w:val="20"/>
        </w:rPr>
        <w:t>“Syarat mutlak untuk adanya perbuatan pidana, di samping mencocoki syarat formil yaitu perumusan UU, juga harus mencocoki syarat materiil yaitu sifat melawan hukum, bahwa perbuatan tersebut harus betul-betul dirasakan oleh masyarakat sebagai perbuatan yang tidak boleh atau tidak patut dilakukan”.</w:t>
      </w:r>
      <w:proofErr w:type="gramEnd"/>
      <w:r w:rsidRPr="000F0A42">
        <w:rPr>
          <w:rStyle w:val="FootnoteReference"/>
          <w:rFonts w:ascii="Times New Roman" w:hAnsi="Times New Roman" w:cs="Times New Roman"/>
          <w:sz w:val="20"/>
          <w:szCs w:val="20"/>
        </w:rPr>
        <w:footnoteReference w:id="25"/>
      </w:r>
      <w:r w:rsidRPr="000F0A42">
        <w:rPr>
          <w:rFonts w:ascii="Times New Roman" w:hAnsi="Times New Roman" w:cs="Times New Roman"/>
          <w:sz w:val="20"/>
          <w:szCs w:val="20"/>
        </w:rPr>
        <w:t xml:space="preserve"> </w:t>
      </w:r>
    </w:p>
    <w:p w:rsidR="00372D57" w:rsidRPr="000F0A42" w:rsidRDefault="00372D57" w:rsidP="00372D57">
      <w:pPr>
        <w:tabs>
          <w:tab w:val="left" w:pos="540"/>
        </w:tabs>
        <w:spacing w:after="0" w:line="240" w:lineRule="auto"/>
        <w:ind w:left="540" w:hanging="540"/>
        <w:jc w:val="both"/>
        <w:rPr>
          <w:rFonts w:ascii="Times New Roman" w:hAnsi="Times New Roman" w:cs="Times New Roman"/>
          <w:sz w:val="20"/>
          <w:szCs w:val="20"/>
        </w:rPr>
      </w:pPr>
    </w:p>
    <w:p w:rsidR="00372D57" w:rsidRPr="000F0A42" w:rsidRDefault="00372D57" w:rsidP="00372D57">
      <w:pPr>
        <w:spacing w:after="0" w:line="360" w:lineRule="auto"/>
        <w:ind w:firstLine="567"/>
        <w:jc w:val="both"/>
        <w:rPr>
          <w:rFonts w:ascii="Times New Roman" w:hAnsi="Times New Roman" w:cs="Times New Roman"/>
          <w:sz w:val="20"/>
          <w:szCs w:val="20"/>
        </w:rPr>
      </w:pPr>
      <w:proofErr w:type="gramStart"/>
      <w:r w:rsidRPr="000F0A42">
        <w:rPr>
          <w:rFonts w:ascii="Times New Roman" w:hAnsi="Times New Roman" w:cs="Times New Roman"/>
          <w:sz w:val="20"/>
          <w:szCs w:val="20"/>
        </w:rPr>
        <w:t>Mengacu pada pendapat Moeljatno di atas, terdapat 2 ajaran atau paham yang berkembang, yaitu ajaran sifat melawan hukum formal (SMHf), dan ajaran sifat melawan hukum materiil (SMHm).</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Kedua ajaran dimaksud digunakan juga sebagai pisau analisis untuk memecahkan pokok-pokok permasalahan penelitian.</w:t>
      </w:r>
      <w:proofErr w:type="gramEnd"/>
    </w:p>
    <w:p w:rsidR="00372D57" w:rsidRPr="000F0A42" w:rsidRDefault="00372D57" w:rsidP="00372D57">
      <w:pPr>
        <w:spacing w:after="0" w:line="360" w:lineRule="auto"/>
        <w:ind w:firstLine="539"/>
        <w:jc w:val="both"/>
        <w:rPr>
          <w:rFonts w:ascii="Times New Roman" w:hAnsi="Times New Roman" w:cs="Times New Roman"/>
          <w:sz w:val="20"/>
          <w:szCs w:val="20"/>
          <w:lang w:val="sv-SE"/>
        </w:rPr>
      </w:pPr>
      <w:proofErr w:type="gramStart"/>
      <w:r w:rsidRPr="000F0A42">
        <w:rPr>
          <w:rFonts w:ascii="Times New Roman" w:hAnsi="Times New Roman" w:cs="Times New Roman"/>
          <w:b/>
          <w:sz w:val="20"/>
          <w:szCs w:val="20"/>
        </w:rPr>
        <w:t>Ajaran formal</w:t>
      </w:r>
      <w:r w:rsidRPr="000F0A42">
        <w:rPr>
          <w:rFonts w:ascii="Times New Roman" w:hAnsi="Times New Roman" w:cs="Times New Roman"/>
          <w:sz w:val="20"/>
          <w:szCs w:val="20"/>
        </w:rPr>
        <w:t xml:space="preserve"> pada intinya mengatakan, suatu perbuatan adalah ber-SMH jika perbuatan tersebut telah memenuhi semua unsur yang ditetapkan dalam rumusan delik yang disebutkan dalam UU.</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Singkatnya melawan hukum berarti bertentangan dengan UU.</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Jadi, tidak perlu lagi meyelidiki apakah perbuatan itu melawan hukum atau tidak.</w:t>
      </w:r>
      <w:proofErr w:type="gramEnd"/>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Jika ada alasan pembenar (</w:t>
      </w:r>
      <w:r w:rsidRPr="000F0A42">
        <w:rPr>
          <w:rFonts w:ascii="Times New Roman" w:hAnsi="Times New Roman" w:cs="Times New Roman"/>
          <w:i/>
          <w:sz w:val="20"/>
          <w:szCs w:val="20"/>
        </w:rPr>
        <w:t>rechtsvaardigingsgrond</w:t>
      </w:r>
      <w:r w:rsidRPr="000F0A42">
        <w:rPr>
          <w:rFonts w:ascii="Times New Roman" w:hAnsi="Times New Roman" w:cs="Times New Roman"/>
          <w:sz w:val="20"/>
          <w:szCs w:val="20"/>
        </w:rPr>
        <w:t>), alasan tersebut harus juga ditetapkan dan disebutkan secara tegas dalam UU.</w:t>
      </w:r>
      <w:proofErr w:type="gramEnd"/>
      <w:r w:rsidRPr="000F0A42">
        <w:rPr>
          <w:rFonts w:ascii="Times New Roman" w:hAnsi="Times New Roman" w:cs="Times New Roman"/>
          <w:b/>
          <w:sz w:val="20"/>
          <w:szCs w:val="20"/>
        </w:rPr>
        <w:t xml:space="preserve"> </w:t>
      </w:r>
      <w:r w:rsidRPr="000F0A42">
        <w:rPr>
          <w:rFonts w:ascii="Times New Roman" w:hAnsi="Times New Roman" w:cs="Times New Roman"/>
          <w:b/>
          <w:sz w:val="20"/>
          <w:szCs w:val="20"/>
          <w:lang w:val="sv-SE"/>
        </w:rPr>
        <w:t>Simons</w:t>
      </w:r>
      <w:r w:rsidRPr="000F0A42">
        <w:rPr>
          <w:rFonts w:ascii="Times New Roman" w:hAnsi="Times New Roman" w:cs="Times New Roman"/>
          <w:sz w:val="20"/>
          <w:szCs w:val="20"/>
          <w:lang w:val="sv-SE"/>
        </w:rPr>
        <w:t>, penganut ‘fanatik’ ajaran sifat melawan hukum formal mengemukakan :</w:t>
      </w:r>
    </w:p>
    <w:p w:rsidR="00372D57" w:rsidRPr="000F0A42" w:rsidRDefault="00372D57" w:rsidP="00372D57">
      <w:pPr>
        <w:tabs>
          <w:tab w:val="left" w:pos="540"/>
        </w:tabs>
        <w:spacing w:after="0" w:line="240" w:lineRule="auto"/>
        <w:ind w:left="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“Untuk dapat dipidana, suatu perbuatan harus mencocoki rumusan delik yang tersebut dalam UU. Jika sudah demikian, tidak perlu lagi untuk menyelidiki, apakah itu melawan hukum atau tidak”.</w:t>
      </w:r>
      <w:r w:rsidRPr="000F0A42">
        <w:rPr>
          <w:rStyle w:val="FootnoteReference"/>
          <w:rFonts w:ascii="Times New Roman" w:hAnsi="Times New Roman" w:cs="Times New Roman"/>
          <w:sz w:val="20"/>
          <w:szCs w:val="20"/>
        </w:rPr>
        <w:footnoteReference w:id="26"/>
      </w:r>
      <w:r w:rsidRPr="000F0A42">
        <w:rPr>
          <w:rFonts w:ascii="Times New Roman" w:hAnsi="Times New Roman" w:cs="Times New Roman"/>
          <w:sz w:val="20"/>
          <w:szCs w:val="20"/>
          <w:lang w:val="sv-SE"/>
        </w:rPr>
        <w:t xml:space="preserve"> </w:t>
      </w:r>
    </w:p>
    <w:p w:rsidR="00372D57" w:rsidRPr="000F0A42" w:rsidRDefault="00372D57" w:rsidP="00372D57">
      <w:pPr>
        <w:tabs>
          <w:tab w:val="left" w:pos="540"/>
        </w:tabs>
        <w:spacing w:after="0" w:line="240" w:lineRule="auto"/>
        <w:ind w:left="540"/>
        <w:jc w:val="both"/>
        <w:rPr>
          <w:rFonts w:ascii="Times New Roman" w:hAnsi="Times New Roman" w:cs="Times New Roman"/>
          <w:sz w:val="20"/>
          <w:szCs w:val="20"/>
          <w:lang w:val="sv-SE"/>
        </w:rPr>
      </w:pPr>
    </w:p>
    <w:p w:rsidR="00372D57" w:rsidRPr="000F0A42" w:rsidRDefault="00372D57" w:rsidP="00372D57">
      <w:pPr>
        <w:spacing w:after="0" w:line="360" w:lineRule="auto"/>
        <w:ind w:firstLine="539"/>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 xml:space="preserve">Permasalahan : ‘apakah semua perbuatan yang memenuhi  semua rumusan delik yang ada di dalam perumusan UU itu bersifat melawan hukum’ ?  </w:t>
      </w:r>
      <w:r w:rsidRPr="000F0A42">
        <w:rPr>
          <w:rFonts w:ascii="Times New Roman" w:hAnsi="Times New Roman" w:cs="Times New Roman"/>
          <w:b/>
          <w:sz w:val="20"/>
          <w:szCs w:val="20"/>
          <w:lang w:val="sv-SE"/>
        </w:rPr>
        <w:t>Simons</w:t>
      </w:r>
      <w:r w:rsidRPr="000F0A42">
        <w:rPr>
          <w:rFonts w:ascii="Times New Roman" w:hAnsi="Times New Roman" w:cs="Times New Roman"/>
          <w:sz w:val="20"/>
          <w:szCs w:val="20"/>
          <w:lang w:val="sv-SE"/>
        </w:rPr>
        <w:t xml:space="preserve"> menekankan :</w:t>
      </w:r>
    </w:p>
    <w:p w:rsidR="00372D57" w:rsidRPr="000F0A42" w:rsidRDefault="00372D57" w:rsidP="00372D57">
      <w:pPr>
        <w:tabs>
          <w:tab w:val="left" w:pos="540"/>
        </w:tabs>
        <w:spacing w:after="0" w:line="240" w:lineRule="auto"/>
        <w:ind w:left="539" w:hanging="539"/>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ab/>
        <w:t xml:space="preserve">“Meskipun betul harus diakui bahwa tidak selalu perbuatan yang mencocoki rumusan delik dalam </w:t>
      </w:r>
      <w:r w:rsidRPr="000F0A42">
        <w:rPr>
          <w:rFonts w:ascii="Times New Roman" w:hAnsi="Times New Roman" w:cs="Times New Roman"/>
          <w:i/>
          <w:sz w:val="20"/>
          <w:szCs w:val="20"/>
          <w:lang w:val="sv-SE"/>
        </w:rPr>
        <w:t>wet</w:t>
      </w:r>
      <w:r w:rsidRPr="000F0A42">
        <w:rPr>
          <w:rFonts w:ascii="Times New Roman" w:hAnsi="Times New Roman" w:cs="Times New Roman"/>
          <w:sz w:val="20"/>
          <w:szCs w:val="20"/>
          <w:lang w:val="sv-SE"/>
        </w:rPr>
        <w:t xml:space="preserve"> adalah bersifat melawan hukum, akan tetapi perkecualian yang demikian itu hanya boleh diterima apabila mempunyai dasar dalam hukum positif sendiri”.</w:t>
      </w:r>
      <w:r w:rsidRPr="000F0A42">
        <w:rPr>
          <w:rStyle w:val="FootnoteReference"/>
          <w:rFonts w:ascii="Times New Roman" w:hAnsi="Times New Roman" w:cs="Times New Roman"/>
          <w:sz w:val="20"/>
          <w:szCs w:val="20"/>
        </w:rPr>
        <w:footnoteReference w:id="27"/>
      </w:r>
    </w:p>
    <w:p w:rsidR="00372D57" w:rsidRPr="000F0A42" w:rsidRDefault="00372D57" w:rsidP="00372D57">
      <w:pPr>
        <w:tabs>
          <w:tab w:val="left" w:pos="540"/>
        </w:tabs>
        <w:spacing w:after="0" w:line="240" w:lineRule="auto"/>
        <w:ind w:left="539" w:hanging="539"/>
        <w:jc w:val="both"/>
        <w:rPr>
          <w:rFonts w:ascii="Times New Roman" w:hAnsi="Times New Roman" w:cs="Times New Roman"/>
          <w:sz w:val="20"/>
          <w:szCs w:val="20"/>
          <w:lang w:val="sv-SE"/>
        </w:rPr>
      </w:pPr>
    </w:p>
    <w:p w:rsidR="00372D57" w:rsidRPr="000F0A42" w:rsidRDefault="00372D57" w:rsidP="00372D57">
      <w:pPr>
        <w:tabs>
          <w:tab w:val="left" w:pos="540"/>
        </w:tabs>
        <w:spacing w:after="0" w:line="360" w:lineRule="auto"/>
        <w:jc w:val="both"/>
        <w:rPr>
          <w:rFonts w:ascii="Times New Roman" w:hAnsi="Times New Roman" w:cs="Times New Roman"/>
          <w:sz w:val="20"/>
          <w:szCs w:val="20"/>
        </w:rPr>
      </w:pPr>
      <w:r w:rsidRPr="000F0A42">
        <w:rPr>
          <w:rFonts w:ascii="Times New Roman" w:hAnsi="Times New Roman" w:cs="Times New Roman"/>
          <w:sz w:val="20"/>
          <w:szCs w:val="20"/>
        </w:rPr>
        <w:lastRenderedPageBreak/>
        <w:tab/>
      </w:r>
      <w:proofErr w:type="gramStart"/>
      <w:r w:rsidRPr="000F0A42">
        <w:rPr>
          <w:rFonts w:ascii="Times New Roman" w:hAnsi="Times New Roman" w:cs="Times New Roman"/>
          <w:sz w:val="20"/>
          <w:szCs w:val="20"/>
        </w:rPr>
        <w:t>Jadi sumber hukum atau dasar hukum yang digunakan untuk menetapkan dasar patut dipidananya suatu perbuatan, adalah UU.</w:t>
      </w:r>
      <w:proofErr w:type="gramEnd"/>
      <w:r w:rsidRPr="000F0A42">
        <w:rPr>
          <w:rFonts w:ascii="Times New Roman" w:hAnsi="Times New Roman" w:cs="Times New Roman"/>
          <w:sz w:val="20"/>
          <w:szCs w:val="20"/>
        </w:rPr>
        <w:t xml:space="preserve"> Ini berarti, ajaran SMHf sangat terikat dengan </w:t>
      </w:r>
      <w:r w:rsidRPr="000F0A42">
        <w:rPr>
          <w:rFonts w:ascii="Times New Roman" w:hAnsi="Times New Roman" w:cs="Times New Roman"/>
          <w:b/>
          <w:i/>
          <w:sz w:val="20"/>
          <w:szCs w:val="20"/>
        </w:rPr>
        <w:t>asas legalitas</w:t>
      </w:r>
      <w:r w:rsidRPr="000F0A42">
        <w:rPr>
          <w:rFonts w:ascii="Times New Roman" w:hAnsi="Times New Roman" w:cs="Times New Roman"/>
          <w:sz w:val="20"/>
          <w:szCs w:val="20"/>
        </w:rPr>
        <w:t xml:space="preserve"> yang bertolak dari paham “legisme” dan nilai dasar “kepastian hukum”. </w:t>
      </w:r>
    </w:p>
    <w:p w:rsidR="00372D57" w:rsidRPr="000F0A42" w:rsidRDefault="00372D57" w:rsidP="00372D57">
      <w:pPr>
        <w:tabs>
          <w:tab w:val="left" w:pos="540"/>
        </w:tabs>
        <w:spacing w:after="0" w:line="360" w:lineRule="auto"/>
        <w:ind w:firstLine="539"/>
        <w:jc w:val="both"/>
        <w:rPr>
          <w:rFonts w:ascii="Times New Roman" w:hAnsi="Times New Roman" w:cs="Times New Roman"/>
          <w:sz w:val="20"/>
          <w:szCs w:val="20"/>
        </w:rPr>
      </w:pPr>
      <w:proofErr w:type="gramStart"/>
      <w:r w:rsidRPr="000F0A42">
        <w:rPr>
          <w:rFonts w:ascii="Times New Roman" w:hAnsi="Times New Roman" w:cs="Times New Roman"/>
          <w:sz w:val="20"/>
          <w:szCs w:val="20"/>
        </w:rPr>
        <w:t xml:space="preserve">Sedangkan </w:t>
      </w:r>
      <w:r w:rsidRPr="000F0A42">
        <w:rPr>
          <w:rFonts w:ascii="Times New Roman" w:hAnsi="Times New Roman" w:cs="Times New Roman"/>
          <w:b/>
          <w:sz w:val="20"/>
          <w:szCs w:val="20"/>
        </w:rPr>
        <w:t>ajaran materiil</w:t>
      </w:r>
      <w:r w:rsidRPr="000F0A42">
        <w:rPr>
          <w:rFonts w:ascii="Times New Roman" w:hAnsi="Times New Roman" w:cs="Times New Roman"/>
          <w:sz w:val="20"/>
          <w:szCs w:val="20"/>
        </w:rPr>
        <w:t xml:space="preserve"> pada intinya berpendapat, bahwa perbuatan ber-SMH bukan saja bertentangan dengan UU, tetapi juga harus bertentangan dengan asas-asas hukum umum dari hukum yang tidak tertulis.</w:t>
      </w:r>
      <w:proofErr w:type="gramEnd"/>
      <w:r w:rsidRPr="000F0A42">
        <w:rPr>
          <w:rFonts w:ascii="Times New Roman" w:hAnsi="Times New Roman" w:cs="Times New Roman"/>
          <w:sz w:val="20"/>
          <w:szCs w:val="20"/>
        </w:rPr>
        <w:t xml:space="preserve"> Ukurannya bukan didasarkan atas ada atau tidak adanya ketentuan dalam suatu UU, </w:t>
      </w:r>
      <w:proofErr w:type="gramStart"/>
      <w:r w:rsidRPr="000F0A42">
        <w:rPr>
          <w:rFonts w:ascii="Times New Roman" w:hAnsi="Times New Roman" w:cs="Times New Roman"/>
          <w:sz w:val="20"/>
          <w:szCs w:val="20"/>
        </w:rPr>
        <w:t>akan</w:t>
      </w:r>
      <w:proofErr w:type="gramEnd"/>
      <w:r w:rsidRPr="000F0A42">
        <w:rPr>
          <w:rFonts w:ascii="Times New Roman" w:hAnsi="Times New Roman" w:cs="Times New Roman"/>
          <w:sz w:val="20"/>
          <w:szCs w:val="20"/>
        </w:rPr>
        <w:t xml:space="preserve"> tetapi ditinjau dari nilai yang hidup di dalam masyarakat. </w:t>
      </w:r>
      <w:proofErr w:type="gramStart"/>
      <w:r w:rsidRPr="000F0A42">
        <w:rPr>
          <w:rFonts w:ascii="Times New Roman" w:hAnsi="Times New Roman" w:cs="Times New Roman"/>
          <w:sz w:val="20"/>
          <w:szCs w:val="20"/>
        </w:rPr>
        <w:t>Apabila masyarakat menganggap suatu perbuatan adalah tercela, maka perbuatan tersebut dianggap sebagai PMH.</w:t>
      </w:r>
      <w:proofErr w:type="gramEnd"/>
      <w:r w:rsidRPr="000F0A42">
        <w:rPr>
          <w:rFonts w:ascii="Times New Roman" w:hAnsi="Times New Roman" w:cs="Times New Roman"/>
          <w:sz w:val="20"/>
          <w:szCs w:val="20"/>
        </w:rPr>
        <w:t xml:space="preserve"> </w:t>
      </w:r>
    </w:p>
    <w:p w:rsidR="00372D57" w:rsidRPr="000F0A42" w:rsidRDefault="00372D57" w:rsidP="00372D57">
      <w:pPr>
        <w:tabs>
          <w:tab w:val="left" w:pos="900"/>
        </w:tabs>
        <w:spacing w:after="0" w:line="240" w:lineRule="auto"/>
        <w:jc w:val="both"/>
        <w:rPr>
          <w:rFonts w:ascii="Times New Roman" w:hAnsi="Times New Roman" w:cs="Times New Roman"/>
          <w:sz w:val="20"/>
          <w:szCs w:val="20"/>
          <w:lang w:val="sv-SE"/>
        </w:rPr>
      </w:pPr>
    </w:p>
    <w:p w:rsidR="00372D57" w:rsidRPr="000F0A42" w:rsidRDefault="00372D57" w:rsidP="00303CEE">
      <w:pPr>
        <w:pStyle w:val="ListParagraph"/>
        <w:numPr>
          <w:ilvl w:val="0"/>
          <w:numId w:val="11"/>
        </w:numPr>
        <w:spacing w:after="0" w:line="360" w:lineRule="auto"/>
        <w:ind w:left="567" w:hanging="567"/>
        <w:jc w:val="both"/>
        <w:rPr>
          <w:rFonts w:ascii="Times New Roman" w:hAnsi="Times New Roman" w:cs="Times New Roman"/>
          <w:b/>
          <w:sz w:val="20"/>
          <w:szCs w:val="20"/>
          <w:lang w:val="sv-SE"/>
        </w:rPr>
      </w:pPr>
      <w:r w:rsidRPr="000F0A42">
        <w:rPr>
          <w:rFonts w:ascii="Times New Roman" w:hAnsi="Times New Roman" w:cs="Times New Roman"/>
          <w:b/>
          <w:sz w:val="20"/>
          <w:szCs w:val="20"/>
          <w:lang w:val="sv-SE"/>
        </w:rPr>
        <w:t>Konsep Kebijakan Legislasi</w:t>
      </w:r>
    </w:p>
    <w:p w:rsidR="00372D57" w:rsidRPr="000F0A42" w:rsidRDefault="00372D57" w:rsidP="00372D57">
      <w:pPr>
        <w:widowControl w:val="0"/>
        <w:autoSpaceDE w:val="0"/>
        <w:autoSpaceDN w:val="0"/>
        <w:spacing w:after="0" w:line="360" w:lineRule="auto"/>
        <w:ind w:firstLine="567"/>
        <w:jc w:val="both"/>
        <w:rPr>
          <w:rFonts w:ascii="Times New Roman" w:hAnsi="Times New Roman" w:cs="Times New Roman"/>
          <w:sz w:val="20"/>
          <w:szCs w:val="20"/>
        </w:rPr>
      </w:pPr>
      <w:r w:rsidRPr="000F0A42">
        <w:rPr>
          <w:rFonts w:ascii="Times New Roman" w:hAnsi="Times New Roman" w:cs="Times New Roman"/>
          <w:b/>
          <w:i/>
          <w:sz w:val="20"/>
          <w:szCs w:val="20"/>
        </w:rPr>
        <w:t>Kebijakan Legislasi</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adalah :</w:t>
      </w:r>
      <w:proofErr w:type="gramEnd"/>
    </w:p>
    <w:p w:rsidR="00372D57" w:rsidRPr="000F0A42" w:rsidRDefault="00372D57" w:rsidP="00372D57">
      <w:pPr>
        <w:widowControl w:val="0"/>
        <w:autoSpaceDE w:val="0"/>
        <w:autoSpaceDN w:val="0"/>
        <w:spacing w:after="0" w:line="240" w:lineRule="auto"/>
        <w:ind w:left="540"/>
        <w:jc w:val="both"/>
        <w:rPr>
          <w:rFonts w:ascii="Times New Roman" w:hAnsi="Times New Roman" w:cs="Times New Roman"/>
          <w:sz w:val="20"/>
          <w:szCs w:val="20"/>
        </w:rPr>
      </w:pPr>
      <w:r w:rsidRPr="000F0A42">
        <w:rPr>
          <w:rFonts w:ascii="Times New Roman" w:hAnsi="Times New Roman" w:cs="Times New Roman"/>
          <w:sz w:val="20"/>
          <w:szCs w:val="20"/>
        </w:rPr>
        <w:t xml:space="preserve">“Suatu perencanaan atau program dari pembuat undang-undang mengenai </w:t>
      </w:r>
      <w:proofErr w:type="gramStart"/>
      <w:r w:rsidRPr="000F0A42">
        <w:rPr>
          <w:rFonts w:ascii="Times New Roman" w:hAnsi="Times New Roman" w:cs="Times New Roman"/>
          <w:sz w:val="20"/>
          <w:szCs w:val="20"/>
        </w:rPr>
        <w:t>apa</w:t>
      </w:r>
      <w:proofErr w:type="gramEnd"/>
      <w:r w:rsidRPr="000F0A42">
        <w:rPr>
          <w:rFonts w:ascii="Times New Roman" w:hAnsi="Times New Roman" w:cs="Times New Roman"/>
          <w:sz w:val="20"/>
          <w:szCs w:val="20"/>
        </w:rPr>
        <w:t xml:space="preserve"> yang akan dilakukan dalam menghadapi problema tertentu dan cara bagaimana melakukan atau melaksanakan sesuatu yang telah direncanakan atau diprogramkan itu”.</w:t>
      </w:r>
      <w:r w:rsidRPr="000F0A42">
        <w:rPr>
          <w:rStyle w:val="FootnoteReference"/>
          <w:rFonts w:ascii="Times New Roman" w:hAnsi="Times New Roman" w:cs="Times New Roman"/>
          <w:sz w:val="20"/>
          <w:szCs w:val="20"/>
        </w:rPr>
        <w:footnoteReference w:id="28"/>
      </w:r>
      <w:r w:rsidRPr="000F0A42">
        <w:rPr>
          <w:rFonts w:ascii="Times New Roman" w:hAnsi="Times New Roman" w:cs="Times New Roman"/>
          <w:sz w:val="20"/>
          <w:szCs w:val="20"/>
        </w:rPr>
        <w:t xml:space="preserve"> </w:t>
      </w:r>
    </w:p>
    <w:p w:rsidR="00372D57" w:rsidRPr="000F0A42" w:rsidRDefault="00372D57" w:rsidP="00372D57">
      <w:pPr>
        <w:widowControl w:val="0"/>
        <w:autoSpaceDE w:val="0"/>
        <w:autoSpaceDN w:val="0"/>
        <w:spacing w:after="0" w:line="240" w:lineRule="auto"/>
        <w:ind w:left="540"/>
        <w:jc w:val="both"/>
        <w:rPr>
          <w:rFonts w:ascii="Times New Roman" w:hAnsi="Times New Roman" w:cs="Times New Roman"/>
          <w:sz w:val="20"/>
          <w:szCs w:val="20"/>
        </w:rPr>
      </w:pPr>
    </w:p>
    <w:p w:rsidR="00372D57" w:rsidRPr="000F0A42" w:rsidRDefault="00372D57" w:rsidP="00372D57">
      <w:pPr>
        <w:spacing w:after="0" w:line="360" w:lineRule="auto"/>
        <w:ind w:firstLine="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Lingkup kebijakan legislasi yang dikaji dalam penelitian ini, lebih menitikberatkan pada kebijakan di bidang hukum pidana materiil, khususnya mencakup pembahasan terhadap kebijakan legislasi dalam menetapkan ”kriteria” dan ”pedoman” penerapan SMHm dalam TPK. Kebijakan legislasi dimaksud ditinjau dari kebijakan penegakan hukum pidana, merupakan salah satu mata rantai dari perencanaan penegakan hukum pidana, bahkan merupakan tahap awal dan sekaligus merupakan sumber landasan dari proses penegakan hukum berikutnya, yaitu tahap penerapan (aplikasi) yang merupakan tahap kebijakan yudikasi, dan tahap pelaksanaan (eksekusi) yang merupakan tahap eksekusi. Jadi dengan demikian, kebijakan penegakan hukum pidana merupakan serangkaian proses yang terdiri dari 3 (tiga) tahap kebijakan, yaitu sebagai berikut :</w:t>
      </w:r>
    </w:p>
    <w:p w:rsidR="00372D57" w:rsidRPr="000F0A42" w:rsidRDefault="00372D57" w:rsidP="00372D57">
      <w:pPr>
        <w:numPr>
          <w:ilvl w:val="0"/>
          <w:numId w:val="4"/>
        </w:numPr>
        <w:tabs>
          <w:tab w:val="clear" w:pos="1080"/>
          <w:tab w:val="left" w:pos="540"/>
        </w:tabs>
        <w:spacing w:after="0" w:line="360" w:lineRule="auto"/>
        <w:ind w:left="900" w:hanging="36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Kebijakan legislasi / formulasi</w:t>
      </w:r>
    </w:p>
    <w:p w:rsidR="00372D57" w:rsidRPr="000F0A42" w:rsidRDefault="00372D57" w:rsidP="00372D57">
      <w:pPr>
        <w:numPr>
          <w:ilvl w:val="0"/>
          <w:numId w:val="4"/>
        </w:numPr>
        <w:tabs>
          <w:tab w:val="clear" w:pos="1080"/>
          <w:tab w:val="left" w:pos="540"/>
        </w:tabs>
        <w:spacing w:after="0" w:line="360" w:lineRule="auto"/>
        <w:ind w:left="900" w:hanging="36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Kebijakan Yudikasi / aplikasi</w:t>
      </w:r>
    </w:p>
    <w:p w:rsidR="00372D57" w:rsidRPr="000F0A42" w:rsidRDefault="00372D57" w:rsidP="00372D57">
      <w:pPr>
        <w:numPr>
          <w:ilvl w:val="0"/>
          <w:numId w:val="4"/>
        </w:numPr>
        <w:tabs>
          <w:tab w:val="clear" w:pos="1080"/>
          <w:tab w:val="left" w:pos="540"/>
        </w:tabs>
        <w:spacing w:after="0" w:line="360" w:lineRule="auto"/>
        <w:ind w:left="900" w:hanging="36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Kebijakan eksekusi / administrasi</w:t>
      </w:r>
    </w:p>
    <w:p w:rsidR="00372D57" w:rsidRPr="000F0A42" w:rsidRDefault="00372D57" w:rsidP="00372D57">
      <w:pPr>
        <w:pStyle w:val="FootnoteText"/>
        <w:spacing w:line="360" w:lineRule="auto"/>
        <w:ind w:firstLine="540"/>
        <w:jc w:val="both"/>
        <w:rPr>
          <w:lang w:val="sv-SE"/>
        </w:rPr>
      </w:pPr>
      <w:r w:rsidRPr="000F0A42">
        <w:rPr>
          <w:lang w:val="sv-SE"/>
        </w:rPr>
        <w:t xml:space="preserve">Ketiga tahap kebijakan penegakan hukum  pidana tersebut, menurut </w:t>
      </w:r>
      <w:r w:rsidRPr="000F0A42">
        <w:rPr>
          <w:b/>
          <w:lang w:val="sv-SE"/>
        </w:rPr>
        <w:t xml:space="preserve">Barda Nawawi </w:t>
      </w:r>
      <w:r w:rsidRPr="000F0A42">
        <w:rPr>
          <w:lang w:val="sv-SE"/>
        </w:rPr>
        <w:t>di dalamnya terkandung 3 kekuasaan atau kewenangan, yaitu :</w:t>
      </w:r>
    </w:p>
    <w:p w:rsidR="00372D57" w:rsidRPr="000F0A42" w:rsidRDefault="00372D57" w:rsidP="00372D57">
      <w:pPr>
        <w:pStyle w:val="FootnoteText"/>
        <w:numPr>
          <w:ilvl w:val="0"/>
          <w:numId w:val="5"/>
        </w:numPr>
        <w:tabs>
          <w:tab w:val="clear" w:pos="1680"/>
          <w:tab w:val="left" w:pos="900"/>
        </w:tabs>
        <w:ind w:left="900" w:hanging="360"/>
        <w:jc w:val="both"/>
        <w:rPr>
          <w:lang w:val="sv-SE"/>
        </w:rPr>
      </w:pPr>
      <w:r w:rsidRPr="000F0A42">
        <w:rPr>
          <w:lang w:val="sv-SE"/>
        </w:rPr>
        <w:t>Kekuasaan legislatif / formulatif dalam menetapkan atau merumuskan perbuatan apa yang dapat dipidana dan sanksi apa yang dapat dikenakan;</w:t>
      </w:r>
    </w:p>
    <w:p w:rsidR="00372D57" w:rsidRPr="000F0A42" w:rsidRDefault="00372D57" w:rsidP="00372D57">
      <w:pPr>
        <w:pStyle w:val="FootnoteText"/>
        <w:numPr>
          <w:ilvl w:val="0"/>
          <w:numId w:val="5"/>
        </w:numPr>
        <w:tabs>
          <w:tab w:val="left" w:pos="900"/>
        </w:tabs>
        <w:ind w:left="900" w:hanging="360"/>
        <w:jc w:val="both"/>
        <w:rPr>
          <w:lang w:val="sv-SE"/>
        </w:rPr>
      </w:pPr>
      <w:r w:rsidRPr="000F0A42">
        <w:rPr>
          <w:lang w:val="sv-SE"/>
        </w:rPr>
        <w:t>Kekuasaan yudikatif / aplikatif dalam menerapkan hukum pidana; dan</w:t>
      </w:r>
    </w:p>
    <w:p w:rsidR="00372D57" w:rsidRPr="000F0A42" w:rsidRDefault="00372D57" w:rsidP="00372D57">
      <w:pPr>
        <w:pStyle w:val="FootnoteText"/>
        <w:numPr>
          <w:ilvl w:val="0"/>
          <w:numId w:val="5"/>
        </w:numPr>
        <w:tabs>
          <w:tab w:val="clear" w:pos="1680"/>
          <w:tab w:val="left" w:pos="900"/>
        </w:tabs>
        <w:ind w:left="900" w:hanging="360"/>
        <w:jc w:val="both"/>
        <w:rPr>
          <w:lang w:val="sv-SE"/>
        </w:rPr>
      </w:pPr>
      <w:r w:rsidRPr="000F0A42">
        <w:rPr>
          <w:lang w:val="sv-SE"/>
        </w:rPr>
        <w:t>Kekuasaan eksekutif / administratif dalam melaksanakan hukum pidana.</w:t>
      </w:r>
      <w:r w:rsidRPr="000F0A42">
        <w:rPr>
          <w:rStyle w:val="FootnoteReference"/>
          <w:lang w:val="sv-SE"/>
        </w:rPr>
        <w:footnoteReference w:id="29"/>
      </w:r>
    </w:p>
    <w:p w:rsidR="00372D57" w:rsidRPr="000F0A42" w:rsidRDefault="00372D57" w:rsidP="00372D57">
      <w:pPr>
        <w:widowControl w:val="0"/>
        <w:autoSpaceDE w:val="0"/>
        <w:autoSpaceDN w:val="0"/>
        <w:spacing w:after="0" w:line="240" w:lineRule="auto"/>
        <w:ind w:left="540"/>
        <w:jc w:val="both"/>
        <w:rPr>
          <w:rFonts w:ascii="Times New Roman" w:hAnsi="Times New Roman" w:cs="Times New Roman"/>
          <w:sz w:val="20"/>
          <w:szCs w:val="20"/>
        </w:rPr>
      </w:pPr>
    </w:p>
    <w:p w:rsidR="00372D57" w:rsidRPr="000F0A42" w:rsidRDefault="00372D57" w:rsidP="00303CEE">
      <w:pPr>
        <w:pStyle w:val="ListParagraph"/>
        <w:widowControl w:val="0"/>
        <w:numPr>
          <w:ilvl w:val="0"/>
          <w:numId w:val="11"/>
        </w:numPr>
        <w:autoSpaceDE w:val="0"/>
        <w:autoSpaceDN w:val="0"/>
        <w:spacing w:after="0" w:line="240" w:lineRule="auto"/>
        <w:ind w:left="567" w:hanging="567"/>
        <w:jc w:val="both"/>
        <w:rPr>
          <w:rFonts w:ascii="Times New Roman" w:hAnsi="Times New Roman" w:cs="Times New Roman"/>
          <w:b/>
          <w:sz w:val="20"/>
          <w:szCs w:val="20"/>
        </w:rPr>
      </w:pPr>
      <w:r w:rsidRPr="000F0A42">
        <w:rPr>
          <w:rFonts w:ascii="Times New Roman" w:hAnsi="Times New Roman" w:cs="Times New Roman"/>
          <w:b/>
          <w:sz w:val="20"/>
          <w:szCs w:val="20"/>
        </w:rPr>
        <w:t>Konsep Politk Hukum Pidana</w:t>
      </w:r>
    </w:p>
    <w:p w:rsidR="00372D57" w:rsidRPr="000F0A42" w:rsidRDefault="00372D57" w:rsidP="00372D57">
      <w:pPr>
        <w:widowControl w:val="0"/>
        <w:autoSpaceDE w:val="0"/>
        <w:autoSpaceDN w:val="0"/>
        <w:spacing w:after="0" w:line="240" w:lineRule="auto"/>
        <w:ind w:left="540"/>
        <w:jc w:val="both"/>
        <w:rPr>
          <w:rFonts w:ascii="Times New Roman" w:hAnsi="Times New Roman" w:cs="Times New Roman"/>
          <w:sz w:val="20"/>
          <w:szCs w:val="20"/>
        </w:rPr>
      </w:pPr>
    </w:p>
    <w:p w:rsidR="00372D57" w:rsidRPr="000F0A42" w:rsidRDefault="00372D57" w:rsidP="00372D57">
      <w:pPr>
        <w:tabs>
          <w:tab w:val="left" w:pos="900"/>
        </w:tabs>
        <w:spacing w:after="0" w:line="360" w:lineRule="auto"/>
        <w:ind w:firstLine="540"/>
        <w:jc w:val="both"/>
        <w:rPr>
          <w:rFonts w:ascii="Times New Roman" w:hAnsi="Times New Roman" w:cs="Times New Roman"/>
          <w:sz w:val="20"/>
          <w:szCs w:val="20"/>
        </w:rPr>
      </w:pPr>
      <w:r w:rsidRPr="000F0A42">
        <w:rPr>
          <w:rFonts w:ascii="Times New Roman" w:hAnsi="Times New Roman" w:cs="Times New Roman"/>
          <w:sz w:val="20"/>
          <w:szCs w:val="20"/>
        </w:rPr>
        <w:t xml:space="preserve">Beberapa konsepsional di atas, signifikan relevansinya untuk menyelesaikan pokok-pokok permasalahan penelitian yang berkaitan dengan penetapan </w:t>
      </w:r>
      <w:r w:rsidRPr="000F0A42">
        <w:rPr>
          <w:rFonts w:ascii="Times New Roman" w:hAnsi="Times New Roman" w:cs="Times New Roman"/>
          <w:sz w:val="20"/>
          <w:szCs w:val="20"/>
          <w:lang w:val="sv-SE"/>
        </w:rPr>
        <w:t xml:space="preserve">”kriteria” dan ”pedoman” </w:t>
      </w:r>
      <w:r w:rsidRPr="000F0A42">
        <w:rPr>
          <w:rFonts w:ascii="Times New Roman" w:hAnsi="Times New Roman" w:cs="Times New Roman"/>
          <w:sz w:val="20"/>
          <w:szCs w:val="20"/>
        </w:rPr>
        <w:t xml:space="preserve">penerapan SMHm dalam TPK di Indonesia dan harus dibentuk serta dirumuskan sebaik mungkin dalam (kaidah) hukum UUPTPK. </w:t>
      </w:r>
      <w:proofErr w:type="gramStart"/>
      <w:r w:rsidRPr="000F0A42">
        <w:rPr>
          <w:rFonts w:ascii="Times New Roman" w:hAnsi="Times New Roman" w:cs="Times New Roman"/>
          <w:sz w:val="20"/>
          <w:szCs w:val="20"/>
        </w:rPr>
        <w:t xml:space="preserve">Dalam </w:t>
      </w:r>
      <w:r w:rsidRPr="000F0A42">
        <w:rPr>
          <w:rFonts w:ascii="Times New Roman" w:hAnsi="Times New Roman" w:cs="Times New Roman"/>
          <w:sz w:val="20"/>
          <w:szCs w:val="20"/>
          <w:lang w:val="sv-SE"/>
        </w:rPr>
        <w:t xml:space="preserve">pembentukan dan perumusan hukumnya tersebut, memerlukan kajian </w:t>
      </w:r>
      <w:r w:rsidRPr="000F0A42">
        <w:rPr>
          <w:rFonts w:ascii="Times New Roman" w:hAnsi="Times New Roman" w:cs="Times New Roman"/>
          <w:sz w:val="20"/>
          <w:szCs w:val="20"/>
        </w:rPr>
        <w:t>politik hukum pidana.</w:t>
      </w:r>
      <w:proofErr w:type="gramEnd"/>
      <w:r w:rsidRPr="000F0A42">
        <w:rPr>
          <w:rFonts w:ascii="Times New Roman" w:hAnsi="Times New Roman" w:cs="Times New Roman"/>
          <w:sz w:val="20"/>
          <w:szCs w:val="20"/>
        </w:rPr>
        <w:t xml:space="preserve"> </w:t>
      </w:r>
      <w:r w:rsidRPr="000F0A42">
        <w:rPr>
          <w:rFonts w:ascii="Times New Roman" w:hAnsi="Times New Roman" w:cs="Times New Roman"/>
          <w:b/>
          <w:sz w:val="20"/>
          <w:szCs w:val="20"/>
        </w:rPr>
        <w:t>Barda Nawawi</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mengatakan :</w:t>
      </w:r>
      <w:proofErr w:type="gramEnd"/>
    </w:p>
    <w:p w:rsidR="00372D57" w:rsidRPr="000F0A42" w:rsidRDefault="00372D57" w:rsidP="00372D57">
      <w:pPr>
        <w:pStyle w:val="FootnoteText"/>
        <w:tabs>
          <w:tab w:val="left" w:pos="360"/>
        </w:tabs>
        <w:ind w:left="567" w:hanging="210"/>
        <w:jc w:val="both"/>
      </w:pPr>
      <w:r w:rsidRPr="000F0A42">
        <w:lastRenderedPageBreak/>
        <w:tab/>
      </w:r>
      <w:r w:rsidRPr="000F0A42">
        <w:tab/>
      </w:r>
      <w:proofErr w:type="gramStart"/>
      <w:r w:rsidRPr="000F0A42">
        <w:t>”Politik hukum pidana itu, adalah ilmu yang mempelajari masalah bagaimana sebaiknya hukum pidana itu dibuat, disusun dan digunakan untuk mengatur/ mengendalikan tingkah laku manusia, khususnya untuk menanggulangi kejahatan dalam rangka melindungi dan mensejahterakan masyarakat”</w:t>
      </w:r>
      <w:r w:rsidRPr="000F0A42">
        <w:rPr>
          <w:i/>
        </w:rPr>
        <w:t>.</w:t>
      </w:r>
      <w:proofErr w:type="gramEnd"/>
      <w:r w:rsidRPr="000F0A42">
        <w:rPr>
          <w:rStyle w:val="FootnoteReference"/>
        </w:rPr>
        <w:t xml:space="preserve"> </w:t>
      </w:r>
      <w:r w:rsidRPr="000F0A42">
        <w:rPr>
          <w:rStyle w:val="FootnoteReference"/>
        </w:rPr>
        <w:footnoteReference w:id="30"/>
      </w:r>
      <w:r w:rsidRPr="000F0A42">
        <w:rPr>
          <w:i/>
        </w:rPr>
        <w:t xml:space="preserve"> </w:t>
      </w:r>
    </w:p>
    <w:p w:rsidR="00372D57" w:rsidRPr="000F0A42" w:rsidRDefault="00372D57" w:rsidP="00372D57">
      <w:pPr>
        <w:pStyle w:val="FootnoteText"/>
        <w:tabs>
          <w:tab w:val="left" w:pos="360"/>
        </w:tabs>
        <w:ind w:left="600" w:hanging="243"/>
        <w:jc w:val="both"/>
      </w:pPr>
    </w:p>
    <w:p w:rsidR="00372D57" w:rsidRPr="000F0A42" w:rsidRDefault="00372D57" w:rsidP="00372D57">
      <w:pPr>
        <w:pStyle w:val="FootnoteText"/>
        <w:spacing w:line="360" w:lineRule="auto"/>
        <w:ind w:firstLine="601"/>
        <w:jc w:val="both"/>
      </w:pPr>
      <w:r w:rsidRPr="000F0A42">
        <w:t xml:space="preserve">Sedangkan </w:t>
      </w:r>
      <w:r w:rsidRPr="000F0A42">
        <w:rPr>
          <w:b/>
        </w:rPr>
        <w:t>Sudarto</w:t>
      </w:r>
      <w:r w:rsidRPr="000F0A42">
        <w:t xml:space="preserve"> bertolak dari pengertian politik hukum, menyatakan bahwa melaksanakan "politik hukum pidana" </w:t>
      </w:r>
      <w:proofErr w:type="gramStart"/>
      <w:r w:rsidRPr="000F0A42">
        <w:t>berarti :</w:t>
      </w:r>
      <w:proofErr w:type="gramEnd"/>
      <w:r w:rsidRPr="000F0A42">
        <w:t xml:space="preserve"> </w:t>
      </w:r>
    </w:p>
    <w:p w:rsidR="00372D57" w:rsidRPr="000F0A42" w:rsidRDefault="00372D57" w:rsidP="00372D57">
      <w:pPr>
        <w:pStyle w:val="FootnoteText"/>
        <w:tabs>
          <w:tab w:val="left" w:pos="600"/>
        </w:tabs>
        <w:ind w:left="600"/>
        <w:jc w:val="both"/>
      </w:pPr>
      <w:proofErr w:type="gramStart"/>
      <w:r w:rsidRPr="000F0A42">
        <w:t>“Usaha mewujudkan peraturan perundang-undangan pidana yang sesuai dengan keadaan dan situasi pada suatu waktu dan untuk masa-masa yang akan datang</w:t>
      </w:r>
      <w:r w:rsidRPr="000F0A42">
        <w:rPr>
          <w:i/>
        </w:rPr>
        <w:t>”.</w:t>
      </w:r>
      <w:proofErr w:type="gramEnd"/>
      <w:r w:rsidRPr="000F0A42">
        <w:rPr>
          <w:rStyle w:val="FootnoteReference"/>
        </w:rPr>
        <w:t xml:space="preserve"> </w:t>
      </w:r>
      <w:r w:rsidRPr="000F0A42">
        <w:rPr>
          <w:rStyle w:val="FootnoteReference"/>
          <w:lang w:val="sv-SE"/>
        </w:rPr>
        <w:footnoteReference w:id="31"/>
      </w:r>
    </w:p>
    <w:p w:rsidR="00372D57" w:rsidRPr="000F0A42" w:rsidRDefault="00372D57" w:rsidP="00372D57">
      <w:pPr>
        <w:pStyle w:val="FootnoteText"/>
        <w:tabs>
          <w:tab w:val="left" w:pos="600"/>
        </w:tabs>
        <w:spacing w:line="360" w:lineRule="auto"/>
        <w:ind w:left="600"/>
        <w:jc w:val="both"/>
      </w:pPr>
    </w:p>
    <w:p w:rsidR="00372D57" w:rsidRPr="000F0A42" w:rsidRDefault="00372D57" w:rsidP="00372D57">
      <w:pPr>
        <w:spacing w:after="0" w:line="360" w:lineRule="auto"/>
        <w:ind w:firstLine="540"/>
        <w:jc w:val="both"/>
        <w:rPr>
          <w:rFonts w:ascii="Times New Roman" w:hAnsi="Times New Roman" w:cs="Times New Roman"/>
          <w:sz w:val="20"/>
          <w:szCs w:val="20"/>
          <w:lang w:val="sv-SE"/>
        </w:rPr>
      </w:pPr>
      <w:r w:rsidRPr="000F0A42">
        <w:rPr>
          <w:rFonts w:ascii="Times New Roman" w:hAnsi="Times New Roman" w:cs="Times New Roman"/>
          <w:sz w:val="20"/>
          <w:szCs w:val="20"/>
          <w:lang w:val="sv-SE"/>
        </w:rPr>
        <w:t>Sehubungan dengan hal di atas, ditinjau dari sudut pandang politik kriminal, usaha penanggulangan TP dengan cara pembuatan, penyusunan dan perumusan hukum pidana yang baik (rasional) tentang penetapan ”kriteria” dan ”pedoman” penerapan SMHm dalam TPK, pada hakikatnya merupakan bagian yang tidak terpisahkan dari usaha perlindungan masyarakat (</w:t>
      </w:r>
      <w:r w:rsidRPr="000F0A42">
        <w:rPr>
          <w:rFonts w:ascii="Times New Roman" w:hAnsi="Times New Roman" w:cs="Times New Roman"/>
          <w:i/>
          <w:sz w:val="20"/>
          <w:szCs w:val="20"/>
          <w:lang w:val="sv-SE"/>
        </w:rPr>
        <w:t>social defence</w:t>
      </w:r>
      <w:r w:rsidRPr="000F0A42">
        <w:rPr>
          <w:rFonts w:ascii="Times New Roman" w:hAnsi="Times New Roman" w:cs="Times New Roman"/>
          <w:sz w:val="20"/>
          <w:szCs w:val="20"/>
          <w:lang w:val="sv-SE"/>
        </w:rPr>
        <w:t xml:space="preserve">). </w:t>
      </w:r>
      <w:r w:rsidRPr="000F0A42">
        <w:rPr>
          <w:rFonts w:ascii="Times New Roman" w:hAnsi="Times New Roman" w:cs="Times New Roman"/>
          <w:i/>
          <w:sz w:val="20"/>
          <w:szCs w:val="20"/>
          <w:lang w:val="sv-SE"/>
        </w:rPr>
        <w:t>Social defence</w:t>
      </w:r>
      <w:r w:rsidRPr="000F0A42">
        <w:rPr>
          <w:rFonts w:ascii="Times New Roman" w:hAnsi="Times New Roman" w:cs="Times New Roman"/>
          <w:sz w:val="20"/>
          <w:szCs w:val="20"/>
          <w:lang w:val="sv-SE"/>
        </w:rPr>
        <w:t xml:space="preserve"> itu sendiri sesungguhnya merupakan bagian yang tidak terpisahkan dari politik sosial (</w:t>
      </w:r>
      <w:r w:rsidRPr="000F0A42">
        <w:rPr>
          <w:rFonts w:ascii="Times New Roman" w:hAnsi="Times New Roman" w:cs="Times New Roman"/>
          <w:i/>
          <w:sz w:val="20"/>
          <w:szCs w:val="20"/>
          <w:lang w:val="sv-SE"/>
        </w:rPr>
        <w:t>social policy</w:t>
      </w:r>
      <w:r w:rsidRPr="000F0A42">
        <w:rPr>
          <w:rFonts w:ascii="Times New Roman" w:hAnsi="Times New Roman" w:cs="Times New Roman"/>
          <w:sz w:val="20"/>
          <w:szCs w:val="20"/>
          <w:lang w:val="sv-SE"/>
        </w:rPr>
        <w:t>) yang dapat diartikan sebagai usaha rasional untuk mencapai kesejahteraan masyarakat. Ini berarti, penetapan ”kriteria” dan ”pedoman” penerapan SMHm dalam TPK dilakukan di samping dalam rangka pelaksanaan kebijakan kriminal juga politik sosial untuk mencapai tujuan sosial.</w:t>
      </w:r>
    </w:p>
    <w:p w:rsidR="00372D57" w:rsidRPr="000F0A42" w:rsidRDefault="00372D57" w:rsidP="00372D57">
      <w:pPr>
        <w:spacing w:after="0" w:line="360" w:lineRule="auto"/>
        <w:ind w:firstLine="539"/>
        <w:jc w:val="both"/>
        <w:rPr>
          <w:rFonts w:ascii="Times New Roman" w:hAnsi="Times New Roman" w:cs="Times New Roman"/>
          <w:sz w:val="20"/>
          <w:szCs w:val="20"/>
        </w:rPr>
      </w:pPr>
      <w:r w:rsidRPr="000F0A42">
        <w:rPr>
          <w:rFonts w:ascii="Times New Roman" w:hAnsi="Times New Roman" w:cs="Times New Roman"/>
          <w:sz w:val="20"/>
          <w:szCs w:val="20"/>
        </w:rPr>
        <w:t xml:space="preserve">Menurut </w:t>
      </w:r>
      <w:r w:rsidRPr="000F0A42">
        <w:rPr>
          <w:rFonts w:ascii="Times New Roman" w:hAnsi="Times New Roman" w:cs="Times New Roman"/>
          <w:b/>
          <w:sz w:val="20"/>
          <w:szCs w:val="20"/>
        </w:rPr>
        <w:t xml:space="preserve">Marc </w:t>
      </w:r>
      <w:proofErr w:type="gramStart"/>
      <w:r w:rsidRPr="000F0A42">
        <w:rPr>
          <w:rFonts w:ascii="Times New Roman" w:hAnsi="Times New Roman" w:cs="Times New Roman"/>
          <w:b/>
          <w:sz w:val="20"/>
          <w:szCs w:val="20"/>
        </w:rPr>
        <w:t>Ancel</w:t>
      </w:r>
      <w:r w:rsidRPr="000F0A42">
        <w:rPr>
          <w:rFonts w:ascii="Times New Roman" w:hAnsi="Times New Roman" w:cs="Times New Roman"/>
          <w:sz w:val="20"/>
          <w:szCs w:val="20"/>
        </w:rPr>
        <w:t xml:space="preserve"> :</w:t>
      </w:r>
      <w:proofErr w:type="gramEnd"/>
      <w:r w:rsidRPr="000F0A42">
        <w:rPr>
          <w:rFonts w:ascii="Times New Roman" w:hAnsi="Times New Roman" w:cs="Times New Roman"/>
          <w:sz w:val="20"/>
          <w:szCs w:val="20"/>
        </w:rPr>
        <w:t xml:space="preserve"> “</w:t>
      </w:r>
      <w:r w:rsidRPr="000F0A42">
        <w:rPr>
          <w:rFonts w:ascii="Times New Roman" w:hAnsi="Times New Roman" w:cs="Times New Roman"/>
          <w:i/>
          <w:sz w:val="20"/>
          <w:szCs w:val="20"/>
        </w:rPr>
        <w:t>criminal policy is the rational organization of the control of crime by society</w:t>
      </w:r>
      <w:r w:rsidRPr="000F0A42">
        <w:rPr>
          <w:rFonts w:ascii="Times New Roman" w:hAnsi="Times New Roman" w:cs="Times New Roman"/>
          <w:sz w:val="20"/>
          <w:szCs w:val="20"/>
        </w:rPr>
        <w:t>”.</w:t>
      </w:r>
      <w:r w:rsidRPr="000F0A42">
        <w:rPr>
          <w:rStyle w:val="FootnoteReference"/>
          <w:rFonts w:ascii="Times New Roman" w:hAnsi="Times New Roman" w:cs="Times New Roman"/>
          <w:sz w:val="20"/>
          <w:szCs w:val="20"/>
        </w:rPr>
        <w:footnoteReference w:id="32"/>
      </w:r>
      <w:r w:rsidRPr="000F0A42">
        <w:rPr>
          <w:rFonts w:ascii="Times New Roman" w:hAnsi="Times New Roman" w:cs="Times New Roman"/>
          <w:sz w:val="20"/>
          <w:szCs w:val="20"/>
        </w:rPr>
        <w:t xml:space="preserve"> Sedangkan </w:t>
      </w:r>
      <w:r w:rsidRPr="000F0A42">
        <w:rPr>
          <w:rFonts w:ascii="Times New Roman" w:hAnsi="Times New Roman" w:cs="Times New Roman"/>
          <w:b/>
          <w:bCs/>
          <w:sz w:val="20"/>
          <w:szCs w:val="20"/>
        </w:rPr>
        <w:t xml:space="preserve">Hoefnagels </w:t>
      </w:r>
      <w:r w:rsidRPr="000F0A42">
        <w:rPr>
          <w:rFonts w:ascii="Times New Roman" w:hAnsi="Times New Roman" w:cs="Times New Roman"/>
          <w:bCs/>
          <w:sz w:val="20"/>
          <w:szCs w:val="20"/>
        </w:rPr>
        <w:t>dengan berbagai definisi</w:t>
      </w:r>
      <w:r w:rsidRPr="000F0A42">
        <w:rPr>
          <w:rFonts w:ascii="Times New Roman" w:hAnsi="Times New Roman" w:cs="Times New Roman"/>
          <w:b/>
          <w:bCs/>
          <w:sz w:val="20"/>
          <w:szCs w:val="20"/>
        </w:rPr>
        <w:t xml:space="preserve"> </w:t>
      </w:r>
      <w:proofErr w:type="gramStart"/>
      <w:r w:rsidRPr="000F0A42">
        <w:rPr>
          <w:rFonts w:ascii="Times New Roman" w:hAnsi="Times New Roman" w:cs="Times New Roman"/>
          <w:bCs/>
          <w:sz w:val="20"/>
          <w:szCs w:val="20"/>
        </w:rPr>
        <w:t>mengatakan</w:t>
      </w:r>
      <w:r w:rsidRPr="000F0A42">
        <w:rPr>
          <w:rFonts w:ascii="Times New Roman" w:hAnsi="Times New Roman" w:cs="Times New Roman"/>
          <w:sz w:val="20"/>
          <w:szCs w:val="20"/>
        </w:rPr>
        <w:t xml:space="preserve"> :</w:t>
      </w:r>
      <w:proofErr w:type="gramEnd"/>
    </w:p>
    <w:p w:rsidR="00372D57" w:rsidRPr="000F0A42" w:rsidRDefault="00372D57" w:rsidP="00303CEE">
      <w:pPr>
        <w:pStyle w:val="ListParagraph"/>
        <w:numPr>
          <w:ilvl w:val="0"/>
          <w:numId w:val="8"/>
        </w:numPr>
        <w:spacing w:after="0" w:line="240" w:lineRule="auto"/>
        <w:jc w:val="both"/>
        <w:rPr>
          <w:rFonts w:ascii="Times New Roman" w:hAnsi="Times New Roman" w:cs="Times New Roman"/>
          <w:iCs/>
          <w:sz w:val="20"/>
          <w:szCs w:val="20"/>
        </w:rPr>
      </w:pPr>
      <w:r w:rsidRPr="000F0A42">
        <w:rPr>
          <w:rFonts w:ascii="Times New Roman" w:hAnsi="Times New Roman" w:cs="Times New Roman"/>
          <w:sz w:val="20"/>
          <w:szCs w:val="20"/>
        </w:rPr>
        <w:t xml:space="preserve"> C</w:t>
      </w:r>
      <w:r w:rsidRPr="000F0A42">
        <w:rPr>
          <w:rFonts w:ascii="Times New Roman" w:hAnsi="Times New Roman" w:cs="Times New Roman"/>
          <w:i/>
          <w:iCs/>
          <w:sz w:val="20"/>
          <w:szCs w:val="20"/>
        </w:rPr>
        <w:t>riminal policy is the rational organization of the social reaction to crime</w:t>
      </w:r>
      <w:r w:rsidRPr="000F0A42">
        <w:rPr>
          <w:rFonts w:ascii="Times New Roman" w:hAnsi="Times New Roman" w:cs="Times New Roman"/>
          <w:iCs/>
          <w:sz w:val="20"/>
          <w:szCs w:val="20"/>
        </w:rPr>
        <w:t>;</w:t>
      </w:r>
    </w:p>
    <w:p w:rsidR="00372D57" w:rsidRPr="000F0A42" w:rsidRDefault="00372D57" w:rsidP="00303CEE">
      <w:pPr>
        <w:pStyle w:val="ListParagraph"/>
        <w:numPr>
          <w:ilvl w:val="0"/>
          <w:numId w:val="8"/>
        </w:numPr>
        <w:spacing w:after="0" w:line="240" w:lineRule="auto"/>
        <w:jc w:val="both"/>
        <w:rPr>
          <w:rFonts w:ascii="Times New Roman" w:hAnsi="Times New Roman" w:cs="Times New Roman"/>
          <w:iCs/>
          <w:sz w:val="20"/>
          <w:szCs w:val="20"/>
        </w:rPr>
      </w:pPr>
      <w:r w:rsidRPr="000F0A42">
        <w:rPr>
          <w:rFonts w:ascii="Times New Roman" w:hAnsi="Times New Roman" w:cs="Times New Roman"/>
          <w:i/>
          <w:iCs/>
          <w:sz w:val="20"/>
          <w:szCs w:val="20"/>
        </w:rPr>
        <w:t>Criminal Policy is the science of responses;</w:t>
      </w:r>
    </w:p>
    <w:p w:rsidR="00372D57" w:rsidRPr="000F0A42" w:rsidRDefault="00372D57" w:rsidP="00303CEE">
      <w:pPr>
        <w:pStyle w:val="ListParagraph"/>
        <w:numPr>
          <w:ilvl w:val="0"/>
          <w:numId w:val="8"/>
        </w:numPr>
        <w:spacing w:after="0" w:line="240" w:lineRule="auto"/>
        <w:jc w:val="both"/>
        <w:rPr>
          <w:rFonts w:ascii="Times New Roman" w:hAnsi="Times New Roman" w:cs="Times New Roman"/>
          <w:iCs/>
          <w:sz w:val="20"/>
          <w:szCs w:val="20"/>
        </w:rPr>
      </w:pPr>
      <w:r w:rsidRPr="000F0A42">
        <w:rPr>
          <w:rFonts w:ascii="Times New Roman" w:hAnsi="Times New Roman" w:cs="Times New Roman"/>
          <w:i/>
          <w:iCs/>
          <w:sz w:val="20"/>
          <w:szCs w:val="20"/>
        </w:rPr>
        <w:t>Criminal Policy is the science of crime prevention;</w:t>
      </w:r>
    </w:p>
    <w:p w:rsidR="00372D57" w:rsidRPr="000F0A42" w:rsidRDefault="00372D57" w:rsidP="00303CEE">
      <w:pPr>
        <w:pStyle w:val="ListParagraph"/>
        <w:numPr>
          <w:ilvl w:val="0"/>
          <w:numId w:val="8"/>
        </w:numPr>
        <w:spacing w:after="0" w:line="240" w:lineRule="auto"/>
        <w:jc w:val="both"/>
        <w:rPr>
          <w:rFonts w:ascii="Times New Roman" w:hAnsi="Times New Roman" w:cs="Times New Roman"/>
          <w:iCs/>
          <w:sz w:val="20"/>
          <w:szCs w:val="20"/>
        </w:rPr>
      </w:pPr>
      <w:r w:rsidRPr="000F0A42">
        <w:rPr>
          <w:rFonts w:ascii="Times New Roman" w:hAnsi="Times New Roman" w:cs="Times New Roman"/>
          <w:i/>
          <w:iCs/>
          <w:sz w:val="20"/>
          <w:szCs w:val="20"/>
        </w:rPr>
        <w:t>Criminal Policy is a policy of designating human behavior as a crime;</w:t>
      </w:r>
    </w:p>
    <w:p w:rsidR="00372D57" w:rsidRPr="000F0A42" w:rsidRDefault="00372D57" w:rsidP="00303CEE">
      <w:pPr>
        <w:pStyle w:val="ListParagraph"/>
        <w:numPr>
          <w:ilvl w:val="0"/>
          <w:numId w:val="8"/>
        </w:numPr>
        <w:spacing w:after="0" w:line="240" w:lineRule="auto"/>
        <w:jc w:val="both"/>
        <w:rPr>
          <w:rFonts w:ascii="Times New Roman" w:hAnsi="Times New Roman" w:cs="Times New Roman"/>
          <w:iCs/>
          <w:sz w:val="20"/>
          <w:szCs w:val="20"/>
        </w:rPr>
      </w:pPr>
      <w:r w:rsidRPr="000F0A42">
        <w:rPr>
          <w:rFonts w:ascii="Times New Roman" w:hAnsi="Times New Roman" w:cs="Times New Roman"/>
          <w:i/>
          <w:iCs/>
          <w:sz w:val="20"/>
          <w:szCs w:val="20"/>
        </w:rPr>
        <w:t>Criminal Policy is a rational total of the responses to crime.</w:t>
      </w:r>
      <w:r w:rsidRPr="000F0A42">
        <w:rPr>
          <w:rStyle w:val="FootnoteReference"/>
          <w:rFonts w:ascii="Times New Roman" w:hAnsi="Times New Roman" w:cs="Times New Roman"/>
          <w:bCs/>
          <w:sz w:val="20"/>
          <w:szCs w:val="20"/>
        </w:rPr>
        <w:footnoteReference w:id="33"/>
      </w:r>
    </w:p>
    <w:p w:rsidR="00372D57" w:rsidRPr="000F0A42" w:rsidRDefault="00372D57" w:rsidP="00372D57">
      <w:pPr>
        <w:pStyle w:val="ListParagraph"/>
        <w:spacing w:after="0" w:line="240" w:lineRule="auto"/>
        <w:ind w:left="899"/>
        <w:jc w:val="both"/>
        <w:rPr>
          <w:rFonts w:ascii="Times New Roman" w:hAnsi="Times New Roman" w:cs="Times New Roman"/>
          <w:iCs/>
          <w:sz w:val="20"/>
          <w:szCs w:val="20"/>
        </w:rPr>
      </w:pPr>
    </w:p>
    <w:p w:rsidR="00372D57" w:rsidRPr="000F0A42" w:rsidRDefault="00372D57" w:rsidP="00372D57">
      <w:pPr>
        <w:spacing w:after="0" w:line="360" w:lineRule="auto"/>
        <w:ind w:firstLine="540"/>
        <w:jc w:val="both"/>
        <w:rPr>
          <w:rFonts w:ascii="Times New Roman" w:hAnsi="Times New Roman" w:cs="Times New Roman"/>
          <w:sz w:val="20"/>
          <w:szCs w:val="20"/>
          <w:lang w:val="fi-FI"/>
        </w:rPr>
      </w:pPr>
      <w:r w:rsidRPr="000F0A42">
        <w:rPr>
          <w:rFonts w:ascii="Times New Roman" w:hAnsi="Times New Roman" w:cs="Times New Roman"/>
          <w:bCs/>
          <w:sz w:val="20"/>
          <w:szCs w:val="20"/>
          <w:lang w:val="sv-SE"/>
        </w:rPr>
        <w:t xml:space="preserve">Menurut </w:t>
      </w:r>
      <w:r w:rsidRPr="000F0A42">
        <w:rPr>
          <w:rFonts w:ascii="Times New Roman" w:hAnsi="Times New Roman" w:cs="Times New Roman"/>
          <w:b/>
          <w:bCs/>
          <w:sz w:val="20"/>
          <w:szCs w:val="20"/>
          <w:lang w:val="sv-SE"/>
        </w:rPr>
        <w:t xml:space="preserve">Sudarto </w:t>
      </w:r>
      <w:r w:rsidRPr="000F0A42">
        <w:rPr>
          <w:rFonts w:ascii="Times New Roman" w:hAnsi="Times New Roman" w:cs="Times New Roman"/>
          <w:sz w:val="20"/>
          <w:szCs w:val="20"/>
          <w:lang w:val="fi-FI"/>
        </w:rPr>
        <w:t>“politik kriminal merupakan suatu usaha rasional dari masyarakat dalam menanggulangi kejahatan”.</w:t>
      </w:r>
      <w:r w:rsidRPr="000F0A42">
        <w:rPr>
          <w:rStyle w:val="FootnoteReference"/>
          <w:rFonts w:ascii="Times New Roman" w:hAnsi="Times New Roman" w:cs="Times New Roman"/>
          <w:bCs/>
          <w:sz w:val="20"/>
          <w:szCs w:val="20"/>
        </w:rPr>
        <w:footnoteReference w:id="34"/>
      </w:r>
    </w:p>
    <w:p w:rsidR="00372D57" w:rsidRPr="000F0A42" w:rsidRDefault="00372D57" w:rsidP="00372D57">
      <w:pPr>
        <w:spacing w:after="0"/>
        <w:ind w:firstLine="540"/>
        <w:jc w:val="both"/>
        <w:rPr>
          <w:rFonts w:ascii="Times New Roman" w:hAnsi="Times New Roman" w:cs="Times New Roman"/>
          <w:sz w:val="20"/>
          <w:szCs w:val="20"/>
        </w:rPr>
      </w:pPr>
      <w:r w:rsidRPr="000F0A42">
        <w:rPr>
          <w:rFonts w:ascii="Times New Roman" w:hAnsi="Times New Roman" w:cs="Times New Roman"/>
          <w:sz w:val="20"/>
          <w:szCs w:val="20"/>
        </w:rPr>
        <w:t>Sedangkan</w:t>
      </w:r>
      <w:r w:rsidRPr="000F0A42">
        <w:rPr>
          <w:sz w:val="20"/>
          <w:szCs w:val="20"/>
        </w:rPr>
        <w:t xml:space="preserve"> </w:t>
      </w:r>
      <w:r w:rsidRPr="000F0A42">
        <w:rPr>
          <w:rFonts w:ascii="Times New Roman" w:hAnsi="Times New Roman" w:cs="Times New Roman"/>
          <w:sz w:val="20"/>
          <w:szCs w:val="20"/>
        </w:rPr>
        <w:t xml:space="preserve">bidang kajian politik kriminal menurut </w:t>
      </w:r>
      <w:r w:rsidRPr="000F0A42">
        <w:rPr>
          <w:rFonts w:ascii="Times New Roman" w:hAnsi="Times New Roman" w:cs="Times New Roman"/>
          <w:b/>
          <w:bCs/>
          <w:sz w:val="20"/>
          <w:szCs w:val="20"/>
        </w:rPr>
        <w:t>Christiansen</w:t>
      </w:r>
      <w:r w:rsidRPr="000F0A42">
        <w:rPr>
          <w:rFonts w:ascii="Times New Roman" w:hAnsi="Times New Roman" w:cs="Times New Roman"/>
          <w:sz w:val="20"/>
          <w:szCs w:val="20"/>
        </w:rPr>
        <w:t xml:space="preserve"> </w:t>
      </w:r>
      <w:proofErr w:type="gramStart"/>
      <w:r w:rsidRPr="000F0A42">
        <w:rPr>
          <w:rFonts w:ascii="Times New Roman" w:hAnsi="Times New Roman" w:cs="Times New Roman"/>
          <w:sz w:val="20"/>
          <w:szCs w:val="20"/>
        </w:rPr>
        <w:t>adalah :</w:t>
      </w:r>
      <w:proofErr w:type="gramEnd"/>
      <w:r w:rsidRPr="000F0A42">
        <w:rPr>
          <w:rFonts w:ascii="Times New Roman" w:hAnsi="Times New Roman" w:cs="Times New Roman"/>
          <w:sz w:val="20"/>
          <w:szCs w:val="20"/>
        </w:rPr>
        <w:t xml:space="preserve"> "</w:t>
      </w:r>
      <w:r w:rsidRPr="000F0A42">
        <w:rPr>
          <w:rFonts w:ascii="Times New Roman" w:hAnsi="Times New Roman" w:cs="Times New Roman"/>
          <w:i/>
          <w:iCs/>
          <w:sz w:val="20"/>
          <w:szCs w:val="20"/>
        </w:rPr>
        <w:t>to describe the exciting criminal justice system</w:t>
      </w:r>
      <w:r w:rsidRPr="000F0A42">
        <w:rPr>
          <w:rFonts w:ascii="Times New Roman" w:hAnsi="Times New Roman" w:cs="Times New Roman"/>
          <w:sz w:val="20"/>
          <w:szCs w:val="20"/>
        </w:rPr>
        <w:t xml:space="preserve">". Obyek atau ruang lingkupnya yang lebih luas </w:t>
      </w:r>
      <w:proofErr w:type="gramStart"/>
      <w:r w:rsidRPr="000F0A42">
        <w:rPr>
          <w:rFonts w:ascii="Times New Roman" w:hAnsi="Times New Roman" w:cs="Times New Roman"/>
          <w:sz w:val="20"/>
          <w:szCs w:val="20"/>
        </w:rPr>
        <w:t>adalah :</w:t>
      </w:r>
      <w:proofErr w:type="gramEnd"/>
      <w:r w:rsidRPr="000F0A42">
        <w:rPr>
          <w:rFonts w:ascii="Times New Roman" w:hAnsi="Times New Roman" w:cs="Times New Roman"/>
          <w:sz w:val="20"/>
          <w:szCs w:val="20"/>
        </w:rPr>
        <w:t xml:space="preserve"> “</w:t>
      </w:r>
      <w:r w:rsidRPr="000F0A42">
        <w:rPr>
          <w:rFonts w:ascii="Times New Roman" w:hAnsi="Times New Roman" w:cs="Times New Roman"/>
          <w:i/>
          <w:sz w:val="20"/>
          <w:szCs w:val="20"/>
        </w:rPr>
        <w:t>to make planning for the future which include</w:t>
      </w:r>
      <w:r w:rsidRPr="000F0A42">
        <w:rPr>
          <w:rFonts w:ascii="Times New Roman" w:hAnsi="Times New Roman" w:cs="Times New Roman"/>
          <w:sz w:val="20"/>
          <w:szCs w:val="20"/>
        </w:rPr>
        <w:t xml:space="preserve"> :</w:t>
      </w:r>
    </w:p>
    <w:p w:rsidR="00372D57" w:rsidRPr="000F0A42" w:rsidRDefault="00372D57" w:rsidP="00303CEE">
      <w:pPr>
        <w:pStyle w:val="ListParagraph"/>
        <w:numPr>
          <w:ilvl w:val="0"/>
          <w:numId w:val="17"/>
        </w:numPr>
        <w:tabs>
          <w:tab w:val="left" w:pos="900"/>
        </w:tabs>
        <w:spacing w:after="0"/>
        <w:jc w:val="both"/>
        <w:rPr>
          <w:rFonts w:ascii="Times New Roman" w:hAnsi="Times New Roman" w:cs="Times New Roman"/>
          <w:i/>
          <w:iCs/>
          <w:sz w:val="20"/>
          <w:szCs w:val="20"/>
        </w:rPr>
      </w:pPr>
      <w:r w:rsidRPr="000F0A42">
        <w:rPr>
          <w:rFonts w:ascii="Times New Roman" w:hAnsi="Times New Roman" w:cs="Times New Roman"/>
          <w:i/>
          <w:iCs/>
          <w:sz w:val="20"/>
          <w:szCs w:val="20"/>
        </w:rPr>
        <w:t>The definition of behavior which ought to be criminalized;</w:t>
      </w:r>
    </w:p>
    <w:p w:rsidR="00372D57" w:rsidRPr="000F0A42" w:rsidRDefault="00372D57" w:rsidP="00303CEE">
      <w:pPr>
        <w:pStyle w:val="ListParagraph"/>
        <w:numPr>
          <w:ilvl w:val="0"/>
          <w:numId w:val="17"/>
        </w:numPr>
        <w:tabs>
          <w:tab w:val="left" w:pos="900"/>
        </w:tabs>
        <w:spacing w:after="0"/>
        <w:jc w:val="both"/>
        <w:rPr>
          <w:rFonts w:ascii="Times New Roman" w:hAnsi="Times New Roman" w:cs="Times New Roman"/>
          <w:i/>
          <w:iCs/>
          <w:sz w:val="20"/>
          <w:szCs w:val="20"/>
        </w:rPr>
      </w:pPr>
      <w:r w:rsidRPr="000F0A42">
        <w:rPr>
          <w:rFonts w:ascii="Times New Roman" w:hAnsi="Times New Roman" w:cs="Times New Roman"/>
          <w:i/>
          <w:iCs/>
          <w:sz w:val="20"/>
          <w:szCs w:val="20"/>
        </w:rPr>
        <w:t>The description of the sanction which ought to be applied against transgressors of the criminal code.</w:t>
      </w:r>
      <w:r w:rsidRPr="000F0A42">
        <w:rPr>
          <w:rStyle w:val="FootnoteReference"/>
          <w:rFonts w:ascii="Times New Roman" w:hAnsi="Times New Roman" w:cs="Times New Roman"/>
          <w:sz w:val="20"/>
          <w:szCs w:val="20"/>
        </w:rPr>
        <w:footnoteReference w:id="35"/>
      </w:r>
    </w:p>
    <w:p w:rsidR="00375FF3" w:rsidRDefault="00375FF3">
      <w:bookmarkStart w:id="0" w:name="_GoBack"/>
      <w:bookmarkEnd w:id="0"/>
    </w:p>
    <w:sectPr w:rsidR="00375F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CEE" w:rsidRDefault="00303CEE" w:rsidP="00372D57">
      <w:pPr>
        <w:spacing w:after="0" w:line="240" w:lineRule="auto"/>
      </w:pPr>
      <w:r>
        <w:separator/>
      </w:r>
    </w:p>
  </w:endnote>
  <w:endnote w:type="continuationSeparator" w:id="0">
    <w:p w:rsidR="00303CEE" w:rsidRDefault="00303CEE" w:rsidP="00372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CEE" w:rsidRDefault="00303CEE" w:rsidP="00372D57">
      <w:pPr>
        <w:spacing w:after="0" w:line="240" w:lineRule="auto"/>
      </w:pPr>
      <w:r>
        <w:separator/>
      </w:r>
    </w:p>
  </w:footnote>
  <w:footnote w:type="continuationSeparator" w:id="0">
    <w:p w:rsidR="00303CEE" w:rsidRDefault="00303CEE" w:rsidP="00372D57">
      <w:pPr>
        <w:spacing w:after="0" w:line="240" w:lineRule="auto"/>
      </w:pPr>
      <w:r>
        <w:continuationSeparator/>
      </w:r>
    </w:p>
  </w:footnote>
  <w:footnote w:id="1">
    <w:p w:rsidR="00372D57" w:rsidRPr="00867F8C" w:rsidRDefault="00372D57" w:rsidP="00372D57">
      <w:pPr>
        <w:pStyle w:val="FootnoteText"/>
        <w:ind w:firstLine="567"/>
        <w:jc w:val="both"/>
        <w:rPr>
          <w:lang w:val="fi-FI"/>
        </w:rPr>
      </w:pPr>
      <w:r>
        <w:rPr>
          <w:rStyle w:val="FootnoteReference"/>
        </w:rPr>
        <w:footnoteRef/>
      </w:r>
      <w:r w:rsidRPr="00867F8C">
        <w:rPr>
          <w:lang w:val="fi-FI"/>
        </w:rPr>
        <w:t xml:space="preserve">L. Suryadarmawan, </w:t>
      </w:r>
      <w:r w:rsidRPr="00867F8C">
        <w:rPr>
          <w:i/>
          <w:lang w:val="fi-FI"/>
        </w:rPr>
        <w:t>Himpunan Keputusan-keputusan Mahkamah Agung</w:t>
      </w:r>
      <w:r>
        <w:rPr>
          <w:lang w:val="fi-FI"/>
        </w:rPr>
        <w:t xml:space="preserve"> (Jakarta:</w:t>
      </w:r>
      <w:r w:rsidRPr="00867F8C">
        <w:rPr>
          <w:lang w:val="fi-FI"/>
        </w:rPr>
        <w:t xml:space="preserve"> 1967</w:t>
      </w:r>
      <w:r>
        <w:rPr>
          <w:lang w:val="fi-FI"/>
        </w:rPr>
        <w:t>)</w:t>
      </w:r>
      <w:r w:rsidRPr="00867F8C">
        <w:rPr>
          <w:lang w:val="fi-FI"/>
        </w:rPr>
        <w:t xml:space="preserve">, hlm. 555. Lihat pula P.A.F. Lamintang, </w:t>
      </w:r>
      <w:r w:rsidRPr="00867F8C">
        <w:rPr>
          <w:i/>
          <w:lang w:val="fi-FI"/>
        </w:rPr>
        <w:t>Dasar Dasar Hukum Pidana Indonesia</w:t>
      </w:r>
      <w:r>
        <w:rPr>
          <w:lang w:val="fi-FI"/>
        </w:rPr>
        <w:t xml:space="preserve"> (</w:t>
      </w:r>
      <w:r w:rsidRPr="00867F8C">
        <w:rPr>
          <w:lang w:val="fi-FI"/>
        </w:rPr>
        <w:t>Bandung</w:t>
      </w:r>
      <w:r>
        <w:rPr>
          <w:lang w:val="fi-FI"/>
        </w:rPr>
        <w:t>:Sinar Baru,</w:t>
      </w:r>
      <w:r w:rsidRPr="00867F8C">
        <w:rPr>
          <w:lang w:val="fi-FI"/>
        </w:rPr>
        <w:t>1984</w:t>
      </w:r>
      <w:r>
        <w:rPr>
          <w:lang w:val="fi-FI"/>
        </w:rPr>
        <w:t>)</w:t>
      </w:r>
      <w:r w:rsidRPr="00867F8C">
        <w:rPr>
          <w:lang w:val="fi-FI"/>
        </w:rPr>
        <w:t xml:space="preserve">, hlm. 346. </w:t>
      </w:r>
    </w:p>
    <w:p w:rsidR="00372D57" w:rsidRPr="00867F8C" w:rsidRDefault="00372D57" w:rsidP="00372D57">
      <w:pPr>
        <w:pStyle w:val="FootnoteText"/>
        <w:ind w:firstLine="567"/>
        <w:jc w:val="both"/>
        <w:rPr>
          <w:lang w:val="fi-FI"/>
        </w:rPr>
      </w:pPr>
      <w:r w:rsidRPr="00867F8C">
        <w:rPr>
          <w:lang w:val="fi-FI"/>
        </w:rPr>
        <w:t xml:space="preserve"> . </w:t>
      </w:r>
    </w:p>
  </w:footnote>
  <w:footnote w:id="2">
    <w:p w:rsidR="00372D57" w:rsidRPr="00867F8C" w:rsidRDefault="00372D57" w:rsidP="00372D57">
      <w:pPr>
        <w:pStyle w:val="FootnoteText"/>
        <w:ind w:firstLine="567"/>
        <w:rPr>
          <w:lang w:val="fi-FI"/>
        </w:rPr>
      </w:pPr>
      <w:r>
        <w:rPr>
          <w:rStyle w:val="FootnoteReference"/>
        </w:rPr>
        <w:footnoteRef/>
      </w:r>
      <w:r w:rsidRPr="00867F8C">
        <w:rPr>
          <w:lang w:val="fi-FI"/>
        </w:rPr>
        <w:t xml:space="preserve">Roeslan Saleh, </w:t>
      </w:r>
      <w:r w:rsidRPr="00867F8C">
        <w:rPr>
          <w:i/>
          <w:lang w:val="fi-FI"/>
        </w:rPr>
        <w:t>Segi Lain Hukum Pidana</w:t>
      </w:r>
      <w:r>
        <w:rPr>
          <w:lang w:val="fi-FI"/>
        </w:rPr>
        <w:t xml:space="preserve"> (Jakarta: </w:t>
      </w:r>
      <w:r w:rsidRPr="00867F8C">
        <w:rPr>
          <w:lang w:val="fi-FI"/>
        </w:rPr>
        <w:t>Ghalia Indonesia</w:t>
      </w:r>
      <w:r>
        <w:rPr>
          <w:lang w:val="fi-FI"/>
        </w:rPr>
        <w:t>, 1984)</w:t>
      </w:r>
      <w:r w:rsidRPr="00867F8C">
        <w:rPr>
          <w:lang w:val="fi-FI"/>
        </w:rPr>
        <w:t>, hlm. 44.</w:t>
      </w:r>
    </w:p>
  </w:footnote>
  <w:footnote w:id="3">
    <w:p w:rsidR="00372D57" w:rsidRDefault="00372D57" w:rsidP="00372D57">
      <w:pPr>
        <w:pStyle w:val="FootnoteText"/>
        <w:ind w:firstLine="567"/>
        <w:jc w:val="both"/>
      </w:pPr>
      <w:r>
        <w:rPr>
          <w:rStyle w:val="FootnoteReference"/>
        </w:rPr>
        <w:footnoteRef/>
      </w:r>
      <w:proofErr w:type="gramStart"/>
      <w:r>
        <w:t>Ny</w:t>
      </w:r>
      <w:proofErr w:type="gramEnd"/>
      <w:r>
        <w:t xml:space="preserve">. Komariah Emong Sapardjaja, </w:t>
      </w:r>
      <w:r w:rsidRPr="007B21F6">
        <w:rPr>
          <w:i/>
        </w:rPr>
        <w:t>Ajaran Sifat Melawan Hukum Materiel Dalam Hukum Pidana Indonesia, Studi Kasus Tentang Penerapan dan Perkembangannya dalam Yurisprudensi</w:t>
      </w:r>
      <w:r>
        <w:t xml:space="preserve"> (Bandung: Alumni, 2002), hlm. 207.</w:t>
      </w:r>
    </w:p>
  </w:footnote>
  <w:footnote w:id="4">
    <w:p w:rsidR="00372D57" w:rsidRDefault="00372D57" w:rsidP="00372D57">
      <w:pPr>
        <w:pStyle w:val="FootnoteText"/>
        <w:ind w:firstLine="567"/>
        <w:jc w:val="both"/>
      </w:pPr>
      <w:r>
        <w:rPr>
          <w:rStyle w:val="FootnoteReference"/>
        </w:rPr>
        <w:footnoteRef/>
      </w:r>
      <w:r>
        <w:t xml:space="preserve">Marwan Effendi, </w:t>
      </w:r>
      <w:r w:rsidRPr="00F61A97">
        <w:rPr>
          <w:i/>
        </w:rPr>
        <w:t>Menjerat Fungsi Legislasi Daerah Dengan Delik Korupsi Dan Sejauh Mana Implikasi Putusan Yudicial Review Mahkamah Konstitui No. 003/PUU-IV/2006</w:t>
      </w:r>
      <w:r>
        <w:t>. Kajian ditulis Untuk Menyambut Hari Ulang Tahun ke-80 Prof. Dr. H. Ateng Syafrudin, SH. (Bandung: 26 Agustus 2006), hlm. 12.</w:t>
      </w:r>
    </w:p>
  </w:footnote>
  <w:footnote w:id="5">
    <w:p w:rsidR="00372D57" w:rsidRPr="00867F8C" w:rsidRDefault="00372D57" w:rsidP="00372D57">
      <w:pPr>
        <w:pStyle w:val="FootnoteText"/>
        <w:ind w:firstLine="567"/>
        <w:rPr>
          <w:lang w:val="fi-FI"/>
        </w:rPr>
      </w:pPr>
      <w:r>
        <w:rPr>
          <w:rStyle w:val="FootnoteReference"/>
        </w:rPr>
        <w:footnoteRef/>
      </w:r>
      <w:r w:rsidRPr="00867F8C">
        <w:rPr>
          <w:lang w:val="fi-FI"/>
        </w:rPr>
        <w:t>Penjelasan Jaksa Agung  RI pada Konferensi pers di Kejaksaan Agung pada tanggal 26 Juli 2006.</w:t>
      </w:r>
    </w:p>
  </w:footnote>
  <w:footnote w:id="6">
    <w:p w:rsidR="00372D57" w:rsidRDefault="00372D57" w:rsidP="00372D57">
      <w:pPr>
        <w:pStyle w:val="FootnoteText"/>
        <w:ind w:firstLine="567"/>
        <w:rPr>
          <w:lang w:val="sv-SE"/>
        </w:rPr>
      </w:pPr>
      <w:r>
        <w:rPr>
          <w:rStyle w:val="FootnoteReference"/>
        </w:rPr>
        <w:footnoteRef/>
      </w:r>
      <w:r>
        <w:rPr>
          <w:bCs/>
          <w:lang w:val="sv-SE"/>
        </w:rPr>
        <w:t>Padmo Wahjono</w:t>
      </w:r>
      <w:r>
        <w:rPr>
          <w:lang w:val="sv-SE"/>
        </w:rPr>
        <w:t xml:space="preserve">, </w:t>
      </w:r>
      <w:r w:rsidRPr="00B56E65">
        <w:rPr>
          <w:i/>
          <w:iCs/>
          <w:lang w:val="sv-SE"/>
        </w:rPr>
        <w:t xml:space="preserve">Menyelisik Proses </w:t>
      </w:r>
      <w:r w:rsidRPr="00B56E65">
        <w:rPr>
          <w:i/>
        </w:rPr>
        <w:t>Terbentuknya Perundang-undangan</w:t>
      </w:r>
      <w:r w:rsidRPr="00B56E65">
        <w:t xml:space="preserve">”, Majalah, </w:t>
      </w:r>
      <w:r w:rsidRPr="00B56E65">
        <w:rPr>
          <w:i/>
        </w:rPr>
        <w:t>Forum Keadilan</w:t>
      </w:r>
      <w:r w:rsidRPr="00B56E65">
        <w:t>, No.29, April, 1991</w:t>
      </w:r>
      <w:r>
        <w:rPr>
          <w:i/>
          <w:iCs/>
          <w:lang w:val="sv-SE"/>
        </w:rPr>
        <w:t xml:space="preserve">, </w:t>
      </w:r>
      <w:r>
        <w:rPr>
          <w:iCs/>
          <w:lang w:val="sv-SE"/>
        </w:rPr>
        <w:t>hlm. 65.</w:t>
      </w:r>
      <w:r>
        <w:rPr>
          <w:i/>
          <w:iCs/>
          <w:lang w:val="sv-SE"/>
        </w:rPr>
        <w:t xml:space="preserve"> </w:t>
      </w:r>
    </w:p>
  </w:footnote>
  <w:footnote w:id="7">
    <w:p w:rsidR="00372D57" w:rsidRDefault="00372D57" w:rsidP="00372D57">
      <w:pPr>
        <w:pStyle w:val="FootnoteText"/>
        <w:ind w:firstLine="567"/>
        <w:jc w:val="both"/>
        <w:rPr>
          <w:lang w:val="sv-SE"/>
        </w:rPr>
      </w:pPr>
      <w:r>
        <w:rPr>
          <w:rStyle w:val="FootnoteReference"/>
        </w:rPr>
        <w:footnoteRef/>
      </w:r>
      <w:r>
        <w:rPr>
          <w:lang w:val="sv-SE"/>
        </w:rPr>
        <w:t xml:space="preserve"> </w:t>
      </w:r>
      <w:r>
        <w:rPr>
          <w:lang w:val="sv-SE"/>
        </w:rPr>
        <w:t xml:space="preserve">Sudarto, “Perkembangan Ilmu Hukum </w:t>
      </w:r>
      <w:r>
        <w:t xml:space="preserve">dan Politik Hukum”, dalam </w:t>
      </w:r>
      <w:r>
        <w:rPr>
          <w:i/>
        </w:rPr>
        <w:t>Hukum dan Keadilan</w:t>
      </w:r>
      <w:r>
        <w:t xml:space="preserve"> No.5 Tahun ke-VII, Januari-Februari 1979, </w:t>
      </w:r>
      <w:r>
        <w:rPr>
          <w:lang w:val="sv-SE"/>
        </w:rPr>
        <w:t>hlm. 151.</w:t>
      </w:r>
    </w:p>
  </w:footnote>
  <w:footnote w:id="8">
    <w:p w:rsidR="00372D57" w:rsidRDefault="00372D57" w:rsidP="00372D57">
      <w:pPr>
        <w:pStyle w:val="FootnoteText"/>
        <w:ind w:firstLine="567"/>
        <w:jc w:val="both"/>
        <w:rPr>
          <w:lang w:val="nl-NL"/>
        </w:rPr>
      </w:pPr>
      <w:r>
        <w:rPr>
          <w:rStyle w:val="FootnoteReference"/>
        </w:rPr>
        <w:footnoteRef/>
      </w:r>
      <w:r>
        <w:rPr>
          <w:lang w:val="nl-NL"/>
        </w:rPr>
        <w:t xml:space="preserve">Pengertian demikian oleh Roeslan Saleh diambil dari pendapat Moeljatno, Perbuatan Pidana, Dan Pertanggungan-jawab pidana dalam </w:t>
      </w:r>
      <w:r w:rsidRPr="00CA0D02">
        <w:rPr>
          <w:i/>
          <w:lang w:val="nl-NL"/>
        </w:rPr>
        <w:t>Hukum</w:t>
      </w:r>
      <w:r>
        <w:rPr>
          <w:lang w:val="nl-NL"/>
        </w:rPr>
        <w:t xml:space="preserve"> </w:t>
      </w:r>
      <w:r w:rsidRPr="00044F63">
        <w:rPr>
          <w:i/>
          <w:sz w:val="22"/>
          <w:szCs w:val="22"/>
          <w:lang w:val="sv-SE"/>
        </w:rPr>
        <w:t>Pidana Dalam Hukum Pidana</w:t>
      </w:r>
      <w:r w:rsidRPr="00044F63">
        <w:rPr>
          <w:sz w:val="22"/>
          <w:szCs w:val="22"/>
          <w:lang w:val="sv-SE"/>
        </w:rPr>
        <w:t>, Pidato Dies Nat</w:t>
      </w:r>
      <w:r>
        <w:rPr>
          <w:sz w:val="22"/>
          <w:szCs w:val="22"/>
          <w:lang w:val="sv-SE"/>
        </w:rPr>
        <w:t>alis VI Universitas Gajah Mada (Yogyakarta:</w:t>
      </w:r>
      <w:r w:rsidRPr="00044F63">
        <w:rPr>
          <w:sz w:val="22"/>
          <w:szCs w:val="22"/>
          <w:lang w:val="sv-SE"/>
        </w:rPr>
        <w:t>19 Desember 1955</w:t>
      </w:r>
      <w:r>
        <w:rPr>
          <w:sz w:val="22"/>
          <w:szCs w:val="22"/>
          <w:lang w:val="sv-SE"/>
        </w:rPr>
        <w:t>)</w:t>
      </w:r>
      <w:r>
        <w:rPr>
          <w:lang w:val="nl-NL"/>
        </w:rPr>
        <w:t>, hlm. 19.</w:t>
      </w:r>
    </w:p>
  </w:footnote>
  <w:footnote w:id="9">
    <w:p w:rsidR="00372D57" w:rsidRDefault="00372D57" w:rsidP="00372D57">
      <w:pPr>
        <w:pStyle w:val="FootnoteText"/>
        <w:ind w:firstLine="567"/>
        <w:rPr>
          <w:lang w:val="nl-NL"/>
        </w:rPr>
      </w:pPr>
      <w:r>
        <w:rPr>
          <w:rStyle w:val="FootnoteReference"/>
        </w:rPr>
        <w:footnoteRef/>
      </w:r>
      <w:r>
        <w:rPr>
          <w:lang w:val="nl-NL"/>
        </w:rPr>
        <w:t xml:space="preserve">Roeslan Saleh, </w:t>
      </w:r>
      <w:r>
        <w:rPr>
          <w:i/>
          <w:lang w:val="nl-NL"/>
        </w:rPr>
        <w:t>op.cit.,</w:t>
      </w:r>
      <w:r>
        <w:rPr>
          <w:lang w:val="nl-NL"/>
        </w:rPr>
        <w:t xml:space="preserve"> hlm. 69.</w:t>
      </w:r>
    </w:p>
  </w:footnote>
  <w:footnote w:id="10">
    <w:p w:rsidR="00372D57" w:rsidRDefault="00372D57" w:rsidP="00372D57">
      <w:pPr>
        <w:pStyle w:val="FootnoteText"/>
        <w:ind w:firstLine="567"/>
        <w:rPr>
          <w:lang w:val="nl-NL"/>
        </w:rPr>
      </w:pPr>
      <w:r>
        <w:rPr>
          <w:rStyle w:val="FootnoteReference"/>
        </w:rPr>
        <w:footnoteRef/>
      </w:r>
      <w:r>
        <w:rPr>
          <w:lang w:val="nl-NL"/>
        </w:rPr>
        <w:t xml:space="preserve">Mardjono Reksodiputro, </w:t>
      </w:r>
      <w:r>
        <w:rPr>
          <w:i/>
          <w:lang w:val="nl-NL"/>
        </w:rPr>
        <w:t>Pembaharuan Hukum Pidana</w:t>
      </w:r>
      <w:r>
        <w:rPr>
          <w:lang w:val="nl-NL"/>
        </w:rPr>
        <w:t>, Buku Keempat, Pusat Pelayanan Keadilan dan Pengabdian Hukum (d/h Lembaga Kriminologi) (Jakarta: Universitas Indonesia,1995), hlm. 108.</w:t>
      </w:r>
    </w:p>
  </w:footnote>
  <w:footnote w:id="11">
    <w:p w:rsidR="00372D57" w:rsidRDefault="00372D57" w:rsidP="00372D57">
      <w:pPr>
        <w:pStyle w:val="FootnoteText"/>
        <w:ind w:firstLine="567"/>
        <w:rPr>
          <w:lang w:val="nl-NL"/>
        </w:rPr>
      </w:pPr>
      <w:r>
        <w:rPr>
          <w:rStyle w:val="FootnoteReference"/>
        </w:rPr>
        <w:footnoteRef/>
      </w:r>
      <w:r>
        <w:rPr>
          <w:lang w:val="nl-NL"/>
        </w:rPr>
        <w:t xml:space="preserve">Satjipto Rahardjo, </w:t>
      </w:r>
      <w:r>
        <w:rPr>
          <w:i/>
          <w:lang w:val="nl-NL"/>
        </w:rPr>
        <w:t>Hukum dan Perubahan Sosial</w:t>
      </w:r>
      <w:r>
        <w:rPr>
          <w:lang w:val="nl-NL"/>
        </w:rPr>
        <w:t xml:space="preserve"> (Bandung: Alumni,1979), hlm. 120-121.</w:t>
      </w:r>
    </w:p>
  </w:footnote>
  <w:footnote w:id="12">
    <w:p w:rsidR="00372D57" w:rsidRDefault="00372D57" w:rsidP="00372D57">
      <w:pPr>
        <w:pStyle w:val="FootnoteText"/>
        <w:ind w:firstLine="567"/>
        <w:jc w:val="both"/>
        <w:rPr>
          <w:lang w:val="nl-NL"/>
        </w:rPr>
      </w:pPr>
      <w:r>
        <w:rPr>
          <w:rStyle w:val="FootnoteReference"/>
        </w:rPr>
        <w:footnoteRef/>
      </w:r>
      <w:r>
        <w:rPr>
          <w:lang w:val="nl-NL"/>
        </w:rPr>
        <w:t xml:space="preserve">Mattulada, </w:t>
      </w:r>
      <w:r>
        <w:rPr>
          <w:i/>
          <w:lang w:val="nl-NL"/>
        </w:rPr>
        <w:t>Masyarakat dan Lembaga Hukum Adat Dalam Proses Modernisasi</w:t>
      </w:r>
      <w:r>
        <w:rPr>
          <w:lang w:val="nl-NL"/>
        </w:rPr>
        <w:t>, Kertas kerja pada simposium Masalah Peralihan Masyarakat Tradisional ke Masyarakat Modern dan Pengaruhnya terhadap Hukum, BPHN dan UNHAS (Ujung Pandang: 9-11 Maret 1981), hlm. 13-14.</w:t>
      </w:r>
    </w:p>
  </w:footnote>
  <w:footnote w:id="13">
    <w:p w:rsidR="00372D57" w:rsidRDefault="00372D57" w:rsidP="00372D57">
      <w:pPr>
        <w:pStyle w:val="FootnoteText"/>
        <w:ind w:firstLine="567"/>
        <w:jc w:val="both"/>
        <w:rPr>
          <w:lang w:val="nl-NL"/>
        </w:rPr>
      </w:pPr>
      <w:r>
        <w:rPr>
          <w:rStyle w:val="FootnoteReference"/>
        </w:rPr>
        <w:footnoteRef/>
      </w:r>
      <w:r>
        <w:rPr>
          <w:color w:val="000000"/>
          <w:lang w:val="nl-NL"/>
        </w:rPr>
        <w:t xml:space="preserve">Barda Nawawi Arief, </w:t>
      </w:r>
      <w:r>
        <w:rPr>
          <w:i/>
          <w:color w:val="000000"/>
          <w:lang w:val="nl-NL"/>
        </w:rPr>
        <w:t xml:space="preserve">Pokok-pokok Pemikiran </w:t>
      </w:r>
      <w:r w:rsidRPr="005232E3">
        <w:rPr>
          <w:color w:val="000000"/>
          <w:lang w:val="nl-NL"/>
        </w:rPr>
        <w:t>(</w:t>
      </w:r>
      <w:r>
        <w:rPr>
          <w:i/>
          <w:color w:val="000000"/>
          <w:lang w:val="nl-NL"/>
        </w:rPr>
        <w:t>Ide Dasar</w:t>
      </w:r>
      <w:r w:rsidRPr="005232E3">
        <w:rPr>
          <w:color w:val="000000"/>
          <w:lang w:val="nl-NL"/>
        </w:rPr>
        <w:t>)</w:t>
      </w:r>
      <w:r>
        <w:rPr>
          <w:i/>
          <w:color w:val="000000"/>
          <w:lang w:val="nl-NL"/>
        </w:rPr>
        <w:t xml:space="preserve"> Asas-asas Hukum Pidana Nasional</w:t>
      </w:r>
      <w:r>
        <w:rPr>
          <w:color w:val="000000"/>
          <w:lang w:val="nl-NL"/>
        </w:rPr>
        <w:t>, Makalah disajikan dalam Seminar Nasional tentang “Asas-asas Hukum Pidana Nasional”, diselenggarakan oleh BPHN Depkeh dan HAM bekerjasama dengan FH. UNDIP, di Hotel Ciputra Semarang, tgl. 26-27 April 2004, hlm, 12-13.</w:t>
      </w:r>
    </w:p>
  </w:footnote>
  <w:footnote w:id="14">
    <w:p w:rsidR="00372D57" w:rsidRDefault="00372D57" w:rsidP="00372D57">
      <w:pPr>
        <w:pStyle w:val="FootnoteText"/>
        <w:ind w:firstLine="567"/>
      </w:pPr>
      <w:r>
        <w:rPr>
          <w:rStyle w:val="FootnoteReference"/>
        </w:rPr>
        <w:footnoteRef/>
      </w:r>
      <w:r>
        <w:t xml:space="preserve">Moeljatno, </w:t>
      </w:r>
      <w:r w:rsidRPr="009A5707">
        <w:rPr>
          <w:i/>
        </w:rPr>
        <w:t>Azas-azas Hukum Pidana</w:t>
      </w:r>
      <w:r>
        <w:t>, Bina Aksara (Jakarta: 1983), hlm. 131.</w:t>
      </w:r>
    </w:p>
  </w:footnote>
  <w:footnote w:id="15">
    <w:p w:rsidR="00372D57" w:rsidRDefault="00372D57" w:rsidP="00372D57">
      <w:pPr>
        <w:pStyle w:val="FootnoteText"/>
        <w:ind w:firstLine="567"/>
        <w:jc w:val="both"/>
      </w:pPr>
      <w:r>
        <w:rPr>
          <w:rStyle w:val="FootnoteReference"/>
        </w:rPr>
        <w:footnoteRef/>
      </w:r>
      <w:r>
        <w:t xml:space="preserve">Moeljatno, </w:t>
      </w:r>
      <w:r w:rsidRPr="00121E63">
        <w:t>Perbuatan Pidana dan</w:t>
      </w:r>
      <w:r>
        <w:rPr>
          <w:i/>
        </w:rPr>
        <w:t>…</w:t>
      </w:r>
      <w:r>
        <w:t xml:space="preserve">, </w:t>
      </w:r>
      <w:proofErr w:type="gramStart"/>
      <w:r>
        <w:rPr>
          <w:i/>
        </w:rPr>
        <w:t>op.cit.,</w:t>
      </w:r>
      <w:proofErr w:type="gramEnd"/>
      <w:r>
        <w:t xml:space="preserve"> hlm. 18</w:t>
      </w:r>
    </w:p>
  </w:footnote>
  <w:footnote w:id="16">
    <w:p w:rsidR="00372D57" w:rsidRDefault="00372D57" w:rsidP="00372D57">
      <w:pPr>
        <w:pStyle w:val="FootnoteText"/>
        <w:ind w:firstLine="567"/>
      </w:pPr>
      <w:r>
        <w:rPr>
          <w:rStyle w:val="FootnoteReference"/>
        </w:rPr>
        <w:footnoteRef/>
      </w:r>
      <w:r>
        <w:t xml:space="preserve">Komariah Emong Sapardjaja, </w:t>
      </w:r>
      <w:proofErr w:type="gramStart"/>
      <w:r>
        <w:rPr>
          <w:i/>
        </w:rPr>
        <w:t>op.cit.,</w:t>
      </w:r>
      <w:proofErr w:type="gramEnd"/>
      <w:r>
        <w:t xml:space="preserve"> hlm. 25.</w:t>
      </w:r>
    </w:p>
  </w:footnote>
  <w:footnote w:id="17">
    <w:p w:rsidR="00372D57" w:rsidRDefault="00372D57" w:rsidP="00372D57">
      <w:pPr>
        <w:pStyle w:val="FootnoteText"/>
        <w:ind w:firstLine="567"/>
      </w:pPr>
      <w:r>
        <w:rPr>
          <w:rStyle w:val="FootnoteReference"/>
        </w:rPr>
        <w:footnoteRef/>
      </w:r>
      <w:r>
        <w:t xml:space="preserve">Oemar Seno Adji, </w:t>
      </w:r>
      <w:r w:rsidRPr="008C0CF1">
        <w:rPr>
          <w:i/>
        </w:rPr>
        <w:t>Hukum Acara Pidana dalam Prospeksi</w:t>
      </w:r>
      <w:r>
        <w:t xml:space="preserve"> (Jakarta: Erlangga, 1976), hlm. 128.</w:t>
      </w:r>
    </w:p>
  </w:footnote>
  <w:footnote w:id="18">
    <w:p w:rsidR="00372D57" w:rsidRPr="00794370" w:rsidRDefault="00372D57" w:rsidP="00372D57">
      <w:pPr>
        <w:pStyle w:val="FootnoteText"/>
        <w:ind w:firstLine="567"/>
        <w:jc w:val="both"/>
      </w:pPr>
      <w:r>
        <w:rPr>
          <w:rStyle w:val="FootnoteReference"/>
        </w:rPr>
        <w:footnoteRef/>
      </w:r>
      <w:proofErr w:type="gramStart"/>
      <w:r w:rsidRPr="00A36FA4">
        <w:rPr>
          <w:i/>
        </w:rPr>
        <w:t>Ibid</w:t>
      </w:r>
      <w:r>
        <w:t xml:space="preserve">. Lihat juga Roeslan Saleh </w:t>
      </w:r>
      <w:r w:rsidRPr="00622003">
        <w:rPr>
          <w:lang w:val="sv-SE"/>
        </w:rPr>
        <w:t>“…terlebih-lebih lagi karena hukum pidana kita menganut ajaran sifat melawan hukum materiel, dan kiranya dapat menjadi pendapat hukum Indonesia pula.</w:t>
      </w:r>
      <w:proofErr w:type="gramEnd"/>
      <w:r w:rsidRPr="00622003">
        <w:rPr>
          <w:lang w:val="sv-SE"/>
        </w:rPr>
        <w:t xml:space="preserve"> … </w:t>
      </w:r>
      <w:r w:rsidRPr="00622003">
        <w:t xml:space="preserve">Menurut pikiran bangsa Indonesia hukum dan UU tidak sama. </w:t>
      </w:r>
      <w:proofErr w:type="gramStart"/>
      <w:r w:rsidRPr="00622003">
        <w:t>Bahkan sebagian besar dari hukum kita terdiri dari aturan-aturan tidak tertulis”</w:t>
      </w:r>
      <w:r>
        <w:t>.</w:t>
      </w:r>
      <w:proofErr w:type="gramEnd"/>
      <w:r>
        <w:t xml:space="preserve"> Roeslan Saleh, </w:t>
      </w:r>
      <w:r w:rsidRPr="00020D1A">
        <w:rPr>
          <w:i/>
        </w:rPr>
        <w:t>Sifat Melawan Hukum dari Perbuatan Pidana</w:t>
      </w:r>
      <w:r>
        <w:t xml:space="preserve"> (Jakarta: Aksara Baru, 1987), hlm.20.</w:t>
      </w:r>
    </w:p>
  </w:footnote>
  <w:footnote w:id="19">
    <w:p w:rsidR="00372D57" w:rsidRDefault="00372D57" w:rsidP="00372D57">
      <w:pPr>
        <w:pStyle w:val="FootnoteText"/>
        <w:ind w:firstLine="567"/>
      </w:pPr>
      <w:r>
        <w:rPr>
          <w:rStyle w:val="FootnoteReference"/>
        </w:rPr>
        <w:footnoteRef/>
      </w:r>
      <w:r>
        <w:t xml:space="preserve">Moeljatno, Perbuatan Pidana Dan …, </w:t>
      </w:r>
      <w:r>
        <w:rPr>
          <w:i/>
        </w:rPr>
        <w:t>op.c</w:t>
      </w:r>
      <w:r w:rsidRPr="00DC462D">
        <w:rPr>
          <w:i/>
        </w:rPr>
        <w:t>it</w:t>
      </w:r>
      <w:r>
        <w:t xml:space="preserve">. </w:t>
      </w:r>
      <w:proofErr w:type="gramStart"/>
      <w:r>
        <w:t>hlm</w:t>
      </w:r>
      <w:proofErr w:type="gramEnd"/>
      <w:r>
        <w:t>. 18.</w:t>
      </w:r>
    </w:p>
  </w:footnote>
  <w:footnote w:id="20">
    <w:p w:rsidR="00372D57" w:rsidRPr="00867F8C" w:rsidRDefault="00372D57" w:rsidP="00372D57">
      <w:pPr>
        <w:pStyle w:val="FootnoteText"/>
        <w:ind w:firstLine="567"/>
        <w:rPr>
          <w:lang w:val="sv-SE"/>
        </w:rPr>
      </w:pPr>
      <w:r>
        <w:rPr>
          <w:rStyle w:val="FootnoteReference"/>
        </w:rPr>
        <w:footnoteRef/>
      </w:r>
      <w:r w:rsidRPr="00867F8C">
        <w:rPr>
          <w:lang w:val="sv-SE"/>
        </w:rPr>
        <w:t xml:space="preserve">Roeslan Saleh, Perbuatan Pidana Dan …, </w:t>
      </w:r>
      <w:r>
        <w:rPr>
          <w:i/>
          <w:lang w:val="sv-SE"/>
        </w:rPr>
        <w:t>op.c</w:t>
      </w:r>
      <w:r w:rsidRPr="00867F8C">
        <w:rPr>
          <w:i/>
          <w:lang w:val="sv-SE"/>
        </w:rPr>
        <w:t>it.,</w:t>
      </w:r>
      <w:r w:rsidRPr="00867F8C">
        <w:rPr>
          <w:lang w:val="sv-SE"/>
        </w:rPr>
        <w:t xml:space="preserve"> hlm.56.</w:t>
      </w:r>
    </w:p>
  </w:footnote>
  <w:footnote w:id="21">
    <w:p w:rsidR="00372D57" w:rsidRDefault="00372D57" w:rsidP="00372D57">
      <w:pPr>
        <w:pStyle w:val="FootnoteText"/>
        <w:ind w:firstLine="567"/>
        <w:jc w:val="both"/>
      </w:pPr>
      <w:r>
        <w:rPr>
          <w:rStyle w:val="FootnoteReference"/>
        </w:rPr>
        <w:footnoteRef/>
      </w:r>
      <w:r>
        <w:t xml:space="preserve">Sudarto, </w:t>
      </w:r>
      <w:r w:rsidRPr="009B05C5">
        <w:rPr>
          <w:i/>
        </w:rPr>
        <w:t>Hukum dan Perkembangan</w:t>
      </w:r>
      <w:r>
        <w:rPr>
          <w:i/>
        </w:rPr>
        <w:t xml:space="preserve"> </w:t>
      </w:r>
      <w:proofErr w:type="gramStart"/>
      <w:r w:rsidRPr="009B05C5">
        <w:rPr>
          <w:i/>
        </w:rPr>
        <w:t>Masyarakat</w:t>
      </w:r>
      <w:r>
        <w:rPr>
          <w:i/>
        </w:rPr>
        <w:t xml:space="preserve"> :</w:t>
      </w:r>
      <w:proofErr w:type="gramEnd"/>
      <w:r>
        <w:rPr>
          <w:i/>
        </w:rPr>
        <w:t xml:space="preserve"> </w:t>
      </w:r>
      <w:r w:rsidRPr="009B05C5">
        <w:rPr>
          <w:i/>
        </w:rPr>
        <w:t>Kajian Terhadap Pembaharuan</w:t>
      </w:r>
      <w:r>
        <w:rPr>
          <w:i/>
        </w:rPr>
        <w:t xml:space="preserve"> </w:t>
      </w:r>
      <w:r w:rsidRPr="009B05C5">
        <w:rPr>
          <w:i/>
        </w:rPr>
        <w:t>Hukum Pidana</w:t>
      </w:r>
      <w:r>
        <w:t>, (Bandung: Sinar Baru,1983), hlm. 6.</w:t>
      </w:r>
    </w:p>
  </w:footnote>
  <w:footnote w:id="22">
    <w:p w:rsidR="00372D57" w:rsidRPr="00D85792" w:rsidRDefault="00372D57" w:rsidP="00372D57">
      <w:pPr>
        <w:pStyle w:val="FootnoteText"/>
        <w:ind w:firstLine="567"/>
        <w:jc w:val="both"/>
        <w:rPr>
          <w:lang w:val="sv-SE"/>
        </w:rPr>
      </w:pPr>
      <w:r>
        <w:rPr>
          <w:rStyle w:val="FootnoteReference"/>
        </w:rPr>
        <w:footnoteRef/>
      </w:r>
      <w:r w:rsidRPr="00C37F26">
        <w:rPr>
          <w:lang w:val="sv-SE"/>
        </w:rPr>
        <w:t xml:space="preserve">“Di samping secara etimologis bersifat melawan hukum memang menunjuk pada “bertentangan dengan hukum”, juga sifat melawan hukum ini adalah unsur mutlak dari perbuatan pidana, yang berarti bahwa tanpa adanya sifat melawan hukum dari sesuatu perbuatan, maka tidak ada pula perbuatan pidana. Jadi sifat melawan hukum merupakan </w:t>
      </w:r>
      <w:r w:rsidRPr="006171A2">
        <w:rPr>
          <w:b/>
          <w:i/>
          <w:lang w:val="sv-SE"/>
        </w:rPr>
        <w:t>unsur esensiil</w:t>
      </w:r>
      <w:r w:rsidRPr="00C37F26">
        <w:rPr>
          <w:lang w:val="sv-SE"/>
        </w:rPr>
        <w:t xml:space="preserve"> dari suatu perbuatan pidana”.</w:t>
      </w:r>
      <w:r>
        <w:rPr>
          <w:lang w:val="sv-SE"/>
        </w:rPr>
        <w:t xml:space="preserve"> (Kursif, </w:t>
      </w:r>
      <w:r w:rsidRPr="006171A2">
        <w:rPr>
          <w:i/>
          <w:lang w:val="sv-SE"/>
        </w:rPr>
        <w:t>pen</w:t>
      </w:r>
      <w:r>
        <w:rPr>
          <w:lang w:val="sv-SE"/>
        </w:rPr>
        <w:t xml:space="preserve">.) Lihat, </w:t>
      </w:r>
      <w:r w:rsidRPr="00D85792">
        <w:rPr>
          <w:b/>
          <w:i/>
          <w:lang w:val="sv-SE"/>
        </w:rPr>
        <w:t>Roeslan Saleh</w:t>
      </w:r>
      <w:r w:rsidRPr="00867F8C">
        <w:rPr>
          <w:lang w:val="sv-SE"/>
        </w:rPr>
        <w:t xml:space="preserve">, </w:t>
      </w:r>
      <w:r w:rsidRPr="00867F8C">
        <w:rPr>
          <w:i/>
          <w:lang w:val="sv-SE"/>
        </w:rPr>
        <w:t>Perbuatan Pidana dan Pertanggungjawaban Pidana, Dua Pengertian Dasar dalam Hukum Pidana</w:t>
      </w:r>
      <w:r>
        <w:rPr>
          <w:lang w:val="sv-SE"/>
        </w:rPr>
        <w:t xml:space="preserve"> (Jakarta: </w:t>
      </w:r>
      <w:r w:rsidRPr="00867F8C">
        <w:rPr>
          <w:lang w:val="sv-SE"/>
        </w:rPr>
        <w:t>Aksara Baru, 1971</w:t>
      </w:r>
      <w:r>
        <w:rPr>
          <w:lang w:val="sv-SE"/>
        </w:rPr>
        <w:t>)</w:t>
      </w:r>
      <w:r w:rsidRPr="00867F8C">
        <w:rPr>
          <w:lang w:val="sv-SE"/>
        </w:rPr>
        <w:t>, hlm. 66</w:t>
      </w:r>
      <w:r>
        <w:rPr>
          <w:lang w:val="sv-SE"/>
        </w:rPr>
        <w:t xml:space="preserve">. Pendapat yang sama dikemukakan oleh </w:t>
      </w:r>
      <w:r w:rsidRPr="00D85792">
        <w:rPr>
          <w:b/>
          <w:i/>
          <w:lang w:val="sv-SE"/>
        </w:rPr>
        <w:t>Hasewinkel Suringa</w:t>
      </w:r>
      <w:r>
        <w:rPr>
          <w:lang w:val="sv-SE"/>
        </w:rPr>
        <w:t xml:space="preserve">, yaitu: </w:t>
      </w:r>
      <w:r w:rsidRPr="00EB4970">
        <w:t xml:space="preserve">“Salah satu </w:t>
      </w:r>
      <w:r w:rsidRPr="00EB4970">
        <w:rPr>
          <w:b/>
          <w:i/>
        </w:rPr>
        <w:t>unsur esensial</w:t>
      </w:r>
      <w:r w:rsidRPr="00EB4970">
        <w:t xml:space="preserve"> delik adalah sifat melawan hukum dinyatakan dengan tegas atau tidak di dalam suatu pasal UU pidana, karena alangkah janggalnya kalau seseorang dipidana yang melakukan perbuatan yang tidak melawan hukum. Paling kurang melawan hukum itu adalah </w:t>
      </w:r>
      <w:proofErr w:type="gramStart"/>
      <w:r w:rsidRPr="00EB4970">
        <w:t>ciri  semua</w:t>
      </w:r>
      <w:proofErr w:type="gramEnd"/>
      <w:r w:rsidRPr="00EB4970">
        <w:t xml:space="preserve"> delik”</w:t>
      </w:r>
      <w:r>
        <w:t>.</w:t>
      </w:r>
      <w:r w:rsidRPr="00EB4970">
        <w:t xml:space="preserve"> </w:t>
      </w:r>
      <w:proofErr w:type="gramStart"/>
      <w:r>
        <w:t xml:space="preserve">(Kurif, </w:t>
      </w:r>
      <w:r w:rsidRPr="006171A2">
        <w:rPr>
          <w:i/>
        </w:rPr>
        <w:t>pen</w:t>
      </w:r>
      <w:r>
        <w:t>.).</w:t>
      </w:r>
      <w:proofErr w:type="gramEnd"/>
      <w:r>
        <w:t xml:space="preserve"> Lihat </w:t>
      </w:r>
      <w:r>
        <w:rPr>
          <w:lang w:val="sv-SE"/>
        </w:rPr>
        <w:t xml:space="preserve">Hasewinkel Suringa dalam </w:t>
      </w:r>
      <w:r w:rsidRPr="00867F8C">
        <w:rPr>
          <w:lang w:val="sv-SE"/>
        </w:rPr>
        <w:t xml:space="preserve">A. Zainal Abidin Farid, </w:t>
      </w:r>
      <w:r w:rsidRPr="00867F8C">
        <w:rPr>
          <w:i/>
          <w:lang w:val="sv-SE"/>
        </w:rPr>
        <w:t>Hukum Pidana I</w:t>
      </w:r>
      <w:r>
        <w:rPr>
          <w:lang w:val="sv-SE"/>
        </w:rPr>
        <w:t xml:space="preserve"> (Jakarta: </w:t>
      </w:r>
      <w:r w:rsidRPr="00867F8C">
        <w:rPr>
          <w:lang w:val="sv-SE"/>
        </w:rPr>
        <w:t>Sinar G</w:t>
      </w:r>
      <w:r>
        <w:rPr>
          <w:lang w:val="sv-SE"/>
        </w:rPr>
        <w:t>rafika</w:t>
      </w:r>
      <w:proofErr w:type="gramStart"/>
      <w:r>
        <w:rPr>
          <w:lang w:val="sv-SE"/>
        </w:rPr>
        <w:t>,1995</w:t>
      </w:r>
      <w:proofErr w:type="gramEnd"/>
      <w:r>
        <w:rPr>
          <w:lang w:val="sv-SE"/>
        </w:rPr>
        <w:t xml:space="preserve">), hlm. 47. Demikian pula </w:t>
      </w:r>
      <w:r w:rsidRPr="005F2F0E">
        <w:rPr>
          <w:b/>
          <w:i/>
          <w:lang w:val="sv-SE"/>
        </w:rPr>
        <w:t>Curzon</w:t>
      </w:r>
      <w:r>
        <w:rPr>
          <w:lang w:val="sv-SE"/>
        </w:rPr>
        <w:t xml:space="preserve">, menyatakan: </w:t>
      </w:r>
      <w:r w:rsidRPr="006171A2">
        <w:t>“</w:t>
      </w:r>
      <w:r w:rsidRPr="006171A2">
        <w:rPr>
          <w:i/>
        </w:rPr>
        <w:t xml:space="preserve">No actus reus, no crime. Proof of actus reus is </w:t>
      </w:r>
      <w:proofErr w:type="gramStart"/>
      <w:r w:rsidRPr="006171A2">
        <w:rPr>
          <w:b/>
          <w:i/>
        </w:rPr>
        <w:t>essential</w:t>
      </w:r>
      <w:r w:rsidRPr="006171A2">
        <w:rPr>
          <w:i/>
        </w:rPr>
        <w:t xml:space="preserve"> ;</w:t>
      </w:r>
      <w:proofErr w:type="gramEnd"/>
      <w:r w:rsidRPr="006171A2">
        <w:rPr>
          <w:i/>
        </w:rPr>
        <w:t xml:space="preserve"> if this is imposible, then no crime has been commited by the accused person</w:t>
      </w:r>
      <w:r w:rsidRPr="006171A2">
        <w:t>”.</w:t>
      </w:r>
      <w:r>
        <w:t xml:space="preserve"> </w:t>
      </w:r>
      <w:proofErr w:type="gramStart"/>
      <w:r>
        <w:t xml:space="preserve">(Kurif, </w:t>
      </w:r>
      <w:r w:rsidRPr="006171A2">
        <w:rPr>
          <w:i/>
        </w:rPr>
        <w:t>pen</w:t>
      </w:r>
      <w:r>
        <w:t>.).</w:t>
      </w:r>
      <w:proofErr w:type="gramEnd"/>
      <w:r>
        <w:t xml:space="preserve"> L.B. Curzon, </w:t>
      </w:r>
      <w:r w:rsidRPr="00DF081B">
        <w:rPr>
          <w:i/>
        </w:rPr>
        <w:t>Criminal Law</w:t>
      </w:r>
      <w:r>
        <w:t xml:space="preserve"> (London: Mac Donald &amp; Even Ltd.</w:t>
      </w:r>
      <w:r w:rsidRPr="00867F8C">
        <w:rPr>
          <w:lang w:val="sv-SE"/>
        </w:rPr>
        <w:t>, 1973</w:t>
      </w:r>
      <w:r>
        <w:rPr>
          <w:lang w:val="sv-SE"/>
        </w:rPr>
        <w:t>)</w:t>
      </w:r>
      <w:r w:rsidRPr="00867F8C">
        <w:rPr>
          <w:lang w:val="sv-SE"/>
        </w:rPr>
        <w:t>, hlm. 10.</w:t>
      </w:r>
    </w:p>
  </w:footnote>
  <w:footnote w:id="23">
    <w:p w:rsidR="00372D57" w:rsidRPr="00867F8C" w:rsidRDefault="00372D57" w:rsidP="00372D57">
      <w:pPr>
        <w:pStyle w:val="FootnoteText"/>
        <w:ind w:firstLine="567"/>
        <w:jc w:val="both"/>
        <w:rPr>
          <w:lang w:val="sv-SE"/>
        </w:rPr>
      </w:pPr>
      <w:r>
        <w:rPr>
          <w:rStyle w:val="FootnoteReference"/>
        </w:rPr>
        <w:footnoteRef/>
      </w:r>
      <w:r w:rsidRPr="00867F8C">
        <w:rPr>
          <w:lang w:val="sv-SE"/>
        </w:rPr>
        <w:t xml:space="preserve">Penjelasan Pasal Demi Pasal R-KUHP 2005, hlm. 9. Pengertian ini senada dengan yang diartikan oleh Moeljatno, bahwa : “perbuatan melawan hukum adalah bertentangan dengan atau menghambat akan tercapainya tata dalam pergaulan masyarakat yang dicita-citakan”. Lihat Moeljatno, </w:t>
      </w:r>
      <w:r w:rsidRPr="00867F8C">
        <w:rPr>
          <w:i/>
          <w:lang w:val="sv-SE"/>
        </w:rPr>
        <w:t>Perbuatan Pidana dan Pertanggungan-jawab Pidana Dalam Hukum Pidana</w:t>
      </w:r>
      <w:r w:rsidRPr="00867F8C">
        <w:rPr>
          <w:lang w:val="sv-SE"/>
        </w:rPr>
        <w:t>, Pidato Dies Nat</w:t>
      </w:r>
      <w:r>
        <w:rPr>
          <w:lang w:val="sv-SE"/>
        </w:rPr>
        <w:t>alis VI Universitas Gajah Mada (</w:t>
      </w:r>
      <w:r w:rsidRPr="00867F8C">
        <w:rPr>
          <w:lang w:val="sv-SE"/>
        </w:rPr>
        <w:t>Yogyakarta</w:t>
      </w:r>
      <w:r>
        <w:rPr>
          <w:lang w:val="sv-SE"/>
        </w:rPr>
        <w:t>:</w:t>
      </w:r>
      <w:r w:rsidRPr="00867F8C">
        <w:rPr>
          <w:lang w:val="sv-SE"/>
        </w:rPr>
        <w:t xml:space="preserve"> 19 Desember 1955</w:t>
      </w:r>
      <w:r>
        <w:rPr>
          <w:lang w:val="sv-SE"/>
        </w:rPr>
        <w:t>)</w:t>
      </w:r>
      <w:r w:rsidRPr="00867F8C">
        <w:rPr>
          <w:lang w:val="sv-SE"/>
        </w:rPr>
        <w:t>, hlm.19.</w:t>
      </w:r>
    </w:p>
  </w:footnote>
  <w:footnote w:id="24">
    <w:p w:rsidR="00372D57" w:rsidRPr="00867F8C" w:rsidRDefault="00372D57" w:rsidP="00372D57">
      <w:pPr>
        <w:pStyle w:val="FootnoteText"/>
        <w:ind w:firstLine="567"/>
        <w:jc w:val="both"/>
        <w:rPr>
          <w:lang w:val="sv-SE"/>
        </w:rPr>
      </w:pPr>
      <w:r>
        <w:rPr>
          <w:rStyle w:val="FootnoteReference"/>
        </w:rPr>
        <w:footnoteRef/>
      </w:r>
      <w:r w:rsidRPr="00867F8C">
        <w:rPr>
          <w:lang w:val="sv-SE"/>
        </w:rPr>
        <w:t>Sudarto</w:t>
      </w:r>
      <w:r w:rsidRPr="00867F8C">
        <w:rPr>
          <w:i/>
          <w:lang w:val="sv-SE"/>
        </w:rPr>
        <w:t>, Hukum Pidana I</w:t>
      </w:r>
      <w:r w:rsidRPr="00867F8C">
        <w:rPr>
          <w:lang w:val="sv-SE"/>
        </w:rPr>
        <w:t>, Fakulta</w:t>
      </w:r>
      <w:r>
        <w:rPr>
          <w:lang w:val="sv-SE"/>
        </w:rPr>
        <w:t>s Hukum Universitas Diponegoro (Semarang:</w:t>
      </w:r>
      <w:r w:rsidRPr="00867F8C">
        <w:rPr>
          <w:lang w:val="sv-SE"/>
        </w:rPr>
        <w:t xml:space="preserve"> 1987/1988</w:t>
      </w:r>
      <w:r>
        <w:rPr>
          <w:lang w:val="sv-SE"/>
        </w:rPr>
        <w:t>)</w:t>
      </w:r>
      <w:r w:rsidRPr="00867F8C">
        <w:rPr>
          <w:lang w:val="sv-SE"/>
        </w:rPr>
        <w:t xml:space="preserve">, hlm. 85. Perhatikan istilah yang digunakan dalam tulisan “Dipidananya seseorang tidaklah cukup apabila orang itu telah melakukan perbuatan yang </w:t>
      </w:r>
      <w:r w:rsidRPr="00867F8C">
        <w:rPr>
          <w:i/>
          <w:lang w:val="sv-SE"/>
        </w:rPr>
        <w:t>bertentangan dengan hukum</w:t>
      </w:r>
      <w:r w:rsidRPr="00867F8C">
        <w:rPr>
          <w:lang w:val="sv-SE"/>
        </w:rPr>
        <w:t xml:space="preserve"> atau </w:t>
      </w:r>
      <w:r w:rsidRPr="00867F8C">
        <w:rPr>
          <w:i/>
          <w:lang w:val="sv-SE"/>
        </w:rPr>
        <w:t>bersifat melawan hukum</w:t>
      </w:r>
      <w:r>
        <w:rPr>
          <w:lang w:val="sv-SE"/>
        </w:rPr>
        <w:t>.</w:t>
      </w:r>
    </w:p>
  </w:footnote>
  <w:footnote w:id="25">
    <w:p w:rsidR="00372D57" w:rsidRPr="00867F8C" w:rsidRDefault="00372D57" w:rsidP="00372D57">
      <w:pPr>
        <w:pStyle w:val="FootnoteText"/>
        <w:ind w:firstLine="567"/>
        <w:jc w:val="both"/>
        <w:rPr>
          <w:lang w:val="sv-SE"/>
        </w:rPr>
      </w:pPr>
      <w:r>
        <w:rPr>
          <w:rStyle w:val="FootnoteReference"/>
        </w:rPr>
        <w:footnoteRef/>
      </w:r>
      <w:r w:rsidRPr="00867F8C">
        <w:rPr>
          <w:lang w:val="sv-SE"/>
        </w:rPr>
        <w:t>Moeljatno, Perbuatan Pidana dan</w:t>
      </w:r>
      <w:r w:rsidRPr="00867F8C">
        <w:rPr>
          <w:i/>
          <w:lang w:val="sv-SE"/>
        </w:rPr>
        <w:t>…</w:t>
      </w:r>
      <w:r w:rsidRPr="00867F8C">
        <w:rPr>
          <w:lang w:val="sv-SE"/>
        </w:rPr>
        <w:t xml:space="preserve">, </w:t>
      </w:r>
      <w:r>
        <w:rPr>
          <w:i/>
          <w:lang w:val="sv-SE"/>
        </w:rPr>
        <w:t>op.c</w:t>
      </w:r>
      <w:r w:rsidRPr="00867F8C">
        <w:rPr>
          <w:i/>
          <w:lang w:val="sv-SE"/>
        </w:rPr>
        <w:t>it.,</w:t>
      </w:r>
      <w:r w:rsidRPr="00867F8C">
        <w:rPr>
          <w:lang w:val="sv-SE"/>
        </w:rPr>
        <w:t xml:space="preserve"> hlm. 16.</w:t>
      </w:r>
    </w:p>
  </w:footnote>
  <w:footnote w:id="26">
    <w:p w:rsidR="00372D57" w:rsidRPr="00867F8C" w:rsidRDefault="00372D57" w:rsidP="00372D57">
      <w:pPr>
        <w:pStyle w:val="FootnoteText"/>
        <w:ind w:firstLine="567"/>
        <w:rPr>
          <w:lang w:val="nl-NL"/>
        </w:rPr>
      </w:pPr>
      <w:r>
        <w:rPr>
          <w:rStyle w:val="FootnoteReference"/>
        </w:rPr>
        <w:footnoteRef/>
      </w:r>
      <w:r w:rsidRPr="00867F8C">
        <w:rPr>
          <w:lang w:val="nl-NL"/>
        </w:rPr>
        <w:t xml:space="preserve">Roeslan Saleh, Perbuatan Dan …, </w:t>
      </w:r>
      <w:r>
        <w:rPr>
          <w:i/>
          <w:lang w:val="nl-NL"/>
        </w:rPr>
        <w:t>op.c</w:t>
      </w:r>
      <w:r w:rsidRPr="00867F8C">
        <w:rPr>
          <w:i/>
          <w:lang w:val="nl-NL"/>
        </w:rPr>
        <w:t>it.,</w:t>
      </w:r>
      <w:r w:rsidRPr="00867F8C">
        <w:rPr>
          <w:lang w:val="nl-NL"/>
        </w:rPr>
        <w:t xml:space="preserve"> hlm. 54.</w:t>
      </w:r>
    </w:p>
  </w:footnote>
  <w:footnote w:id="27">
    <w:p w:rsidR="00372D57" w:rsidRPr="00867F8C" w:rsidRDefault="00372D57" w:rsidP="00372D57">
      <w:pPr>
        <w:pStyle w:val="FootnoteText"/>
        <w:ind w:firstLine="567"/>
        <w:jc w:val="both"/>
        <w:rPr>
          <w:lang w:val="nl-NL"/>
        </w:rPr>
      </w:pPr>
      <w:r>
        <w:rPr>
          <w:rStyle w:val="FootnoteReference"/>
        </w:rPr>
        <w:footnoteRef/>
      </w:r>
      <w:r w:rsidRPr="00867F8C">
        <w:rPr>
          <w:lang w:val="nl-NL"/>
        </w:rPr>
        <w:t xml:space="preserve">Indriyanto Seno Adji, </w:t>
      </w:r>
      <w:r w:rsidRPr="00867F8C">
        <w:rPr>
          <w:i/>
          <w:lang w:val="nl-NL"/>
        </w:rPr>
        <w:t>Tindak Pidana Ekonomi, Bisnis dan Korupsi Perbankan</w:t>
      </w:r>
      <w:r w:rsidRPr="00867F8C">
        <w:rPr>
          <w:lang w:val="nl-NL"/>
        </w:rPr>
        <w:t xml:space="preserve">, Program Pascasarjana Magister Ilmu Hukum Universitas Padjadjaran </w:t>
      </w:r>
      <w:r>
        <w:rPr>
          <w:lang w:val="nl-NL"/>
        </w:rPr>
        <w:t>(Bandung:</w:t>
      </w:r>
      <w:r w:rsidRPr="00867F8C">
        <w:rPr>
          <w:lang w:val="nl-NL"/>
        </w:rPr>
        <w:t xml:space="preserve"> 2004</w:t>
      </w:r>
      <w:r>
        <w:rPr>
          <w:lang w:val="nl-NL"/>
        </w:rPr>
        <w:t>)</w:t>
      </w:r>
      <w:r w:rsidRPr="00867F8C">
        <w:rPr>
          <w:lang w:val="nl-NL"/>
        </w:rPr>
        <w:t>, hlm. 47.</w:t>
      </w:r>
    </w:p>
  </w:footnote>
  <w:footnote w:id="28">
    <w:p w:rsidR="00372D57" w:rsidRDefault="00372D57" w:rsidP="00372D57">
      <w:pPr>
        <w:pStyle w:val="FootnoteText"/>
        <w:ind w:firstLine="567"/>
        <w:jc w:val="both"/>
      </w:pPr>
      <w:r>
        <w:rPr>
          <w:rStyle w:val="FootnoteReference"/>
        </w:rPr>
        <w:footnoteRef/>
      </w:r>
      <w:r w:rsidRPr="00FE5BCC">
        <w:t>Barda Nawawi Arief,</w:t>
      </w:r>
      <w:r w:rsidRPr="00DB07D5">
        <w:rPr>
          <w:i/>
          <w:lang w:val="fi-FI"/>
        </w:rPr>
        <w:t xml:space="preserve"> </w:t>
      </w:r>
      <w:r w:rsidRPr="00867F8C">
        <w:rPr>
          <w:i/>
          <w:lang w:val="fi-FI"/>
        </w:rPr>
        <w:t>Kebijakan Legislatif Dalam Penanggulangan Kehajatan Dengan Pidana Penjara</w:t>
      </w:r>
      <w:r>
        <w:rPr>
          <w:lang w:val="fi-FI"/>
        </w:rPr>
        <w:t xml:space="preserve"> (Semarang: </w:t>
      </w:r>
      <w:r>
        <w:t>Ananta</w:t>
      </w:r>
      <w:proofErr w:type="gramStart"/>
      <w:r>
        <w:t>,1994</w:t>
      </w:r>
      <w:proofErr w:type="gramEnd"/>
      <w:r>
        <w:t>), hlm. 63.</w:t>
      </w:r>
    </w:p>
  </w:footnote>
  <w:footnote w:id="29">
    <w:p w:rsidR="00372D57" w:rsidRDefault="00372D57" w:rsidP="00372D57">
      <w:pPr>
        <w:pStyle w:val="FootnoteText"/>
        <w:ind w:firstLine="567"/>
        <w:jc w:val="both"/>
      </w:pPr>
      <w:r>
        <w:rPr>
          <w:rStyle w:val="FootnoteReference"/>
        </w:rPr>
        <w:footnoteRef/>
      </w:r>
      <w:r>
        <w:t xml:space="preserve">Barda Nawawi Arief, </w:t>
      </w:r>
      <w:r w:rsidRPr="009A1670">
        <w:rPr>
          <w:i/>
        </w:rPr>
        <w:t>Beberapa Aspek Kebijakan Penegakan dan Pengembangan Hkum Pidana</w:t>
      </w:r>
      <w:r>
        <w:t xml:space="preserve"> (Bandung: Citra Aditya Bakti</w:t>
      </w:r>
      <w:proofErr w:type="gramStart"/>
      <w:r>
        <w:t>,1998</w:t>
      </w:r>
      <w:proofErr w:type="gramEnd"/>
      <w:r>
        <w:t>), hlm. 30.</w:t>
      </w:r>
    </w:p>
  </w:footnote>
  <w:footnote w:id="30">
    <w:p w:rsidR="00372D57" w:rsidRPr="00867F8C" w:rsidRDefault="00372D57" w:rsidP="00372D57">
      <w:pPr>
        <w:pStyle w:val="FootnoteText"/>
        <w:ind w:firstLine="567"/>
        <w:jc w:val="both"/>
        <w:rPr>
          <w:lang w:val="sv-SE"/>
        </w:rPr>
      </w:pPr>
      <w:r>
        <w:rPr>
          <w:rStyle w:val="FootnoteReference"/>
        </w:rPr>
        <w:footnoteRef/>
      </w:r>
      <w:r w:rsidRPr="00867F8C">
        <w:rPr>
          <w:lang w:val="sv-SE"/>
        </w:rPr>
        <w:t>Barda Nawawi Arief, Pidato Pengukuhan Guru Besar dalam Ilmu Hukum pada Fakulta</w:t>
      </w:r>
      <w:r>
        <w:rPr>
          <w:lang w:val="sv-SE"/>
        </w:rPr>
        <w:t>s Hukum Universitas Diponegoro (Semarang:</w:t>
      </w:r>
      <w:r w:rsidRPr="00867F8C">
        <w:rPr>
          <w:lang w:val="sv-SE"/>
        </w:rPr>
        <w:t xml:space="preserve"> 25 Juni 1994</w:t>
      </w:r>
      <w:r>
        <w:rPr>
          <w:lang w:val="sv-SE"/>
        </w:rPr>
        <w:t>)</w:t>
      </w:r>
      <w:r w:rsidRPr="00867F8C">
        <w:rPr>
          <w:lang w:val="sv-SE"/>
        </w:rPr>
        <w:t>, hlm. 5.</w:t>
      </w:r>
    </w:p>
  </w:footnote>
  <w:footnote w:id="31">
    <w:p w:rsidR="00372D57" w:rsidRPr="002373EF" w:rsidRDefault="00372D57" w:rsidP="00372D57">
      <w:pPr>
        <w:spacing w:after="0" w:line="240" w:lineRule="auto"/>
        <w:ind w:firstLine="567"/>
        <w:jc w:val="both"/>
        <w:rPr>
          <w:rFonts w:ascii="Times New Roman" w:hAnsi="Times New Roman" w:cs="Times New Roman"/>
          <w:sz w:val="20"/>
          <w:szCs w:val="20"/>
        </w:rPr>
      </w:pPr>
      <w:r w:rsidRPr="002373EF">
        <w:rPr>
          <w:rStyle w:val="FootnoteReference"/>
          <w:rFonts w:ascii="Times New Roman" w:hAnsi="Times New Roman" w:cs="Times New Roman"/>
          <w:sz w:val="20"/>
          <w:szCs w:val="20"/>
        </w:rPr>
        <w:footnoteRef/>
      </w:r>
      <w:r w:rsidRPr="002373EF">
        <w:rPr>
          <w:rFonts w:ascii="Times New Roman" w:hAnsi="Times New Roman" w:cs="Times New Roman"/>
          <w:sz w:val="20"/>
          <w:szCs w:val="20"/>
        </w:rPr>
        <w:t xml:space="preserve">Sudarto, Kapita Selekta </w:t>
      </w:r>
      <w:r w:rsidRPr="002373EF">
        <w:rPr>
          <w:rFonts w:ascii="Times New Roman" w:hAnsi="Times New Roman" w:cs="Times New Roman"/>
          <w:i/>
          <w:sz w:val="20"/>
          <w:szCs w:val="20"/>
        </w:rPr>
        <w:t>Kapita Selekta</w:t>
      </w:r>
      <w:r w:rsidRPr="002373EF">
        <w:rPr>
          <w:rFonts w:ascii="Times New Roman" w:hAnsi="Times New Roman" w:cs="Times New Roman"/>
          <w:sz w:val="20"/>
          <w:szCs w:val="20"/>
        </w:rPr>
        <w:t xml:space="preserve"> </w:t>
      </w:r>
      <w:r w:rsidRPr="002373EF">
        <w:rPr>
          <w:rFonts w:ascii="Times New Roman" w:hAnsi="Times New Roman" w:cs="Times New Roman"/>
          <w:i/>
          <w:sz w:val="20"/>
          <w:szCs w:val="20"/>
        </w:rPr>
        <w:t>Hukum Pidana</w:t>
      </w:r>
      <w:r>
        <w:rPr>
          <w:rFonts w:ascii="Times New Roman" w:hAnsi="Times New Roman" w:cs="Times New Roman"/>
          <w:sz w:val="20"/>
          <w:szCs w:val="20"/>
        </w:rPr>
        <w:t>, Alumni (Bandung:</w:t>
      </w:r>
      <w:r w:rsidRPr="002373EF">
        <w:rPr>
          <w:rFonts w:ascii="Times New Roman" w:hAnsi="Times New Roman" w:cs="Times New Roman"/>
          <w:sz w:val="20"/>
          <w:szCs w:val="20"/>
        </w:rPr>
        <w:t xml:space="preserve"> 1981</w:t>
      </w:r>
      <w:r>
        <w:rPr>
          <w:rFonts w:ascii="Times New Roman" w:hAnsi="Times New Roman" w:cs="Times New Roman"/>
          <w:sz w:val="20"/>
          <w:szCs w:val="20"/>
        </w:rPr>
        <w:t>)</w:t>
      </w:r>
      <w:r w:rsidRPr="002373EF">
        <w:rPr>
          <w:rFonts w:ascii="Times New Roman" w:hAnsi="Times New Roman" w:cs="Times New Roman"/>
          <w:sz w:val="20"/>
          <w:szCs w:val="20"/>
        </w:rPr>
        <w:t xml:space="preserve">, hlm. </w:t>
      </w:r>
      <w:proofErr w:type="gramStart"/>
      <w:r w:rsidRPr="002373EF">
        <w:rPr>
          <w:rFonts w:ascii="Times New Roman" w:hAnsi="Times New Roman" w:cs="Times New Roman"/>
          <w:sz w:val="20"/>
          <w:szCs w:val="20"/>
        </w:rPr>
        <w:t>93 dan 100.</w:t>
      </w:r>
      <w:proofErr w:type="gramEnd"/>
      <w:r w:rsidRPr="002373EF">
        <w:rPr>
          <w:rFonts w:ascii="Times New Roman" w:hAnsi="Times New Roman" w:cs="Times New Roman"/>
          <w:sz w:val="20"/>
          <w:szCs w:val="20"/>
        </w:rPr>
        <w:t xml:space="preserve"> Lihat pula Barda Nawawi Arief, Bunga Rampai Kebijakan…, </w:t>
      </w:r>
      <w:proofErr w:type="gramStart"/>
      <w:r w:rsidRPr="005E7AC4">
        <w:rPr>
          <w:rFonts w:ascii="Times New Roman" w:hAnsi="Times New Roman" w:cs="Times New Roman"/>
          <w:i/>
          <w:lang w:val="nl-NL"/>
        </w:rPr>
        <w:t>op.cit</w:t>
      </w:r>
      <w:r w:rsidRPr="002373EF">
        <w:rPr>
          <w:rFonts w:ascii="Times New Roman" w:hAnsi="Times New Roman" w:cs="Times New Roman"/>
          <w:i/>
          <w:sz w:val="20"/>
          <w:szCs w:val="20"/>
        </w:rPr>
        <w:t>.,</w:t>
      </w:r>
      <w:proofErr w:type="gramEnd"/>
      <w:r w:rsidRPr="002373EF">
        <w:rPr>
          <w:rFonts w:ascii="Times New Roman" w:hAnsi="Times New Roman" w:cs="Times New Roman"/>
          <w:i/>
          <w:iCs/>
          <w:spacing w:val="8"/>
          <w:sz w:val="20"/>
          <w:szCs w:val="20"/>
        </w:rPr>
        <w:t xml:space="preserve"> </w:t>
      </w:r>
      <w:r w:rsidRPr="002373EF">
        <w:rPr>
          <w:rFonts w:ascii="Times New Roman" w:hAnsi="Times New Roman" w:cs="Times New Roman"/>
          <w:sz w:val="20"/>
          <w:szCs w:val="20"/>
        </w:rPr>
        <w:t xml:space="preserve">hlm 28. </w:t>
      </w:r>
    </w:p>
  </w:footnote>
  <w:footnote w:id="32">
    <w:p w:rsidR="00372D57" w:rsidRPr="00D11EF0" w:rsidRDefault="00372D57" w:rsidP="00372D57">
      <w:pPr>
        <w:tabs>
          <w:tab w:val="left" w:pos="540"/>
          <w:tab w:val="left" w:pos="2520"/>
          <w:tab w:val="left" w:pos="2700"/>
        </w:tabs>
        <w:spacing w:after="0"/>
        <w:ind w:firstLine="567"/>
        <w:jc w:val="both"/>
        <w:rPr>
          <w:rFonts w:ascii="Times New Roman" w:hAnsi="Times New Roman" w:cs="Times New Roman"/>
          <w:sz w:val="20"/>
          <w:szCs w:val="20"/>
        </w:rPr>
      </w:pPr>
      <w:r w:rsidRPr="00D11EF0">
        <w:rPr>
          <w:rStyle w:val="FootnoteReference"/>
          <w:rFonts w:ascii="Times New Roman" w:hAnsi="Times New Roman" w:cs="Times New Roman"/>
          <w:sz w:val="20"/>
          <w:szCs w:val="20"/>
        </w:rPr>
        <w:footnoteRef/>
      </w:r>
      <w:r w:rsidRPr="00D11EF0">
        <w:rPr>
          <w:rFonts w:ascii="Times New Roman" w:hAnsi="Times New Roman" w:cs="Times New Roman"/>
          <w:bCs/>
          <w:sz w:val="20"/>
          <w:szCs w:val="20"/>
        </w:rPr>
        <w:t>Barda Nawawi Arief</w:t>
      </w:r>
      <w:r w:rsidRPr="00D11EF0">
        <w:rPr>
          <w:rFonts w:ascii="Times New Roman" w:hAnsi="Times New Roman" w:cs="Times New Roman"/>
          <w:sz w:val="20"/>
          <w:szCs w:val="20"/>
        </w:rPr>
        <w:t xml:space="preserve">, </w:t>
      </w:r>
      <w:r w:rsidRPr="00D11EF0">
        <w:rPr>
          <w:rFonts w:ascii="Times New Roman" w:hAnsi="Times New Roman" w:cs="Times New Roman"/>
          <w:i/>
          <w:sz w:val="20"/>
          <w:szCs w:val="20"/>
        </w:rPr>
        <w:t>Bunga Rampai Kebijakan Hukum Pidana</w:t>
      </w:r>
      <w:r>
        <w:rPr>
          <w:rFonts w:ascii="Times New Roman" w:hAnsi="Times New Roman" w:cs="Times New Roman"/>
          <w:sz w:val="20"/>
          <w:szCs w:val="20"/>
        </w:rPr>
        <w:t xml:space="preserve"> (Bandung: </w:t>
      </w:r>
      <w:r w:rsidRPr="00D11EF0">
        <w:rPr>
          <w:rFonts w:ascii="Times New Roman" w:hAnsi="Times New Roman" w:cs="Times New Roman"/>
          <w:sz w:val="20"/>
          <w:szCs w:val="20"/>
        </w:rPr>
        <w:t>Citra Aditya, 1996</w:t>
      </w:r>
      <w:r>
        <w:rPr>
          <w:rFonts w:ascii="Times New Roman" w:hAnsi="Times New Roman" w:cs="Times New Roman"/>
          <w:sz w:val="20"/>
          <w:szCs w:val="20"/>
        </w:rPr>
        <w:t>)</w:t>
      </w:r>
      <w:r w:rsidRPr="00D11EF0">
        <w:rPr>
          <w:rFonts w:ascii="Times New Roman" w:hAnsi="Times New Roman" w:cs="Times New Roman"/>
          <w:i/>
          <w:sz w:val="20"/>
          <w:szCs w:val="20"/>
        </w:rPr>
        <w:t>,</w:t>
      </w:r>
      <w:r w:rsidRPr="00D11EF0">
        <w:rPr>
          <w:rFonts w:ascii="Times New Roman" w:hAnsi="Times New Roman" w:cs="Times New Roman"/>
          <w:sz w:val="20"/>
          <w:szCs w:val="20"/>
        </w:rPr>
        <w:t xml:space="preserve"> hlm. 2</w:t>
      </w:r>
      <w:r>
        <w:rPr>
          <w:rFonts w:ascii="Times New Roman" w:hAnsi="Times New Roman" w:cs="Times New Roman"/>
          <w:sz w:val="20"/>
          <w:szCs w:val="20"/>
        </w:rPr>
        <w:t>.</w:t>
      </w:r>
    </w:p>
  </w:footnote>
  <w:footnote w:id="33">
    <w:p w:rsidR="00372D57" w:rsidRPr="00E03BC3" w:rsidRDefault="00372D57" w:rsidP="00372D57">
      <w:pPr>
        <w:pStyle w:val="FootnoteText"/>
        <w:ind w:firstLine="567"/>
        <w:rPr>
          <w:lang w:val="nl-NL"/>
        </w:rPr>
      </w:pPr>
      <w:r w:rsidRPr="00125E7C">
        <w:rPr>
          <w:rStyle w:val="FootnoteReference"/>
        </w:rPr>
        <w:footnoteRef/>
      </w:r>
      <w:r w:rsidRPr="00E03BC3">
        <w:rPr>
          <w:lang w:val="nl-NL"/>
        </w:rPr>
        <w:t xml:space="preserve">G. Peter. Hoefnagels, </w:t>
      </w:r>
      <w:r>
        <w:rPr>
          <w:i/>
        </w:rPr>
        <w:t>The Other Side of Criminology</w:t>
      </w:r>
      <w:r>
        <w:t xml:space="preserve"> (Holland: Kluwer Deventer 1969),</w:t>
      </w:r>
      <w:r>
        <w:rPr>
          <w:lang w:val="nl-NL"/>
        </w:rPr>
        <w:t>p. 57,</w:t>
      </w:r>
      <w:r w:rsidRPr="00E03BC3">
        <w:rPr>
          <w:lang w:val="nl-NL"/>
        </w:rPr>
        <w:t xml:space="preserve"> 99, 100.</w:t>
      </w:r>
    </w:p>
  </w:footnote>
  <w:footnote w:id="34">
    <w:p w:rsidR="00372D57" w:rsidRPr="00E03BC3" w:rsidRDefault="00372D57" w:rsidP="00372D57">
      <w:pPr>
        <w:pStyle w:val="FootnoteText"/>
        <w:ind w:firstLine="567"/>
        <w:jc w:val="both"/>
        <w:rPr>
          <w:lang w:val="nl-NL"/>
        </w:rPr>
      </w:pPr>
      <w:r>
        <w:rPr>
          <w:rStyle w:val="FootnoteReference"/>
        </w:rPr>
        <w:footnoteRef/>
      </w:r>
      <w:r w:rsidRPr="00E03BC3">
        <w:rPr>
          <w:lang w:val="nl-NL"/>
        </w:rPr>
        <w:t>Sudarto</w:t>
      </w:r>
      <w:r w:rsidRPr="0083710F">
        <w:rPr>
          <w:i/>
          <w:sz w:val="24"/>
          <w:szCs w:val="24"/>
        </w:rPr>
        <w:t xml:space="preserve"> </w:t>
      </w:r>
      <w:r w:rsidRPr="0083710F">
        <w:rPr>
          <w:i/>
        </w:rPr>
        <w:t>Hukum dan Hukum Pidana</w:t>
      </w:r>
      <w:r>
        <w:t xml:space="preserve"> (Bandung: </w:t>
      </w:r>
      <w:r w:rsidRPr="0083710F">
        <w:t>Alumni, 1981</w:t>
      </w:r>
      <w:r>
        <w:t xml:space="preserve">), </w:t>
      </w:r>
      <w:r w:rsidRPr="00E03BC3">
        <w:rPr>
          <w:lang w:val="nl-NL"/>
        </w:rPr>
        <w:t>hlm. 161.</w:t>
      </w:r>
      <w:r>
        <w:rPr>
          <w:lang w:val="nl-NL"/>
        </w:rPr>
        <w:t xml:space="preserve"> Lihat juga </w:t>
      </w:r>
      <w:r>
        <w:rPr>
          <w:i/>
          <w:lang w:val="nl-NL"/>
        </w:rPr>
        <w:t>i</w:t>
      </w:r>
      <w:r w:rsidRPr="006D0D8C">
        <w:rPr>
          <w:i/>
          <w:lang w:val="nl-NL"/>
        </w:rPr>
        <w:t>bid.</w:t>
      </w:r>
      <w:r>
        <w:rPr>
          <w:lang w:val="nl-NL"/>
        </w:rPr>
        <w:t>, hlm. 34.</w:t>
      </w:r>
    </w:p>
  </w:footnote>
  <w:footnote w:id="35">
    <w:p w:rsidR="00372D57" w:rsidRPr="00F834F8" w:rsidRDefault="00372D57" w:rsidP="00372D57">
      <w:pPr>
        <w:pStyle w:val="FootnoteText"/>
        <w:ind w:firstLine="567"/>
        <w:jc w:val="both"/>
      </w:pPr>
      <w:r>
        <w:rPr>
          <w:rStyle w:val="FootnoteReference"/>
        </w:rPr>
        <w:footnoteRef/>
      </w:r>
      <w:proofErr w:type="gramStart"/>
      <w:r>
        <w:t xml:space="preserve">Karl O. Christiansen, </w:t>
      </w:r>
      <w:r w:rsidRPr="00F834F8">
        <w:rPr>
          <w:i/>
          <w:iCs/>
        </w:rPr>
        <w:t>Some Consideration on the Possibi</w:t>
      </w:r>
      <w:r>
        <w:rPr>
          <w:i/>
          <w:iCs/>
        </w:rPr>
        <w:t>lity of Rational Criminal Policy,</w:t>
      </w:r>
      <w:r>
        <w:rPr>
          <w:iCs/>
        </w:rPr>
        <w:t xml:space="preserve"> Resource Materiil Series No.7, 1974 (Tokyo: </w:t>
      </w:r>
      <w:r w:rsidRPr="00340116">
        <w:rPr>
          <w:iCs/>
        </w:rPr>
        <w:t>UNAFEI</w:t>
      </w:r>
      <w:r>
        <w:rPr>
          <w:iCs/>
        </w:rPr>
        <w:t>, 1974), hlm.73.</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B26B4"/>
    <w:multiLevelType w:val="hybridMultilevel"/>
    <w:tmpl w:val="A636D996"/>
    <w:lvl w:ilvl="0" w:tplc="EA401796">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A0C73A8"/>
    <w:multiLevelType w:val="hybridMultilevel"/>
    <w:tmpl w:val="B980EE38"/>
    <w:lvl w:ilvl="0" w:tplc="862A78F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52315D"/>
    <w:multiLevelType w:val="hybridMultilevel"/>
    <w:tmpl w:val="B72ECE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5C28F5"/>
    <w:multiLevelType w:val="hybridMultilevel"/>
    <w:tmpl w:val="7CCE4B1A"/>
    <w:lvl w:ilvl="0" w:tplc="82384002">
      <w:start w:val="1"/>
      <w:numFmt w:val="decimal"/>
      <w:lvlText w:val="%1)"/>
      <w:lvlJc w:val="left"/>
      <w:pPr>
        <w:tabs>
          <w:tab w:val="num" w:pos="1260"/>
        </w:tabs>
        <w:ind w:left="1260" w:hanging="360"/>
      </w:pPr>
      <w:rPr>
        <w:rFonts w:hint="default"/>
        <w:i w:val="0"/>
      </w:rPr>
    </w:lvl>
    <w:lvl w:ilvl="1" w:tplc="B5DC30BC">
      <w:start w:val="1"/>
      <w:numFmt w:val="lowerLetter"/>
      <w:lvlText w:val="%2."/>
      <w:lvlJc w:val="left"/>
      <w:pPr>
        <w:tabs>
          <w:tab w:val="num" w:pos="2640"/>
        </w:tabs>
        <w:ind w:left="2640" w:hanging="1020"/>
      </w:pPr>
      <w:rPr>
        <w:rFonts w:hint="default"/>
      </w:rPr>
    </w:lvl>
    <w:lvl w:ilvl="2" w:tplc="82E2AEC2">
      <w:start w:val="1"/>
      <w:numFmt w:val="upperLetter"/>
      <w:lvlText w:val="%3."/>
      <w:lvlJc w:val="left"/>
      <w:pPr>
        <w:ind w:left="2880" w:hanging="360"/>
      </w:pPr>
      <w:rPr>
        <w:rFonts w:hint="default"/>
        <w:b/>
      </w:rPr>
    </w:lvl>
    <w:lvl w:ilvl="3" w:tplc="3B64EA6E">
      <w:start w:val="1"/>
      <w:numFmt w:val="lowerLetter"/>
      <w:lvlText w:val="%4)"/>
      <w:lvlJc w:val="left"/>
      <w:pPr>
        <w:ind w:left="3420" w:hanging="360"/>
      </w:pPr>
      <w:rPr>
        <w:rFonts w:hint="default"/>
      </w:r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
    <w:nsid w:val="3D1A3E28"/>
    <w:multiLevelType w:val="hybridMultilevel"/>
    <w:tmpl w:val="5BD2132E"/>
    <w:lvl w:ilvl="0" w:tplc="9CC23ED0">
      <w:start w:val="1"/>
      <w:numFmt w:val="decimal"/>
      <w:lvlText w:val="%1."/>
      <w:lvlJc w:val="left"/>
      <w:pPr>
        <w:tabs>
          <w:tab w:val="num" w:pos="900"/>
        </w:tabs>
        <w:ind w:left="900" w:hanging="360"/>
      </w:pPr>
      <w:rPr>
        <w:rFonts w:hint="default"/>
      </w:rPr>
    </w:lvl>
    <w:lvl w:ilvl="1" w:tplc="2514F3CE">
      <w:start w:val="1"/>
      <w:numFmt w:val="upperLetter"/>
      <w:lvlText w:val="%2."/>
      <w:lvlJc w:val="left"/>
      <w:pPr>
        <w:tabs>
          <w:tab w:val="num" w:pos="1620"/>
        </w:tabs>
        <w:ind w:left="1620" w:hanging="360"/>
      </w:pPr>
      <w:rPr>
        <w:rFonts w:hint="default"/>
      </w:rPr>
    </w:lvl>
    <w:lvl w:ilvl="2" w:tplc="11A07844">
      <w:start w:val="1"/>
      <w:numFmt w:val="decimal"/>
      <w:lvlText w:val="%3."/>
      <w:lvlJc w:val="left"/>
      <w:pPr>
        <w:tabs>
          <w:tab w:val="num" w:pos="2520"/>
        </w:tabs>
        <w:ind w:left="2520" w:hanging="360"/>
      </w:pPr>
      <w:rPr>
        <w:rFonts w:ascii="Times New Roman" w:eastAsiaTheme="minorHAnsi" w:hAnsi="Times New Roman" w:cs="Times New Roman"/>
        <w:b w:val="0"/>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nsid w:val="41941DF9"/>
    <w:multiLevelType w:val="hybridMultilevel"/>
    <w:tmpl w:val="745EDC10"/>
    <w:lvl w:ilvl="0" w:tplc="04090011">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nsid w:val="5586455E"/>
    <w:multiLevelType w:val="hybridMultilevel"/>
    <w:tmpl w:val="8E968B82"/>
    <w:lvl w:ilvl="0" w:tplc="0409000F">
      <w:start w:val="1"/>
      <w:numFmt w:val="decimal"/>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372E71CE">
      <w:start w:val="1"/>
      <w:numFmt w:val="decimal"/>
      <w:lvlText w:val="(%3)"/>
      <w:lvlJc w:val="left"/>
      <w:pPr>
        <w:tabs>
          <w:tab w:val="num" w:pos="2520"/>
        </w:tabs>
        <w:ind w:left="2520" w:hanging="360"/>
      </w:pPr>
      <w:rPr>
        <w:rFonts w:ascii="Times New Roman" w:eastAsia="Times New Roman" w:hAnsi="Times New Roman" w:cs="Times New Roman"/>
        <w:color w:val="000000"/>
      </w:rPr>
    </w:lvl>
    <w:lvl w:ilvl="3" w:tplc="0409000F">
      <w:start w:val="1"/>
      <w:numFmt w:val="decimal"/>
      <w:lvlText w:val="%4."/>
      <w:lvlJc w:val="left"/>
      <w:pPr>
        <w:tabs>
          <w:tab w:val="num" w:pos="3060"/>
        </w:tabs>
        <w:ind w:left="30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5B24330"/>
    <w:multiLevelType w:val="hybridMultilevel"/>
    <w:tmpl w:val="6A1C2ABA"/>
    <w:lvl w:ilvl="0" w:tplc="DBBA039A">
      <w:start w:val="1"/>
      <w:numFmt w:val="decimal"/>
      <w:lvlText w:val="%1."/>
      <w:lvlJc w:val="left"/>
      <w:pPr>
        <w:tabs>
          <w:tab w:val="num" w:pos="1080"/>
        </w:tabs>
        <w:ind w:left="1080" w:hanging="54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579A026F"/>
    <w:multiLevelType w:val="hybridMultilevel"/>
    <w:tmpl w:val="B9F8F8CC"/>
    <w:lvl w:ilvl="0" w:tplc="400C6302">
      <w:start w:val="1"/>
      <w:numFmt w:val="decimal"/>
      <w:lvlText w:val="%1."/>
      <w:lvlJc w:val="left"/>
      <w:pPr>
        <w:tabs>
          <w:tab w:val="num" w:pos="1080"/>
        </w:tabs>
        <w:ind w:left="1080" w:hanging="54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5C880FA2"/>
    <w:multiLevelType w:val="hybridMultilevel"/>
    <w:tmpl w:val="A4748C50"/>
    <w:lvl w:ilvl="0" w:tplc="04F806F0">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635915DE"/>
    <w:multiLevelType w:val="hybridMultilevel"/>
    <w:tmpl w:val="4B928B1C"/>
    <w:lvl w:ilvl="0" w:tplc="AFE6B2C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69FE0734"/>
    <w:multiLevelType w:val="hybridMultilevel"/>
    <w:tmpl w:val="9D2C26B6"/>
    <w:lvl w:ilvl="0" w:tplc="EB02725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6EEC1CAB"/>
    <w:multiLevelType w:val="hybridMultilevel"/>
    <w:tmpl w:val="91F27D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E43D53"/>
    <w:multiLevelType w:val="hybridMultilevel"/>
    <w:tmpl w:val="41D4CBE0"/>
    <w:lvl w:ilvl="0" w:tplc="6BE0CE20">
      <w:start w:val="2"/>
      <w:numFmt w:val="upperLetter"/>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40416D9"/>
    <w:multiLevelType w:val="hybridMultilevel"/>
    <w:tmpl w:val="0FFCBB84"/>
    <w:lvl w:ilvl="0" w:tplc="249E38A8">
      <w:start w:val="1"/>
      <w:numFmt w:val="decimal"/>
      <w:lvlText w:val="%1."/>
      <w:lvlJc w:val="left"/>
      <w:pPr>
        <w:tabs>
          <w:tab w:val="num" w:pos="1680"/>
        </w:tabs>
        <w:ind w:left="1680" w:hanging="108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nsid w:val="75C43120"/>
    <w:multiLevelType w:val="hybridMultilevel"/>
    <w:tmpl w:val="8388A05C"/>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8913518"/>
    <w:multiLevelType w:val="hybridMultilevel"/>
    <w:tmpl w:val="F216E2AE"/>
    <w:lvl w:ilvl="0" w:tplc="04090011">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13"/>
  </w:num>
  <w:num w:numId="3">
    <w:abstractNumId w:val="7"/>
  </w:num>
  <w:num w:numId="4">
    <w:abstractNumId w:val="8"/>
  </w:num>
  <w:num w:numId="5">
    <w:abstractNumId w:val="14"/>
  </w:num>
  <w:num w:numId="6">
    <w:abstractNumId w:val="4"/>
  </w:num>
  <w:num w:numId="7">
    <w:abstractNumId w:val="10"/>
  </w:num>
  <w:num w:numId="8">
    <w:abstractNumId w:val="5"/>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6"/>
  </w:num>
  <w:num w:numId="13">
    <w:abstractNumId w:val="16"/>
  </w:num>
  <w:num w:numId="14">
    <w:abstractNumId w:val="15"/>
  </w:num>
  <w:num w:numId="15">
    <w:abstractNumId w:val="12"/>
  </w:num>
  <w:num w:numId="16">
    <w:abstractNumId w:val="11"/>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D57"/>
    <w:rsid w:val="00303CEE"/>
    <w:rsid w:val="00372D57"/>
    <w:rsid w:val="00375FF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D5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72D57"/>
    <w:pPr>
      <w:ind w:left="720"/>
      <w:contextualSpacing/>
    </w:pPr>
  </w:style>
  <w:style w:type="paragraph" w:styleId="FootnoteText">
    <w:name w:val="footnote text"/>
    <w:aliases w:val="Footnote Text Char Char,Footnote Text Char Char Char Char Char,Footnote Text Char Char Char Char Char Char Char Char,Footnote Text Char Char Char Char Char Char Char Char Char Char Char Char Char Char"/>
    <w:basedOn w:val="Normal"/>
    <w:link w:val="FootnoteTextChar"/>
    <w:rsid w:val="00372D5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Footnote Text Char Char Char Char Char Char,Footnote Text Char Char Char Char Char Char Char Char Char,Footnote Text Char Char Char Char Char Char Char Char Char Char Char Char Char Char Char"/>
    <w:basedOn w:val="DefaultParagraphFont"/>
    <w:link w:val="FootnoteText"/>
    <w:rsid w:val="00372D57"/>
    <w:rPr>
      <w:rFonts w:ascii="Times New Roman" w:eastAsia="Times New Roman" w:hAnsi="Times New Roman" w:cs="Times New Roman"/>
      <w:sz w:val="20"/>
      <w:szCs w:val="20"/>
      <w:lang w:val="en-US"/>
    </w:rPr>
  </w:style>
  <w:style w:type="character" w:styleId="FootnoteReference">
    <w:name w:val="footnote reference"/>
    <w:basedOn w:val="DefaultParagraphFont"/>
    <w:rsid w:val="00372D57"/>
    <w:rPr>
      <w:vertAlign w:val="superscript"/>
    </w:rPr>
  </w:style>
  <w:style w:type="paragraph" w:styleId="Header">
    <w:name w:val="header"/>
    <w:basedOn w:val="Normal"/>
    <w:link w:val="HeaderChar"/>
    <w:uiPriority w:val="99"/>
    <w:unhideWhenUsed/>
    <w:rsid w:val="00372D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D57"/>
    <w:rPr>
      <w:lang w:val="en-US"/>
    </w:rPr>
  </w:style>
  <w:style w:type="paragraph" w:styleId="Footer">
    <w:name w:val="footer"/>
    <w:basedOn w:val="Normal"/>
    <w:link w:val="FooterChar"/>
    <w:unhideWhenUsed/>
    <w:rsid w:val="00372D57"/>
    <w:pPr>
      <w:tabs>
        <w:tab w:val="center" w:pos="4680"/>
        <w:tab w:val="right" w:pos="9360"/>
      </w:tabs>
      <w:spacing w:after="0" w:line="240" w:lineRule="auto"/>
    </w:pPr>
  </w:style>
  <w:style w:type="character" w:customStyle="1" w:styleId="FooterChar">
    <w:name w:val="Footer Char"/>
    <w:basedOn w:val="DefaultParagraphFont"/>
    <w:link w:val="Footer"/>
    <w:rsid w:val="00372D57"/>
    <w:rPr>
      <w:lang w:val="en-US"/>
    </w:rPr>
  </w:style>
  <w:style w:type="character" w:styleId="PageNumber">
    <w:name w:val="page number"/>
    <w:basedOn w:val="DefaultParagraphFont"/>
    <w:rsid w:val="00372D57"/>
  </w:style>
  <w:style w:type="table" w:styleId="TableGrid">
    <w:name w:val="Table Grid"/>
    <w:basedOn w:val="TableNormal"/>
    <w:rsid w:val="00372D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372D57"/>
    <w:rPr>
      <w:lang w:val="en-US"/>
    </w:rPr>
  </w:style>
  <w:style w:type="paragraph" w:styleId="BodyText">
    <w:name w:val="Body Text"/>
    <w:basedOn w:val="Normal"/>
    <w:link w:val="BodyTextChar"/>
    <w:uiPriority w:val="99"/>
    <w:unhideWhenUsed/>
    <w:rsid w:val="00372D57"/>
    <w:pPr>
      <w:spacing w:after="120"/>
    </w:pPr>
  </w:style>
  <w:style w:type="character" w:customStyle="1" w:styleId="BodyTextChar">
    <w:name w:val="Body Text Char"/>
    <w:basedOn w:val="DefaultParagraphFont"/>
    <w:link w:val="BodyText"/>
    <w:uiPriority w:val="99"/>
    <w:rsid w:val="00372D57"/>
    <w:rPr>
      <w:lang w:val="en-US"/>
    </w:rPr>
  </w:style>
  <w:style w:type="paragraph" w:styleId="BalloonText">
    <w:name w:val="Balloon Text"/>
    <w:basedOn w:val="Normal"/>
    <w:link w:val="BalloonTextChar"/>
    <w:uiPriority w:val="99"/>
    <w:semiHidden/>
    <w:unhideWhenUsed/>
    <w:rsid w:val="00372D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D57"/>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D5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72D57"/>
    <w:pPr>
      <w:ind w:left="720"/>
      <w:contextualSpacing/>
    </w:pPr>
  </w:style>
  <w:style w:type="paragraph" w:styleId="FootnoteText">
    <w:name w:val="footnote text"/>
    <w:aliases w:val="Footnote Text Char Char,Footnote Text Char Char Char Char Char,Footnote Text Char Char Char Char Char Char Char Char,Footnote Text Char Char Char Char Char Char Char Char Char Char Char Char Char Char"/>
    <w:basedOn w:val="Normal"/>
    <w:link w:val="FootnoteTextChar"/>
    <w:rsid w:val="00372D5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Footnote Text Char Char Char Char Char Char,Footnote Text Char Char Char Char Char Char Char Char Char,Footnote Text Char Char Char Char Char Char Char Char Char Char Char Char Char Char Char"/>
    <w:basedOn w:val="DefaultParagraphFont"/>
    <w:link w:val="FootnoteText"/>
    <w:rsid w:val="00372D57"/>
    <w:rPr>
      <w:rFonts w:ascii="Times New Roman" w:eastAsia="Times New Roman" w:hAnsi="Times New Roman" w:cs="Times New Roman"/>
      <w:sz w:val="20"/>
      <w:szCs w:val="20"/>
      <w:lang w:val="en-US"/>
    </w:rPr>
  </w:style>
  <w:style w:type="character" w:styleId="FootnoteReference">
    <w:name w:val="footnote reference"/>
    <w:basedOn w:val="DefaultParagraphFont"/>
    <w:rsid w:val="00372D57"/>
    <w:rPr>
      <w:vertAlign w:val="superscript"/>
    </w:rPr>
  </w:style>
  <w:style w:type="paragraph" w:styleId="Header">
    <w:name w:val="header"/>
    <w:basedOn w:val="Normal"/>
    <w:link w:val="HeaderChar"/>
    <w:uiPriority w:val="99"/>
    <w:unhideWhenUsed/>
    <w:rsid w:val="00372D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D57"/>
    <w:rPr>
      <w:lang w:val="en-US"/>
    </w:rPr>
  </w:style>
  <w:style w:type="paragraph" w:styleId="Footer">
    <w:name w:val="footer"/>
    <w:basedOn w:val="Normal"/>
    <w:link w:val="FooterChar"/>
    <w:unhideWhenUsed/>
    <w:rsid w:val="00372D57"/>
    <w:pPr>
      <w:tabs>
        <w:tab w:val="center" w:pos="4680"/>
        <w:tab w:val="right" w:pos="9360"/>
      </w:tabs>
      <w:spacing w:after="0" w:line="240" w:lineRule="auto"/>
    </w:pPr>
  </w:style>
  <w:style w:type="character" w:customStyle="1" w:styleId="FooterChar">
    <w:name w:val="Footer Char"/>
    <w:basedOn w:val="DefaultParagraphFont"/>
    <w:link w:val="Footer"/>
    <w:rsid w:val="00372D57"/>
    <w:rPr>
      <w:lang w:val="en-US"/>
    </w:rPr>
  </w:style>
  <w:style w:type="character" w:styleId="PageNumber">
    <w:name w:val="page number"/>
    <w:basedOn w:val="DefaultParagraphFont"/>
    <w:rsid w:val="00372D57"/>
  </w:style>
  <w:style w:type="table" w:styleId="TableGrid">
    <w:name w:val="Table Grid"/>
    <w:basedOn w:val="TableNormal"/>
    <w:rsid w:val="00372D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372D57"/>
    <w:rPr>
      <w:lang w:val="en-US"/>
    </w:rPr>
  </w:style>
  <w:style w:type="paragraph" w:styleId="BodyText">
    <w:name w:val="Body Text"/>
    <w:basedOn w:val="Normal"/>
    <w:link w:val="BodyTextChar"/>
    <w:uiPriority w:val="99"/>
    <w:unhideWhenUsed/>
    <w:rsid w:val="00372D57"/>
    <w:pPr>
      <w:spacing w:after="120"/>
    </w:pPr>
  </w:style>
  <w:style w:type="character" w:customStyle="1" w:styleId="BodyTextChar">
    <w:name w:val="Body Text Char"/>
    <w:basedOn w:val="DefaultParagraphFont"/>
    <w:link w:val="BodyText"/>
    <w:uiPriority w:val="99"/>
    <w:rsid w:val="00372D57"/>
    <w:rPr>
      <w:lang w:val="en-US"/>
    </w:rPr>
  </w:style>
  <w:style w:type="paragraph" w:styleId="BalloonText">
    <w:name w:val="Balloon Text"/>
    <w:basedOn w:val="Normal"/>
    <w:link w:val="BalloonTextChar"/>
    <w:uiPriority w:val="99"/>
    <w:semiHidden/>
    <w:unhideWhenUsed/>
    <w:rsid w:val="00372D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D57"/>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7079</Words>
  <Characters>40355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ASROCK</dc:creator>
  <cp:lastModifiedBy>ASROCK</cp:lastModifiedBy>
  <cp:revision>1</cp:revision>
  <dcterms:created xsi:type="dcterms:W3CDTF">2018-09-19T04:37:00Z</dcterms:created>
  <dcterms:modified xsi:type="dcterms:W3CDTF">2018-09-19T04:38:00Z</dcterms:modified>
</cp:coreProperties>
</file>