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706" w:rsidRDefault="002C7706" w:rsidP="002C7706">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BAB I</w:t>
      </w:r>
    </w:p>
    <w:p w:rsidR="002C7706" w:rsidRDefault="002C7706" w:rsidP="002C7706">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PENDAHULUAN</w:t>
      </w:r>
    </w:p>
    <w:p w:rsidR="002C7706" w:rsidRDefault="002C7706" w:rsidP="002C7706">
      <w:pPr>
        <w:spacing w:after="0" w:line="360" w:lineRule="auto"/>
        <w:jc w:val="center"/>
        <w:rPr>
          <w:rFonts w:ascii="Times New Roman" w:hAnsi="Times New Roman" w:cs="Times New Roman"/>
          <w:b/>
          <w:bCs/>
          <w:sz w:val="24"/>
          <w:szCs w:val="24"/>
        </w:rPr>
      </w:pPr>
    </w:p>
    <w:p w:rsidR="002C7706" w:rsidRDefault="002C7706" w:rsidP="002C7706">
      <w:pPr>
        <w:spacing w:after="0" w:line="360" w:lineRule="auto"/>
        <w:jc w:val="center"/>
        <w:rPr>
          <w:rFonts w:ascii="Times New Roman" w:hAnsi="Times New Roman" w:cs="Times New Roman"/>
          <w:sz w:val="24"/>
          <w:szCs w:val="24"/>
        </w:rPr>
      </w:pPr>
    </w:p>
    <w:p w:rsidR="002C7706" w:rsidRDefault="002C7706" w:rsidP="002C7706">
      <w:pPr>
        <w:pStyle w:val="ListParagraph"/>
        <w:numPr>
          <w:ilvl w:val="0"/>
          <w:numId w:val="1"/>
        </w:numPr>
        <w:tabs>
          <w:tab w:val="left" w:pos="426"/>
        </w:tabs>
        <w:spacing w:after="0" w:line="360" w:lineRule="auto"/>
        <w:ind w:hanging="720"/>
        <w:jc w:val="both"/>
        <w:rPr>
          <w:rFonts w:ascii="Times New Roman" w:hAnsi="Times New Roman" w:cs="Times New Roman"/>
          <w:b/>
          <w:bCs/>
          <w:sz w:val="24"/>
          <w:szCs w:val="24"/>
        </w:rPr>
      </w:pPr>
      <w:r>
        <w:rPr>
          <w:rFonts w:ascii="Times New Roman" w:hAnsi="Times New Roman" w:cs="Times New Roman"/>
          <w:b/>
          <w:bCs/>
          <w:sz w:val="24"/>
          <w:szCs w:val="24"/>
        </w:rPr>
        <w:t>Latar Belakang Masalah</w:t>
      </w:r>
    </w:p>
    <w:p w:rsidR="002C7706" w:rsidRDefault="002C7706" w:rsidP="002C7706">
      <w:pPr>
        <w:spacing w:after="0" w:line="360" w:lineRule="auto"/>
        <w:ind w:firstLine="720"/>
        <w:jc w:val="both"/>
        <w:rPr>
          <w:rFonts w:ascii="Times New Roman" w:hAnsi="Times New Roman" w:cs="Times New Roman"/>
          <w:b/>
          <w:bCs/>
          <w:sz w:val="24"/>
          <w:szCs w:val="24"/>
        </w:rPr>
      </w:pPr>
      <w:r>
        <w:rPr>
          <w:rFonts w:ascii="Times New Roman" w:hAnsi="Times New Roman" w:cs="Times New Roman"/>
          <w:sz w:val="24"/>
          <w:szCs w:val="24"/>
        </w:rPr>
        <w:t>Tepat  pada hari Selasa tanggal 11 april 2017 terjadi peritiswa  penyerangan terhadap Novel Salim Baswedan berawal ketika korban pulang dari sholat Subuh dekat rumah Novel Salim Baswedan di jalan Deposito TB, jarak rumah Novel Salim Baswedan dengan masjid AL-ihsan hanya berjarak sekitar 4 (empat) rumah, dan di tengah-tengah perjalanan pulang Novel Salim Bawedan didekati oleh sepeda motor yang dikendarai oleh 2 (dua) orang berboncengan dan kemudian mendekati Novel Salim Baswedan dan menyiramkan  berupa cairan. pada saat diserang Novel Salim Baswedan merasakan muka seperti terbakar, kemudian korban lari untuk  mendapatkan air agar bisa menetralisir wajah, kemudian Novel Salim Baswedan dibawa ke rumah sakit dan korban melapor dengan menghubungi pihak terkait.</w:t>
      </w:r>
    </w:p>
    <w:p w:rsidR="002C7706" w:rsidRDefault="002C7706" w:rsidP="002C7706">
      <w:pPr>
        <w:spacing w:after="0" w:line="360" w:lineRule="auto"/>
        <w:ind w:firstLine="720"/>
        <w:jc w:val="both"/>
        <w:rPr>
          <w:rFonts w:ascii="Times New Roman" w:hAnsi="Times New Roman" w:cs="Times New Roman"/>
          <w:b/>
          <w:bCs/>
          <w:sz w:val="24"/>
          <w:szCs w:val="24"/>
        </w:rPr>
      </w:pPr>
      <w:r>
        <w:rPr>
          <w:rFonts w:ascii="Times New Roman" w:hAnsi="Times New Roman" w:cs="Times New Roman"/>
          <w:sz w:val="24"/>
          <w:szCs w:val="24"/>
        </w:rPr>
        <w:t>Sekitar pukul 05.10 WIB Ronny Bugis dan Rahmat Kadir Mahulette melihat korban Novel Salim Baswedan berjalan ke luar dari Masjid Al-Ikhsan menuju     tempat tinggalnya. Pada saat itu Ronny Bugis diberitahu oleh Rahmat Kadir         Mahulette bahwa ia akan memberikan pelajaran kepada seseorang. Untuk itu Ronny Bugis diminta oleh Rahmat Kadir Mahulette untuk mengendarai motornya secara pelan-pelan mendekati Novel Salim Baswedan sambil bersiap-siap menyiramkan cairan asam sulfat (H2SO4) yang telah dipersiapkan sebelumnya di dalam Gelas Mug berloreng warna hijau.</w:t>
      </w:r>
    </w:p>
    <w:p w:rsidR="002C7706" w:rsidRDefault="002C7706" w:rsidP="002C7706">
      <w:pPr>
        <w:spacing w:after="0" w:line="360"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Berdasarkan arahan Rahmat Kadir Mahulette tersebut, Ronny Bugis   mengendarai sepeda motornya pelan-pelan, dan ketika posisi Rahmat Kadir         Mahulette yang berada di atas motor dan sejajar dengan korban Novel Salim Baswedan, Rahmat Kadir Mahulette langsung menyiramkan cairan asam sulfat         (H2SO4)  tersebut ke bagian kepala dan badan  korban Novel Salim Baswedan. Selanjutnya Terdakwa atas arahan Rahmat Kadir Mahulette langsung melarikan diri dengan mengendarai sepeda motornya dengan cepat.</w:t>
      </w:r>
    </w:p>
    <w:p w:rsidR="002C7706" w:rsidRDefault="002C7706" w:rsidP="002C7706">
      <w:pPr>
        <w:pStyle w:val="ListParagraph"/>
        <w:tabs>
          <w:tab w:val="left" w:pos="4536"/>
          <w:tab w:val="left" w:pos="4678"/>
        </w:tabs>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   Akibat dari perbuatan Terdakwa Bersama-sama dengan saksi Rahmat     Kadir Mahulette tersebut mengakibatkan korban Novel baswedan mengalami luka berat, yaitu mengalami penyakit atau halangan dalam menjalankan pekerjaan,       kerusakan pada selaput bening ( kornea ) mata kanan dan kiri yang berpotensi      menyebabkan kebutaan atau hilangnya panca indera penglihatan Sebagaimana     VISUM ET REPERTUM Nomor: 03/VER/RSMKKG/IV/2017 tertanggal 24 April 2017 yang dikeluarkan oleh Rumah sakit </w:t>
      </w:r>
      <w:r>
        <w:rPr>
          <w:rFonts w:ascii="Times New Roman" w:hAnsi="Times New Roman" w:cs="Times New Roman"/>
          <w:sz w:val="24"/>
          <w:szCs w:val="24"/>
        </w:rPr>
        <w:lastRenderedPageBreak/>
        <w:t>Mitra Keluarga yang telah memeriksa Novel Salim Baswedan , yang kesimpulannya menerangkan:</w:t>
      </w:r>
    </w:p>
    <w:p w:rsidR="002C7706" w:rsidRDefault="002C7706" w:rsidP="002C7706">
      <w:pPr>
        <w:pStyle w:val="ListParagraph"/>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 Pada pemeriksaan terhadap laki-laki berusia empat puluh tahun ini, ditemukan luka bakar derajat satu dan dua, seluas dua persen (pada dahi, pipi kanan dan kiri, batang hidung, kelopak mata kanan dan kiri, dan luka bakar derajat tiga pada selaput bening (kornea) mata dan kiri, akibat berkontak dengan bahan yang bersifat asam. Nilai pH(Asam dan basa) cairan di permukaan bola mata yang        bersifat netral da basa (tidak asam), menunjukkan bahwa telah dilakukan             pembilasan kedua bola mata dengan air sebelum dilakukan pemeriksaan derajat luka yang pasti belum dapat ditentukan karena pengobatan terhadap korban belum selesai. Akan tetapi, pada saat ini dapat ditentukan bahwa setidaknya cidera tersebut telah menyebabkan penyakit atau halangan dalam menjalankan pekerjaan                jabatan/pencarian sementara waktu. Adanya kerusakan pada selaput bening        (kornea) mata kanan dan kiri, dalam beberapa waktu kedepan punya potensi         menyebabkan kebutaan atau hilangnya panca indera penglihatan.</w:t>
      </w:r>
      <w:r>
        <w:rPr>
          <w:rStyle w:val="FootnoteReference"/>
          <w:rFonts w:ascii="Times New Roman" w:hAnsi="Times New Roman" w:cs="Times New Roman"/>
          <w:sz w:val="24"/>
          <w:szCs w:val="24"/>
        </w:rPr>
        <w:footnoteReference w:id="1"/>
      </w:r>
    </w:p>
    <w:p w:rsidR="002C7706" w:rsidRDefault="002C7706" w:rsidP="002C7706">
      <w:pPr>
        <w:pStyle w:val="ListParagraph"/>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 Perbuatan penyiraman yang dilakukan oleh Rahmat Kadir Mahulette       bersama dengan Ronny Bugis sebagai terdakwatersebut diawali dari rasa benci  Rahmat Kadir Mahulette kepada Novel Salim Baswedan yang kemudian timbul niat untuk memberikan pelajaran kepada Novel Salim Baswedan   karena Novel Salim Baswedan dianggap sebagai penghianat dengan didasari rasa kebencian maka     timbul rencana dalam diri saksi Rahmat Kadir Mahulette untuk melakukan suatu rencana yang akan dijelaskan secara detail di Bab III bagaimana terdakwa dan saksi Rahmat kadir mahulette melakukan perbuatannya, dan dengan cara bagaimana serta kapan perbuatan tersebut dilakukan.</w:t>
      </w:r>
    </w:p>
    <w:p w:rsidR="002C7706" w:rsidRDefault="002C7706" w:rsidP="002C7706">
      <w:pPr>
        <w:pStyle w:val="ListParagraph"/>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 Secara umum tindak pidana terhadap tubuh dalam KUHP disebut             penganiayaan. Dari segi tata bahasa, penganiayaan berasal dari kata “aniaya” yang mendapat awalan “pe” dan akhiran “an”. Dalam kamus besar Bahasa Indonesia aniaya adalah perbuatan bengis, sedangkan penganiayaan adalah perlakuan         sewenang-wenang (seperti penyiksaan, penindasan, dan sebagainya).</w:t>
      </w:r>
      <w:r>
        <w:rPr>
          <w:rStyle w:val="FootnoteReference"/>
          <w:rFonts w:ascii="Times New Roman" w:hAnsi="Times New Roman" w:cs="Times New Roman"/>
          <w:sz w:val="24"/>
          <w:szCs w:val="24"/>
        </w:rPr>
        <w:footnoteReference w:id="2"/>
      </w:r>
    </w:p>
    <w:p w:rsidR="002C7706" w:rsidRDefault="002C7706" w:rsidP="002C7706">
      <w:pPr>
        <w:pStyle w:val="ListParagraph"/>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 Sudarsono, dalam bukunya kamus hukum memberikan arti bahwa           penganiayaan adalah perbuatan menyakiti atau menyiksa terhadap manusia atau dengan sengaja mengurangi atau merusak kesehatan orang lain.</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Dengan kata lain untuk menyebut seseorang telah </w:t>
      </w:r>
      <w:r>
        <w:rPr>
          <w:rFonts w:ascii="Times New Roman" w:hAnsi="Times New Roman" w:cs="Times New Roman"/>
          <w:sz w:val="24"/>
          <w:szCs w:val="24"/>
        </w:rPr>
        <w:lastRenderedPageBreak/>
        <w:t>melakukan penganiayaan maka orang tersebut    harus memiliki kesengajaan dalam melakukan suatu kesengajaan dalam melakukan perbuatan untuk membuat rasa sakit pada orang lain atau luka pada tubuh orang lain atau pun orang itu dalam perbuatannya merugikan kesehatan orang lain.</w:t>
      </w:r>
    </w:p>
    <w:p w:rsidR="002C7706" w:rsidRDefault="002C7706" w:rsidP="002C7706">
      <w:pPr>
        <w:pStyle w:val="ListParagraph"/>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   Tindak pidana terhadap tubuh di dalam KUHP disebut penganiayaan, pada Pasal 351 ayat (4) KUHP : “Dengan penganiayaan disamakan sengaja merusak Kesehatan”. Tafsiran </w:t>
      </w:r>
      <w:r>
        <w:rPr>
          <w:rFonts w:ascii="Times New Roman" w:hAnsi="Times New Roman" w:cs="Times New Roman"/>
          <w:i/>
          <w:iCs/>
          <w:sz w:val="24"/>
          <w:szCs w:val="24"/>
        </w:rPr>
        <w:t>Doctrine</w:t>
      </w:r>
      <w:r>
        <w:rPr>
          <w:rFonts w:ascii="Times New Roman" w:hAnsi="Times New Roman" w:cs="Times New Roman"/>
          <w:sz w:val="24"/>
          <w:szCs w:val="24"/>
        </w:rPr>
        <w:t xml:space="preserve"> tentang Pasal 351 sebagai setiap perbuatan yang dilakukan dengan sengaja menimbulkan rasa sakit atau luka kepada orang lain </w:t>
      </w:r>
      <w:r>
        <w:rPr>
          <w:rFonts w:ascii="Times New Roman" w:hAnsi="Times New Roman" w:cs="Times New Roman"/>
          <w:i/>
          <w:iCs/>
          <w:sz w:val="24"/>
          <w:szCs w:val="24"/>
        </w:rPr>
        <w:t>“( het opzettelijk pijn of letse toebrengen aan een ander).</w:t>
      </w:r>
      <w:r>
        <w:rPr>
          <w:rStyle w:val="FootnoteReference"/>
          <w:rFonts w:ascii="Times New Roman" w:hAnsi="Times New Roman" w:cs="Times New Roman"/>
          <w:sz w:val="24"/>
          <w:szCs w:val="24"/>
        </w:rPr>
        <w:footnoteReference w:id="4"/>
      </w:r>
    </w:p>
    <w:p w:rsidR="002C7706" w:rsidRDefault="002C7706" w:rsidP="002C7706">
      <w:pPr>
        <w:pStyle w:val="ListParagraph"/>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   Pengertian rasa atau </w:t>
      </w:r>
      <w:r>
        <w:rPr>
          <w:rFonts w:ascii="Times New Roman" w:hAnsi="Times New Roman" w:cs="Times New Roman"/>
          <w:i/>
          <w:iCs/>
          <w:sz w:val="24"/>
          <w:szCs w:val="24"/>
        </w:rPr>
        <w:t xml:space="preserve">pijn </w:t>
      </w:r>
      <w:r>
        <w:rPr>
          <w:rFonts w:ascii="Times New Roman" w:hAnsi="Times New Roman" w:cs="Times New Roman"/>
          <w:sz w:val="24"/>
          <w:szCs w:val="24"/>
        </w:rPr>
        <w:t xml:space="preserve">: Misalnya, kalau dipukul itu akan                      menimbulkan rasa sakit di sini perubahan badan tidaklah menjadi syarat mutlak, tapi cukup jika ditimbulkan rasa sakit. Pengertian luka atau </w:t>
      </w:r>
      <w:r>
        <w:rPr>
          <w:rFonts w:ascii="Times New Roman" w:hAnsi="Times New Roman" w:cs="Times New Roman"/>
          <w:i/>
          <w:iCs/>
          <w:sz w:val="24"/>
          <w:szCs w:val="24"/>
        </w:rPr>
        <w:t xml:space="preserve">letsel </w:t>
      </w:r>
      <w:r>
        <w:rPr>
          <w:rFonts w:ascii="Times New Roman" w:hAnsi="Times New Roman" w:cs="Times New Roman"/>
          <w:sz w:val="24"/>
          <w:szCs w:val="24"/>
        </w:rPr>
        <w:t>: Setiap perubahan dan sebahagian bentuk badan manusia yang tidak lagi merupakan bentuknya yang semula atau asli menurut alam.</w:t>
      </w:r>
    </w:p>
    <w:p w:rsidR="002C7706" w:rsidRDefault="002C7706" w:rsidP="002C7706">
      <w:pPr>
        <w:pStyle w:val="ListParagraph"/>
        <w:spacing w:after="0" w:line="360" w:lineRule="auto"/>
        <w:ind w:left="0"/>
        <w:jc w:val="both"/>
        <w:rPr>
          <w:rFonts w:ascii="Times New Roman" w:hAnsi="Times New Roman" w:cs="Times New Roman"/>
          <w:i/>
          <w:iCs/>
          <w:sz w:val="24"/>
          <w:szCs w:val="24"/>
        </w:rPr>
      </w:pPr>
      <w:r>
        <w:rPr>
          <w:rFonts w:ascii="Times New Roman" w:hAnsi="Times New Roman" w:cs="Times New Roman"/>
          <w:sz w:val="24"/>
          <w:szCs w:val="24"/>
        </w:rPr>
        <w:t xml:space="preserve">            Tafsiran </w:t>
      </w:r>
      <w:r>
        <w:rPr>
          <w:rFonts w:ascii="Times New Roman" w:hAnsi="Times New Roman" w:cs="Times New Roman"/>
          <w:i/>
          <w:iCs/>
          <w:sz w:val="24"/>
          <w:szCs w:val="24"/>
        </w:rPr>
        <w:t>Hoge Raad</w:t>
      </w:r>
      <w:r>
        <w:rPr>
          <w:rFonts w:ascii="Times New Roman" w:hAnsi="Times New Roman" w:cs="Times New Roman"/>
          <w:sz w:val="24"/>
          <w:szCs w:val="24"/>
        </w:rPr>
        <w:t xml:space="preserve"> tentang </w:t>
      </w:r>
      <w:r>
        <w:rPr>
          <w:rFonts w:ascii="Times New Roman" w:hAnsi="Times New Roman" w:cs="Times New Roman"/>
          <w:i/>
          <w:iCs/>
          <w:sz w:val="24"/>
          <w:szCs w:val="24"/>
        </w:rPr>
        <w:t>Mishandeling</w:t>
      </w:r>
      <w:r>
        <w:rPr>
          <w:rFonts w:ascii="Times New Roman" w:hAnsi="Times New Roman" w:cs="Times New Roman"/>
          <w:sz w:val="24"/>
          <w:szCs w:val="24"/>
        </w:rPr>
        <w:t xml:space="preserve"> (penganiayaan): Adalah setiap perbuatan yang dilakukan dengan sengaja untuk menimbulkan rasa sakit atau luka kepada orang lain, dan semata-mata menjadi tujuan dari orang itu, dan perbuatan tadi tidak boleh merupakan suatu alat untuk mencapai suatu tujuan yang                    diperkenankan </w:t>
      </w:r>
      <w:r>
        <w:rPr>
          <w:rFonts w:ascii="Times New Roman" w:hAnsi="Times New Roman" w:cs="Times New Roman"/>
          <w:i/>
          <w:iCs/>
          <w:sz w:val="24"/>
          <w:szCs w:val="24"/>
        </w:rPr>
        <w:t>( het opzet lijk pijn of letsel toebrengen aan een ander als doel enmiet als middle tebereikingvan een geoor loofd doel)).</w:t>
      </w:r>
    </w:p>
    <w:p w:rsidR="002C7706" w:rsidRDefault="002C7706" w:rsidP="002C7706">
      <w:pPr>
        <w:pStyle w:val="ListParagraph"/>
        <w:spacing w:after="0" w:line="360" w:lineRule="auto"/>
        <w:ind w:left="0" w:firstLine="426"/>
        <w:jc w:val="both"/>
        <w:rPr>
          <w:rFonts w:ascii="Times New Roman" w:hAnsi="Times New Roman" w:cs="Times New Roman"/>
          <w:sz w:val="24"/>
          <w:szCs w:val="24"/>
        </w:rPr>
      </w:pPr>
      <w:r>
        <w:rPr>
          <w:rFonts w:ascii="Times New Roman" w:hAnsi="Times New Roman" w:cs="Times New Roman"/>
          <w:sz w:val="24"/>
          <w:szCs w:val="24"/>
        </w:rPr>
        <w:t xml:space="preserve">      Jadi kalau diuraikan antara 2 pengertian tersebut di atas, yaitu baik          </w:t>
      </w:r>
      <w:r>
        <w:rPr>
          <w:rFonts w:ascii="Times New Roman" w:hAnsi="Times New Roman" w:cs="Times New Roman"/>
          <w:i/>
          <w:iCs/>
          <w:sz w:val="24"/>
          <w:szCs w:val="24"/>
        </w:rPr>
        <w:t>Doctrine</w:t>
      </w:r>
      <w:r>
        <w:rPr>
          <w:rFonts w:ascii="Times New Roman" w:hAnsi="Times New Roman" w:cs="Times New Roman"/>
          <w:sz w:val="24"/>
          <w:szCs w:val="24"/>
        </w:rPr>
        <w:t xml:space="preserve"> dan </w:t>
      </w:r>
      <w:r>
        <w:rPr>
          <w:rFonts w:ascii="Times New Roman" w:hAnsi="Times New Roman" w:cs="Times New Roman"/>
          <w:i/>
          <w:iCs/>
          <w:sz w:val="24"/>
          <w:szCs w:val="24"/>
        </w:rPr>
        <w:t>Hoge Raad</w:t>
      </w:r>
      <w:r>
        <w:rPr>
          <w:rFonts w:ascii="Times New Roman" w:hAnsi="Times New Roman" w:cs="Times New Roman"/>
          <w:sz w:val="24"/>
          <w:szCs w:val="24"/>
        </w:rPr>
        <w:t xml:space="preserve"> maka pembedaanya:</w:t>
      </w:r>
    </w:p>
    <w:p w:rsidR="002C7706" w:rsidRDefault="002C7706" w:rsidP="002C7706">
      <w:pPr>
        <w:pStyle w:val="ListParagraph"/>
        <w:numPr>
          <w:ilvl w:val="0"/>
          <w:numId w:val="2"/>
        </w:numPr>
        <w:tabs>
          <w:tab w:val="left" w:pos="1134"/>
          <w:tab w:val="left" w:pos="1985"/>
        </w:tabs>
        <w:spacing w:after="0" w:line="240" w:lineRule="auto"/>
        <w:ind w:left="1134" w:hanging="283"/>
        <w:jc w:val="both"/>
        <w:rPr>
          <w:rFonts w:ascii="Times New Roman" w:hAnsi="Times New Roman" w:cs="Times New Roman"/>
          <w:sz w:val="24"/>
          <w:szCs w:val="24"/>
        </w:rPr>
      </w:pPr>
      <w:r>
        <w:rPr>
          <w:rFonts w:ascii="Times New Roman" w:hAnsi="Times New Roman" w:cs="Times New Roman"/>
          <w:i/>
          <w:iCs/>
          <w:sz w:val="24"/>
          <w:szCs w:val="24"/>
        </w:rPr>
        <w:t xml:space="preserve">Doctrine </w:t>
      </w:r>
      <w:r>
        <w:rPr>
          <w:rFonts w:ascii="Times New Roman" w:hAnsi="Times New Roman" w:cs="Times New Roman"/>
          <w:sz w:val="24"/>
          <w:szCs w:val="24"/>
        </w:rPr>
        <w:t xml:space="preserve">: Tetap merupakan perbuatan </w:t>
      </w:r>
      <w:r>
        <w:rPr>
          <w:rFonts w:ascii="Times New Roman" w:hAnsi="Times New Roman" w:cs="Times New Roman"/>
          <w:i/>
          <w:iCs/>
          <w:sz w:val="24"/>
          <w:szCs w:val="24"/>
        </w:rPr>
        <w:t>Mishandeling</w:t>
      </w:r>
      <w:r>
        <w:rPr>
          <w:rFonts w:ascii="Times New Roman" w:hAnsi="Times New Roman" w:cs="Times New Roman"/>
          <w:sz w:val="24"/>
          <w:szCs w:val="24"/>
        </w:rPr>
        <w:t xml:space="preserve"> karena perbuatan itu dilakukan dengan sengaja untuk menimbulkan rasa   sakit atau luka kepada orang lain.</w:t>
      </w:r>
    </w:p>
    <w:p w:rsidR="002C7706" w:rsidRDefault="002C7706" w:rsidP="002C7706">
      <w:pPr>
        <w:pStyle w:val="ListParagraph"/>
        <w:numPr>
          <w:ilvl w:val="0"/>
          <w:numId w:val="2"/>
        </w:numPr>
        <w:tabs>
          <w:tab w:val="left" w:pos="1134"/>
          <w:tab w:val="left" w:pos="1985"/>
        </w:tabs>
        <w:spacing w:after="0" w:line="240" w:lineRule="auto"/>
        <w:ind w:left="1134" w:hanging="283"/>
        <w:jc w:val="both"/>
        <w:rPr>
          <w:rFonts w:ascii="Times New Roman" w:hAnsi="Times New Roman" w:cs="Times New Roman"/>
          <w:sz w:val="24"/>
          <w:szCs w:val="24"/>
        </w:rPr>
      </w:pPr>
      <w:r>
        <w:rPr>
          <w:rFonts w:ascii="Times New Roman" w:hAnsi="Times New Roman" w:cs="Times New Roman"/>
          <w:i/>
          <w:iCs/>
          <w:sz w:val="24"/>
          <w:szCs w:val="24"/>
        </w:rPr>
        <w:t>Hoge Raad:</w:t>
      </w:r>
      <w:r>
        <w:rPr>
          <w:rFonts w:ascii="Times New Roman" w:hAnsi="Times New Roman" w:cs="Times New Roman"/>
          <w:sz w:val="24"/>
          <w:szCs w:val="24"/>
        </w:rPr>
        <w:t xml:space="preserve"> Tidak, karena perbuatan-perbuatan tersebut di atas            dilakukan justru untuk mencapai tujuan yang diperkenankan sehingga perbuatan yang dilakukan itu hanya merupakan alat untuk mencapai tujuan.</w:t>
      </w:r>
      <w:r>
        <w:rPr>
          <w:rStyle w:val="FootnoteReference"/>
          <w:rFonts w:ascii="Times New Roman" w:hAnsi="Times New Roman" w:cs="Times New Roman"/>
          <w:sz w:val="24"/>
          <w:szCs w:val="24"/>
        </w:rPr>
        <w:footnoteReference w:id="5"/>
      </w:r>
    </w:p>
    <w:p w:rsidR="002C7706" w:rsidRDefault="002C7706" w:rsidP="002C7706">
      <w:pPr>
        <w:pStyle w:val="ListParagraph"/>
        <w:tabs>
          <w:tab w:val="left" w:pos="1134"/>
          <w:tab w:val="left" w:pos="1985"/>
        </w:tabs>
        <w:spacing w:after="0" w:line="240" w:lineRule="auto"/>
        <w:ind w:left="1134"/>
        <w:jc w:val="both"/>
        <w:rPr>
          <w:rFonts w:ascii="Times New Roman" w:hAnsi="Times New Roman" w:cs="Times New Roman"/>
          <w:sz w:val="24"/>
          <w:szCs w:val="24"/>
        </w:rPr>
      </w:pPr>
    </w:p>
    <w:p w:rsidR="002C7706" w:rsidRDefault="002C7706" w:rsidP="002C770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Arrest hot Van Amsterdam 25 maret 1890 : </w:t>
      </w:r>
      <w:r>
        <w:rPr>
          <w:rFonts w:ascii="Times New Roman" w:hAnsi="Times New Roman" w:cs="Times New Roman"/>
          <w:i/>
          <w:iCs/>
          <w:sz w:val="24"/>
          <w:szCs w:val="24"/>
        </w:rPr>
        <w:t>Onder Zielet is niet teve staan uitwendige verwonding zonder meer, doch een toestang van storing in de                  regelmatige werking der in wendige functies van het lisham</w:t>
      </w:r>
      <w:r>
        <w:rPr>
          <w:rFonts w:ascii="Times New Roman" w:hAnsi="Times New Roman" w:cs="Times New Roman"/>
          <w:sz w:val="24"/>
          <w:szCs w:val="24"/>
        </w:rPr>
        <w:t>. (yang dimaksud dengan penyakit bukannlah hanya luka luar saja, akan tetapi suatu keadaan gangguan dari kerja teraturnya, fungsi-fungsi dalam tubuh).</w:t>
      </w:r>
    </w:p>
    <w:p w:rsidR="002C7706" w:rsidRDefault="002C7706" w:rsidP="002C7706">
      <w:pPr>
        <w:pStyle w:val="ListParagraph"/>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  Jadi jelaslah bahwa tidak terdapat perbedaan tentang pengertian penyakit dalam kedua ilmu ini. Dengan demikian rasa nyeri itu dapat diganti dengan penyakit sebagai substitusi istilah penganiayaan, dunia kedokteran menentukan adanya luka atau penyakit.</w:t>
      </w:r>
    </w:p>
    <w:p w:rsidR="002C7706" w:rsidRDefault="002C7706" w:rsidP="002C770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Dengan substitusi ini, maka pembagian ke dalam 4 derajat tadi dalam  ilmu kedokteran menjadi:</w:t>
      </w:r>
    </w:p>
    <w:p w:rsidR="002C7706" w:rsidRDefault="002C7706" w:rsidP="002C7706">
      <w:pPr>
        <w:pStyle w:val="ListParagraph"/>
        <w:numPr>
          <w:ilvl w:val="0"/>
          <w:numId w:val="3"/>
        </w:numPr>
        <w:tabs>
          <w:tab w:val="left" w:pos="1701"/>
        </w:tabs>
        <w:spacing w:after="0" w:line="240" w:lineRule="auto"/>
        <w:ind w:hanging="22"/>
        <w:jc w:val="both"/>
        <w:rPr>
          <w:rFonts w:ascii="Times New Roman" w:hAnsi="Times New Roman" w:cs="Times New Roman"/>
          <w:sz w:val="24"/>
          <w:szCs w:val="24"/>
        </w:rPr>
      </w:pPr>
      <w:r>
        <w:rPr>
          <w:rFonts w:ascii="Times New Roman" w:hAnsi="Times New Roman" w:cs="Times New Roman"/>
          <w:sz w:val="24"/>
          <w:szCs w:val="24"/>
        </w:rPr>
        <w:t>Luka atau penyakit ringan;</w:t>
      </w:r>
    </w:p>
    <w:p w:rsidR="002C7706" w:rsidRDefault="002C7706" w:rsidP="002C7706">
      <w:pPr>
        <w:pStyle w:val="ListParagraph"/>
        <w:numPr>
          <w:ilvl w:val="0"/>
          <w:numId w:val="3"/>
        </w:numPr>
        <w:tabs>
          <w:tab w:val="left" w:pos="1701"/>
          <w:tab w:val="left" w:pos="1843"/>
        </w:tabs>
        <w:spacing w:after="0" w:line="240" w:lineRule="auto"/>
        <w:ind w:hanging="22"/>
        <w:jc w:val="both"/>
        <w:rPr>
          <w:rFonts w:ascii="Times New Roman" w:hAnsi="Times New Roman" w:cs="Times New Roman"/>
          <w:sz w:val="24"/>
          <w:szCs w:val="24"/>
        </w:rPr>
      </w:pPr>
      <w:r>
        <w:rPr>
          <w:rFonts w:ascii="Times New Roman" w:hAnsi="Times New Roman" w:cs="Times New Roman"/>
          <w:sz w:val="24"/>
          <w:szCs w:val="24"/>
        </w:rPr>
        <w:t>Luka atau penyakit sedang;</w:t>
      </w:r>
    </w:p>
    <w:p w:rsidR="002C7706" w:rsidRDefault="002C7706" w:rsidP="002C7706">
      <w:pPr>
        <w:pStyle w:val="ListParagraph"/>
        <w:numPr>
          <w:ilvl w:val="0"/>
          <w:numId w:val="3"/>
        </w:numPr>
        <w:tabs>
          <w:tab w:val="left" w:pos="1701"/>
          <w:tab w:val="left" w:pos="1843"/>
        </w:tabs>
        <w:spacing w:after="0" w:line="240" w:lineRule="auto"/>
        <w:ind w:hanging="22"/>
        <w:jc w:val="both"/>
        <w:rPr>
          <w:rFonts w:ascii="Times New Roman" w:hAnsi="Times New Roman" w:cs="Times New Roman"/>
          <w:sz w:val="24"/>
          <w:szCs w:val="24"/>
        </w:rPr>
      </w:pPr>
      <w:r>
        <w:rPr>
          <w:rFonts w:ascii="Times New Roman" w:hAnsi="Times New Roman" w:cs="Times New Roman"/>
          <w:sz w:val="24"/>
          <w:szCs w:val="24"/>
        </w:rPr>
        <w:t>Luka atau penyakit berat;</w:t>
      </w:r>
    </w:p>
    <w:p w:rsidR="002C7706" w:rsidRDefault="002C7706" w:rsidP="002C7706">
      <w:pPr>
        <w:pStyle w:val="ListParagraph"/>
        <w:numPr>
          <w:ilvl w:val="0"/>
          <w:numId w:val="3"/>
        </w:numPr>
        <w:tabs>
          <w:tab w:val="left" w:pos="1701"/>
          <w:tab w:val="left" w:pos="1843"/>
        </w:tabs>
        <w:spacing w:after="0" w:line="240" w:lineRule="auto"/>
        <w:ind w:hanging="22"/>
        <w:jc w:val="both"/>
        <w:rPr>
          <w:rFonts w:ascii="Times New Roman" w:hAnsi="Times New Roman" w:cs="Times New Roman"/>
          <w:sz w:val="24"/>
          <w:szCs w:val="24"/>
        </w:rPr>
      </w:pPr>
      <w:r>
        <w:rPr>
          <w:rFonts w:ascii="Times New Roman" w:hAnsi="Times New Roman" w:cs="Times New Roman"/>
          <w:sz w:val="24"/>
          <w:szCs w:val="24"/>
        </w:rPr>
        <w:t>Kematian.</w:t>
      </w:r>
      <w:r>
        <w:rPr>
          <w:rStyle w:val="FootnoteReference"/>
          <w:rFonts w:ascii="Times New Roman" w:hAnsi="Times New Roman" w:cs="Times New Roman"/>
          <w:sz w:val="24"/>
          <w:szCs w:val="24"/>
        </w:rPr>
        <w:footnoteReference w:id="6"/>
      </w:r>
    </w:p>
    <w:p w:rsidR="002C7706" w:rsidRDefault="002C7706" w:rsidP="002C7706">
      <w:pPr>
        <w:pStyle w:val="ListParagraph"/>
        <w:tabs>
          <w:tab w:val="left" w:pos="1701"/>
          <w:tab w:val="left" w:pos="1843"/>
        </w:tabs>
        <w:spacing w:after="0" w:line="240" w:lineRule="auto"/>
        <w:ind w:left="1440"/>
        <w:jc w:val="both"/>
        <w:rPr>
          <w:rFonts w:ascii="Times New Roman" w:hAnsi="Times New Roman" w:cs="Times New Roman"/>
          <w:sz w:val="24"/>
          <w:szCs w:val="24"/>
        </w:rPr>
      </w:pPr>
    </w:p>
    <w:p w:rsidR="002C7706" w:rsidRDefault="002C7706" w:rsidP="002C7706">
      <w:pPr>
        <w:tabs>
          <w:tab w:val="left" w:pos="1418"/>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Ringan atau beratnya pidana bagi suatu penganiayaan menurut  KUHP kita didasarkan pada halangan untuk melakukan pekerjaan bagi si korban, seperti         tercantum dalam Pasal 352 ayat (1) KUHP yaitu : </w:t>
      </w:r>
    </w:p>
    <w:p w:rsidR="002C7706" w:rsidRDefault="002C7706" w:rsidP="002C770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Kecuali yang tersebut dalam Pasal 353 dan 356 KUHP, maka penganiayaan yang tidak menimbulkan penyakit atau halangan untuk menjalankan pekerjaan    jabatan atau pencarian, diancam, sebagai penyaniayaan ringan dengan pidana     penjara paling lama tiga bulan atau denda paling banyak tiga ratus rupiah dan Pasal 90 ayat (2) KUHP yaitu: Tidak mampu terus-menerus untuk menjalakan tugas     jabatan atau pekerjaan pencarian.</w:t>
      </w:r>
      <w:r>
        <w:rPr>
          <w:rStyle w:val="FootnoteReference"/>
          <w:rFonts w:ascii="Times New Roman" w:hAnsi="Times New Roman" w:cs="Times New Roman"/>
          <w:sz w:val="24"/>
          <w:szCs w:val="24"/>
        </w:rPr>
        <w:footnoteReference w:id="7"/>
      </w:r>
    </w:p>
    <w:p w:rsidR="002C7706" w:rsidRDefault="002C7706" w:rsidP="002C7706">
      <w:pPr>
        <w:spacing w:after="0" w:line="36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Istilah luka berat menurut Pasal 90 KUHP berarti sebagai berikut.</w:t>
      </w:r>
    </w:p>
    <w:p w:rsidR="002C7706" w:rsidRDefault="002C7706" w:rsidP="002C7706">
      <w:pPr>
        <w:pStyle w:val="ListParagraph"/>
        <w:numPr>
          <w:ilvl w:val="0"/>
          <w:numId w:val="4"/>
        </w:numPr>
        <w:tabs>
          <w:tab w:val="left" w:pos="1134"/>
        </w:tabs>
        <w:spacing w:after="0"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 xml:space="preserve">Penyakit atau luka yang tidak dapat diharapkan akan sembuh dengan sempurna atau yang menimulkan bahaya maut </w:t>
      </w:r>
      <w:r>
        <w:rPr>
          <w:rFonts w:ascii="Times New Roman" w:hAnsi="Times New Roman" w:cs="Times New Roman"/>
          <w:i/>
          <w:iCs/>
          <w:sz w:val="24"/>
          <w:szCs w:val="24"/>
        </w:rPr>
        <w:t>(Levens gevaar);</w:t>
      </w:r>
    </w:p>
    <w:p w:rsidR="002C7706" w:rsidRDefault="002C7706" w:rsidP="002C7706">
      <w:pPr>
        <w:pStyle w:val="ListParagraph"/>
        <w:numPr>
          <w:ilvl w:val="0"/>
          <w:numId w:val="4"/>
        </w:numPr>
        <w:tabs>
          <w:tab w:val="left" w:pos="1134"/>
        </w:tabs>
        <w:spacing w:after="0"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Menjadi senantiasa tidak cakap mengerjakan pekerjaan jabatan atau pencaharian;</w:t>
      </w:r>
    </w:p>
    <w:p w:rsidR="002C7706" w:rsidRDefault="002C7706" w:rsidP="002C7706">
      <w:pPr>
        <w:pStyle w:val="ListParagraph"/>
        <w:numPr>
          <w:ilvl w:val="0"/>
          <w:numId w:val="4"/>
        </w:numPr>
        <w:tabs>
          <w:tab w:val="left" w:pos="1134"/>
        </w:tabs>
        <w:spacing w:after="0" w:line="240" w:lineRule="auto"/>
        <w:ind w:left="1701" w:hanging="850"/>
        <w:jc w:val="both"/>
        <w:rPr>
          <w:rFonts w:ascii="Times New Roman" w:hAnsi="Times New Roman" w:cs="Times New Roman"/>
          <w:sz w:val="24"/>
          <w:szCs w:val="24"/>
        </w:rPr>
      </w:pPr>
      <w:r>
        <w:rPr>
          <w:rFonts w:ascii="Times New Roman" w:hAnsi="Times New Roman" w:cs="Times New Roman"/>
          <w:sz w:val="24"/>
          <w:szCs w:val="24"/>
        </w:rPr>
        <w:t>Kehilangan kemampuan memakai salah satu dari pancaindera;</w:t>
      </w:r>
    </w:p>
    <w:p w:rsidR="002C7706" w:rsidRDefault="002C7706" w:rsidP="002C7706">
      <w:pPr>
        <w:pStyle w:val="ListParagraph"/>
        <w:numPr>
          <w:ilvl w:val="0"/>
          <w:numId w:val="4"/>
        </w:numPr>
        <w:tabs>
          <w:tab w:val="left" w:pos="1134"/>
        </w:tabs>
        <w:spacing w:after="0" w:line="240" w:lineRule="auto"/>
        <w:ind w:left="1701" w:hanging="850"/>
        <w:jc w:val="both"/>
        <w:rPr>
          <w:rFonts w:ascii="Times New Roman" w:hAnsi="Times New Roman" w:cs="Times New Roman"/>
          <w:sz w:val="24"/>
          <w:szCs w:val="24"/>
        </w:rPr>
      </w:pPr>
      <w:r>
        <w:rPr>
          <w:rFonts w:ascii="Times New Roman" w:hAnsi="Times New Roman" w:cs="Times New Roman"/>
          <w:sz w:val="24"/>
          <w:szCs w:val="24"/>
        </w:rPr>
        <w:t>Kekudung-kudungan;</w:t>
      </w:r>
    </w:p>
    <w:p w:rsidR="002C7706" w:rsidRDefault="002C7706" w:rsidP="002C7706">
      <w:pPr>
        <w:pStyle w:val="ListParagraph"/>
        <w:numPr>
          <w:ilvl w:val="0"/>
          <w:numId w:val="4"/>
        </w:numPr>
        <w:tabs>
          <w:tab w:val="left" w:pos="1134"/>
        </w:tabs>
        <w:spacing w:after="0" w:line="240" w:lineRule="auto"/>
        <w:ind w:left="1701" w:hanging="850"/>
        <w:jc w:val="both"/>
        <w:rPr>
          <w:rFonts w:ascii="Times New Roman" w:hAnsi="Times New Roman" w:cs="Times New Roman"/>
          <w:sz w:val="24"/>
          <w:szCs w:val="24"/>
        </w:rPr>
      </w:pPr>
      <w:r>
        <w:rPr>
          <w:rFonts w:ascii="Times New Roman" w:hAnsi="Times New Roman" w:cs="Times New Roman"/>
          <w:sz w:val="24"/>
          <w:szCs w:val="24"/>
        </w:rPr>
        <w:t>Kelumpuhan;</w:t>
      </w:r>
    </w:p>
    <w:p w:rsidR="002C7706" w:rsidRDefault="002C7706" w:rsidP="002C7706">
      <w:pPr>
        <w:pStyle w:val="ListParagraph"/>
        <w:numPr>
          <w:ilvl w:val="0"/>
          <w:numId w:val="4"/>
        </w:numPr>
        <w:tabs>
          <w:tab w:val="left" w:pos="1134"/>
        </w:tabs>
        <w:spacing w:after="0" w:line="240" w:lineRule="auto"/>
        <w:ind w:left="1701" w:hanging="850"/>
        <w:jc w:val="both"/>
        <w:rPr>
          <w:rFonts w:ascii="Times New Roman" w:hAnsi="Times New Roman" w:cs="Times New Roman"/>
          <w:sz w:val="24"/>
          <w:szCs w:val="24"/>
        </w:rPr>
      </w:pPr>
      <w:r>
        <w:rPr>
          <w:rFonts w:ascii="Times New Roman" w:hAnsi="Times New Roman" w:cs="Times New Roman"/>
          <w:sz w:val="24"/>
          <w:szCs w:val="24"/>
        </w:rPr>
        <w:t>Ganguan daya berpikir selama lebih dari empat minggu;</w:t>
      </w:r>
    </w:p>
    <w:p w:rsidR="002C7706" w:rsidRDefault="002C7706" w:rsidP="002C7706">
      <w:pPr>
        <w:pStyle w:val="ListParagraph"/>
        <w:numPr>
          <w:ilvl w:val="0"/>
          <w:numId w:val="4"/>
        </w:numPr>
        <w:tabs>
          <w:tab w:val="left" w:pos="1134"/>
        </w:tabs>
        <w:spacing w:after="0"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Pengguguran kehamilan atau kematian anak yang masih ada      dalam kandungan.</w:t>
      </w:r>
      <w:r>
        <w:rPr>
          <w:rStyle w:val="FootnoteReference"/>
          <w:rFonts w:ascii="Times New Roman" w:hAnsi="Times New Roman" w:cs="Times New Roman"/>
          <w:sz w:val="24"/>
          <w:szCs w:val="24"/>
        </w:rPr>
        <w:footnoteReference w:id="8"/>
      </w:r>
    </w:p>
    <w:p w:rsidR="002C7706" w:rsidRDefault="002C7706" w:rsidP="002C7706">
      <w:pPr>
        <w:pStyle w:val="ListParagraph"/>
        <w:tabs>
          <w:tab w:val="left" w:pos="1134"/>
        </w:tabs>
        <w:spacing w:after="0" w:line="240" w:lineRule="auto"/>
        <w:ind w:left="1134"/>
        <w:jc w:val="both"/>
        <w:rPr>
          <w:rFonts w:ascii="Times New Roman" w:hAnsi="Times New Roman" w:cs="Times New Roman"/>
          <w:sz w:val="24"/>
          <w:szCs w:val="24"/>
        </w:rPr>
      </w:pPr>
    </w:p>
    <w:p w:rsidR="002C7706" w:rsidRDefault="002C7706" w:rsidP="002C770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Oleh karena korban mengalami ganguan pada penglihatan secara             permanen maka bisa dikategorikan sebagai luka berat sehingga penerapan bentuk tindak pidana penganiayaan tersebut perlu diteliti. Perlunya penelitian dilakukan terhadap bentuk penganiayaan tersebut agar ketepatan penerapan unsur-unsur       objektifnya dapat terjamin. Berkaitan dengan niat batin para pelaku yang                menyiramkan cairan asam sulfat (H2SO4) terhadap Novel Salim Baswedan sangat perlu dibuktikan, hal ini dikarenakan menjadi </w:t>
      </w:r>
      <w:r>
        <w:rPr>
          <w:rFonts w:ascii="Times New Roman" w:hAnsi="Times New Roman" w:cs="Times New Roman"/>
          <w:sz w:val="24"/>
          <w:szCs w:val="24"/>
        </w:rPr>
        <w:lastRenderedPageBreak/>
        <w:t>alasan yang terdapat di dalam diri para pelaku sangat berhubungan dengan kesalahan sebagai dasar                                 pertanggungjawaban pidana.</w:t>
      </w:r>
    </w:p>
    <w:p w:rsidR="002C7706" w:rsidRDefault="002C7706" w:rsidP="002C770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Berkaitan dengan sanksi pidana yang dijatuhkan oleh hakim, sangat            dipengaruhi oleh sistem perumusan pidana. Perlunya penelitian terhadap bentuk tindak pidana penganiayaan yang dilakukan, kemudian pembuktian kesalahan       sebagai dasar pertanggungjawaban pidana dan sanksinya, yaitu agar mendekati kebenaran dan keadilan dalam penegakan hukum pidana. untuk memecahkan      persoalan tersebut dibutuhkan teori, konsep, asas, kaidah hukum yang berkaitan dengan penelitian ini.</w:t>
      </w:r>
    </w:p>
    <w:p w:rsidR="002C7706" w:rsidRDefault="002C7706" w:rsidP="002C7706">
      <w:pPr>
        <w:spacing w:after="0" w:line="360" w:lineRule="auto"/>
        <w:ind w:firstLine="709"/>
        <w:jc w:val="both"/>
        <w:rPr>
          <w:rFonts w:ascii="Times New Roman" w:hAnsi="Times New Roman" w:cs="Times New Roman"/>
          <w:sz w:val="24"/>
          <w:szCs w:val="24"/>
        </w:rPr>
      </w:pPr>
    </w:p>
    <w:p w:rsidR="002C7706" w:rsidRDefault="002C7706" w:rsidP="002C7706">
      <w:pPr>
        <w:spacing w:after="0" w:line="360" w:lineRule="auto"/>
        <w:ind w:firstLine="709"/>
        <w:jc w:val="both"/>
        <w:rPr>
          <w:rFonts w:ascii="Times New Roman" w:hAnsi="Times New Roman" w:cs="Times New Roman"/>
          <w:sz w:val="24"/>
          <w:szCs w:val="24"/>
        </w:rPr>
      </w:pPr>
    </w:p>
    <w:p w:rsidR="002C7706" w:rsidRDefault="002C7706" w:rsidP="002C7706">
      <w:pPr>
        <w:spacing w:after="0" w:line="360" w:lineRule="auto"/>
        <w:ind w:firstLine="709"/>
        <w:jc w:val="both"/>
        <w:rPr>
          <w:rFonts w:ascii="Times New Roman" w:hAnsi="Times New Roman" w:cs="Times New Roman"/>
          <w:b/>
          <w:bCs/>
          <w:sz w:val="24"/>
          <w:szCs w:val="24"/>
        </w:rPr>
      </w:pPr>
      <w:r>
        <w:rPr>
          <w:rFonts w:ascii="Times New Roman" w:hAnsi="Times New Roman" w:cs="Times New Roman"/>
          <w:sz w:val="24"/>
          <w:szCs w:val="24"/>
        </w:rPr>
        <w:t xml:space="preserve">  Berdasarkan uraian di atas, maka penulis sangat tertarik untuk meneliti dan mengkaji dalam penelitian dengan judul </w:t>
      </w:r>
      <w:r>
        <w:rPr>
          <w:rFonts w:ascii="Times New Roman" w:hAnsi="Times New Roman" w:cs="Times New Roman"/>
          <w:b/>
          <w:bCs/>
          <w:sz w:val="24"/>
          <w:szCs w:val="24"/>
        </w:rPr>
        <w:t>“TINJAUAN TERHADAP TINDAK PIDANA PENGANIAYAAN DIHUBUNGKAN DENGAN PUTUSAN      PENGADILAN NEGERI JAKARTA UTARA NOMOR 371/PID.B/2020/PN. JKT UTR.</w:t>
      </w:r>
    </w:p>
    <w:p w:rsidR="002C7706" w:rsidRDefault="002C7706" w:rsidP="002C7706">
      <w:pPr>
        <w:spacing w:after="0" w:line="360" w:lineRule="auto"/>
        <w:ind w:firstLine="709"/>
        <w:jc w:val="both"/>
        <w:rPr>
          <w:rFonts w:ascii="Times New Roman" w:hAnsi="Times New Roman" w:cs="Times New Roman"/>
          <w:b/>
          <w:bCs/>
          <w:sz w:val="24"/>
          <w:szCs w:val="24"/>
        </w:rPr>
      </w:pPr>
    </w:p>
    <w:p w:rsidR="002C7706" w:rsidRDefault="002C7706" w:rsidP="002C7706">
      <w:pPr>
        <w:pStyle w:val="ListParagraph"/>
        <w:numPr>
          <w:ilvl w:val="0"/>
          <w:numId w:val="1"/>
        </w:numPr>
        <w:tabs>
          <w:tab w:val="left" w:pos="284"/>
        </w:tabs>
        <w:spacing w:after="0" w:line="360" w:lineRule="auto"/>
        <w:ind w:hanging="720"/>
        <w:jc w:val="both"/>
        <w:rPr>
          <w:rFonts w:ascii="Times New Roman" w:hAnsi="Times New Roman" w:cs="Times New Roman"/>
          <w:b/>
          <w:bCs/>
          <w:sz w:val="24"/>
          <w:szCs w:val="24"/>
        </w:rPr>
      </w:pPr>
      <w:r>
        <w:rPr>
          <w:rFonts w:ascii="Times New Roman" w:hAnsi="Times New Roman" w:cs="Times New Roman"/>
          <w:b/>
          <w:bCs/>
          <w:sz w:val="24"/>
          <w:szCs w:val="24"/>
        </w:rPr>
        <w:t>Indentifikasi Masalah</w:t>
      </w:r>
    </w:p>
    <w:p w:rsidR="002C7706" w:rsidRDefault="002C7706" w:rsidP="002C7706">
      <w:pPr>
        <w:pStyle w:val="ListParagraph"/>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 Sehubungan dengan uraian di atas, maka terdapat masalah-masalah yang menarik untuk dibahas, yang diindentifikasi sebagai berikut:</w:t>
      </w:r>
    </w:p>
    <w:p w:rsidR="002C7706" w:rsidRDefault="002C7706" w:rsidP="002C7706">
      <w:pPr>
        <w:pStyle w:val="ListParagraph"/>
        <w:numPr>
          <w:ilvl w:val="0"/>
          <w:numId w:val="5"/>
        </w:numPr>
        <w:tabs>
          <w:tab w:val="left" w:pos="567"/>
        </w:tabs>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Bagaimanakah bentuk tindak pidana penganiayaan yang didakwakan terhadap perbuatan pelaku dihubungkan dengan Putusan Nomor 371/PID.B/2020/PN.JKT UTR?</w:t>
      </w:r>
    </w:p>
    <w:p w:rsidR="002C7706" w:rsidRDefault="002C7706" w:rsidP="002C7706">
      <w:pPr>
        <w:pStyle w:val="ListParagraph"/>
        <w:numPr>
          <w:ilvl w:val="0"/>
          <w:numId w:val="5"/>
        </w:num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Bagaimanakah pembuktian kesalahan sebagai dasar pertanggungjawaban pidana bagi pelaku dihubungkan dengan Putusan Nomor 371/PID.B/2020/PN.JKT UTR.?</w:t>
      </w:r>
    </w:p>
    <w:p w:rsidR="002C7706" w:rsidRDefault="002C7706" w:rsidP="002C7706">
      <w:pPr>
        <w:pStyle w:val="ListParagraph"/>
        <w:numPr>
          <w:ilvl w:val="0"/>
          <w:numId w:val="5"/>
        </w:num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Bagaimanakah daya guna sanksi pidana yang dijatuhkan terhadap pelaku            dihubungkan dengan Putusan Nomor 371/PID.B/2020/PN. JKT UTR.?</w:t>
      </w:r>
    </w:p>
    <w:p w:rsidR="002C7706" w:rsidRDefault="002C7706" w:rsidP="002C7706">
      <w:pPr>
        <w:spacing w:after="0" w:line="360" w:lineRule="auto"/>
        <w:jc w:val="both"/>
        <w:rPr>
          <w:rFonts w:ascii="Times New Roman" w:hAnsi="Times New Roman" w:cs="Times New Roman"/>
          <w:sz w:val="24"/>
          <w:szCs w:val="24"/>
        </w:rPr>
      </w:pPr>
    </w:p>
    <w:p w:rsidR="002C7706" w:rsidRDefault="002C7706" w:rsidP="002C7706">
      <w:pPr>
        <w:pStyle w:val="ListParagraph"/>
        <w:numPr>
          <w:ilvl w:val="0"/>
          <w:numId w:val="1"/>
        </w:numPr>
        <w:spacing w:after="0" w:line="360" w:lineRule="auto"/>
        <w:ind w:left="284" w:hanging="284"/>
        <w:jc w:val="both"/>
        <w:rPr>
          <w:rFonts w:ascii="Times New Roman" w:hAnsi="Times New Roman" w:cs="Times New Roman"/>
          <w:b/>
          <w:bCs/>
          <w:sz w:val="24"/>
          <w:szCs w:val="24"/>
        </w:rPr>
      </w:pPr>
      <w:r>
        <w:rPr>
          <w:rFonts w:ascii="Times New Roman" w:hAnsi="Times New Roman" w:cs="Times New Roman"/>
          <w:b/>
          <w:bCs/>
          <w:sz w:val="24"/>
          <w:szCs w:val="24"/>
        </w:rPr>
        <w:t>Tujuan Penelitian</w:t>
      </w:r>
    </w:p>
    <w:p w:rsidR="002C7706" w:rsidRDefault="002C7706" w:rsidP="002C7706">
      <w:pPr>
        <w:pStyle w:val="ListParagraph"/>
        <w:spacing w:after="0" w:line="360" w:lineRule="auto"/>
        <w:ind w:left="709" w:firstLine="11"/>
        <w:jc w:val="both"/>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 xml:space="preserve">Tujuan penelitian ini adalah sebagai berikut: </w:t>
      </w:r>
    </w:p>
    <w:p w:rsidR="002C7706" w:rsidRDefault="002C7706" w:rsidP="002C7706">
      <w:pPr>
        <w:pStyle w:val="ListParagraph"/>
        <w:numPr>
          <w:ilvl w:val="0"/>
          <w:numId w:val="6"/>
        </w:numPr>
        <w:tabs>
          <w:tab w:val="left" w:pos="284"/>
        </w:tabs>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Untuk mengetahui bentuk tindak pidana penganiayaan yang didakwakan          terhadap perbuatan pelaku dihubungkan dengan Putusan Nomor 371/PID.B/2020/PN.JKT UTR.</w:t>
      </w:r>
    </w:p>
    <w:p w:rsidR="002C7706" w:rsidRDefault="002C7706" w:rsidP="002C7706">
      <w:pPr>
        <w:pStyle w:val="ListParagraph"/>
        <w:numPr>
          <w:ilvl w:val="0"/>
          <w:numId w:val="6"/>
        </w:num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Untuk mengetahui pembuktian keselahan sebagai dasar pertanggungjawaban   pidana bagi pelaku dihubungkan dengan Putusan Nomor 371/PID.B/2020/PN.JKT UTR.</w:t>
      </w:r>
    </w:p>
    <w:p w:rsidR="002C7706" w:rsidRDefault="002C7706" w:rsidP="002C7706">
      <w:pPr>
        <w:pStyle w:val="ListParagraph"/>
        <w:numPr>
          <w:ilvl w:val="0"/>
          <w:numId w:val="6"/>
        </w:num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Untuk mengetahui daya guna sanksi pidana yang dijatuhkan terhadap pelaku    dihubungkan dengan Putusan Nomor 371/PID.B/2020/PN.JKT UTR.</w:t>
      </w:r>
    </w:p>
    <w:p w:rsidR="002C7706" w:rsidRDefault="002C7706" w:rsidP="002C7706">
      <w:pPr>
        <w:pStyle w:val="ListParagraph"/>
        <w:spacing w:after="0" w:line="360" w:lineRule="auto"/>
        <w:jc w:val="both"/>
        <w:rPr>
          <w:rFonts w:ascii="Times New Roman" w:hAnsi="Times New Roman" w:cs="Times New Roman"/>
          <w:sz w:val="24"/>
          <w:szCs w:val="24"/>
        </w:rPr>
      </w:pPr>
    </w:p>
    <w:p w:rsidR="002C7706" w:rsidRDefault="002C7706" w:rsidP="002C7706">
      <w:pPr>
        <w:pStyle w:val="ListParagraph"/>
        <w:numPr>
          <w:ilvl w:val="0"/>
          <w:numId w:val="1"/>
        </w:numPr>
        <w:tabs>
          <w:tab w:val="left" w:pos="284"/>
        </w:tabs>
        <w:spacing w:after="0" w:line="360" w:lineRule="auto"/>
        <w:ind w:hanging="720"/>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Kegunaan Penelitian </w:t>
      </w:r>
    </w:p>
    <w:p w:rsidR="002C7706" w:rsidRDefault="002C7706" w:rsidP="002C770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Penelitian ini pada hakekatnya diharapkan dapat memberikan kegunaan baik secara teoritis maupun praktis, yaitu:</w:t>
      </w:r>
    </w:p>
    <w:p w:rsidR="002C7706" w:rsidRDefault="002C7706" w:rsidP="002C7706">
      <w:pPr>
        <w:pStyle w:val="ListParagraph"/>
        <w:numPr>
          <w:ilvl w:val="0"/>
          <w:numId w:val="7"/>
        </w:numPr>
        <w:tabs>
          <w:tab w:val="left" w:pos="284"/>
        </w:tabs>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Secara teoritis, diharapkan dapat memberikan sumbangan pemikiran        pengembangan baik bagi ilmu hukum pidana pada umumnya maupun hukum pidana material pada khususnya terutama yang berkaitan dengan tindak pidana penganiayaan dihubungkan dengan Putusan Nomor 371/PID.B/2020/PN.JKT UTR.</w:t>
      </w:r>
    </w:p>
    <w:p w:rsidR="002C7706" w:rsidRDefault="002C7706" w:rsidP="002C7706">
      <w:pPr>
        <w:pStyle w:val="ListParagraph"/>
        <w:numPr>
          <w:ilvl w:val="0"/>
          <w:numId w:val="7"/>
        </w:num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Secara praktis, diharapkan dapat memberikan sumbangan pemikiran baik bagi para praktisi hukum seperti Polisi, Jaksa, Hakim, Advokat, dalam penegakan hukum mengenai tindak pidana penganiayaan.</w:t>
      </w:r>
    </w:p>
    <w:p w:rsidR="002C7706" w:rsidRDefault="002C7706" w:rsidP="002C7706">
      <w:pPr>
        <w:spacing w:after="0" w:line="360" w:lineRule="auto"/>
        <w:jc w:val="both"/>
        <w:rPr>
          <w:rFonts w:ascii="Times New Roman" w:hAnsi="Times New Roman" w:cs="Times New Roman"/>
          <w:sz w:val="24"/>
          <w:szCs w:val="24"/>
        </w:rPr>
      </w:pPr>
    </w:p>
    <w:p w:rsidR="002C7706" w:rsidRDefault="002C7706" w:rsidP="002C7706">
      <w:pPr>
        <w:pStyle w:val="ListParagraph"/>
        <w:numPr>
          <w:ilvl w:val="0"/>
          <w:numId w:val="1"/>
        </w:numPr>
        <w:tabs>
          <w:tab w:val="left" w:pos="284"/>
        </w:tabs>
        <w:spacing w:after="0" w:line="360" w:lineRule="auto"/>
        <w:ind w:hanging="720"/>
        <w:jc w:val="both"/>
        <w:rPr>
          <w:rFonts w:ascii="Times New Roman" w:hAnsi="Times New Roman" w:cs="Times New Roman"/>
          <w:b/>
          <w:bCs/>
          <w:sz w:val="24"/>
          <w:szCs w:val="24"/>
        </w:rPr>
      </w:pPr>
      <w:r>
        <w:rPr>
          <w:rFonts w:ascii="Times New Roman" w:hAnsi="Times New Roman" w:cs="Times New Roman"/>
          <w:b/>
          <w:bCs/>
          <w:sz w:val="24"/>
          <w:szCs w:val="24"/>
        </w:rPr>
        <w:t>Kerangka Pemikiran</w:t>
      </w:r>
    </w:p>
    <w:p w:rsidR="002C7706" w:rsidRDefault="002C7706" w:rsidP="002C7706">
      <w:pPr>
        <w:tabs>
          <w:tab w:val="left" w:pos="28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Pada hakikatnya, setiap perbuatan pidana harus terdiri dari unsur-unsur         lahiriah (fakta) oleh perbuatan, mengandung kelakukandan akibat yang              ditimbulkan karenanya memunculkan kejadian dalam alam lahir (dunia). Perbuatan pidana adalah perbuatan yang hanya merujuk kepada perbuatan yang dilarang dan disertai dan diancamnya perbuatan dengan suatu pidana.</w:t>
      </w:r>
      <w:r>
        <w:rPr>
          <w:rStyle w:val="FootnoteReference"/>
          <w:rFonts w:ascii="Times New Roman" w:hAnsi="Times New Roman" w:cs="Times New Roman"/>
          <w:sz w:val="24"/>
          <w:szCs w:val="24"/>
        </w:rPr>
        <w:footnoteReference w:id="9"/>
      </w:r>
      <w:r>
        <w:rPr>
          <w:rFonts w:ascii="Times New Roman" w:hAnsi="Times New Roman" w:cs="Times New Roman"/>
          <w:b/>
          <w:bCs/>
          <w:sz w:val="24"/>
          <w:szCs w:val="24"/>
        </w:rPr>
        <w:t xml:space="preserve">  </w:t>
      </w:r>
      <w:r>
        <w:rPr>
          <w:rFonts w:ascii="Times New Roman" w:hAnsi="Times New Roman" w:cs="Times New Roman"/>
          <w:sz w:val="24"/>
          <w:szCs w:val="24"/>
        </w:rPr>
        <w:t>Berkaitan dengan         perbuatan yang dapat dipidana SIMONS</w:t>
      </w:r>
      <w:r>
        <w:rPr>
          <w:rFonts w:ascii="Times New Roman" w:hAnsi="Times New Roman" w:cs="Times New Roman"/>
          <w:b/>
          <w:bCs/>
          <w:sz w:val="24"/>
          <w:szCs w:val="24"/>
        </w:rPr>
        <w:t xml:space="preserve"> </w:t>
      </w:r>
      <w:r>
        <w:rPr>
          <w:rFonts w:ascii="Times New Roman" w:hAnsi="Times New Roman" w:cs="Times New Roman"/>
          <w:sz w:val="24"/>
          <w:szCs w:val="24"/>
        </w:rPr>
        <w:t>mengartikan bahwa:</w:t>
      </w:r>
    </w:p>
    <w:p w:rsidR="002C7706" w:rsidRDefault="002C7706" w:rsidP="002C7706">
      <w:pPr>
        <w:pStyle w:val="ListParagraph"/>
        <w:spacing w:after="0" w:line="240" w:lineRule="auto"/>
        <w:ind w:left="709" w:firstLine="11"/>
        <w:jc w:val="both"/>
        <w:rPr>
          <w:rFonts w:ascii="Times New Roman" w:hAnsi="Times New Roman" w:cs="Times New Roman"/>
          <w:i/>
          <w:iCs/>
          <w:sz w:val="24"/>
          <w:szCs w:val="24"/>
        </w:rPr>
      </w:pPr>
      <w:r>
        <w:rPr>
          <w:rFonts w:ascii="Times New Roman" w:hAnsi="Times New Roman" w:cs="Times New Roman"/>
          <w:i/>
          <w:iCs/>
          <w:sz w:val="24"/>
          <w:szCs w:val="24"/>
        </w:rPr>
        <w:t xml:space="preserve">“strafbaar feit </w:t>
      </w:r>
      <w:r>
        <w:rPr>
          <w:rFonts w:ascii="Times New Roman" w:hAnsi="Times New Roman" w:cs="Times New Roman"/>
          <w:sz w:val="24"/>
          <w:szCs w:val="24"/>
        </w:rPr>
        <w:t xml:space="preserve"> adalah kelakuan </w:t>
      </w:r>
      <w:r>
        <w:rPr>
          <w:rFonts w:ascii="Times New Roman" w:hAnsi="Times New Roman" w:cs="Times New Roman"/>
          <w:i/>
          <w:iCs/>
          <w:sz w:val="24"/>
          <w:szCs w:val="24"/>
        </w:rPr>
        <w:t>(handling)</w:t>
      </w:r>
      <w:r>
        <w:rPr>
          <w:rFonts w:ascii="Times New Roman" w:hAnsi="Times New Roman" w:cs="Times New Roman"/>
          <w:sz w:val="24"/>
          <w:szCs w:val="24"/>
        </w:rPr>
        <w:t xml:space="preserve"> yang diancam dengan pidana, yang bersifat melawan hukum, yang berhubungan dengan kesalahan, dan yang dilakukan oleh orang yang bertanggung-jawab.</w:t>
      </w:r>
      <w:r>
        <w:rPr>
          <w:rFonts w:ascii="Times New Roman" w:hAnsi="Times New Roman" w:cs="Times New Roman"/>
          <w:i/>
          <w:iCs/>
          <w:sz w:val="24"/>
          <w:szCs w:val="24"/>
        </w:rPr>
        <w:t xml:space="preserve"> Criminal act</w:t>
      </w:r>
      <w:r>
        <w:rPr>
          <w:rFonts w:ascii="Times New Roman" w:hAnsi="Times New Roman" w:cs="Times New Roman"/>
          <w:sz w:val="24"/>
          <w:szCs w:val="24"/>
        </w:rPr>
        <w:t xml:space="preserve">            (perbuatan pidana ) ini dipisahkan dari pertanggungjawaban pidana yang dinamakan  </w:t>
      </w:r>
      <w:r>
        <w:rPr>
          <w:rFonts w:ascii="Times New Roman" w:hAnsi="Times New Roman" w:cs="Times New Roman"/>
          <w:i/>
          <w:iCs/>
          <w:sz w:val="24"/>
          <w:szCs w:val="24"/>
        </w:rPr>
        <w:t>criminal liability</w:t>
      </w:r>
      <w:r>
        <w:rPr>
          <w:rFonts w:ascii="Times New Roman" w:hAnsi="Times New Roman" w:cs="Times New Roman"/>
          <w:sz w:val="24"/>
          <w:szCs w:val="24"/>
        </w:rPr>
        <w:t xml:space="preserve"> atau </w:t>
      </w:r>
      <w:r>
        <w:rPr>
          <w:rFonts w:ascii="Times New Roman" w:hAnsi="Times New Roman" w:cs="Times New Roman"/>
          <w:i/>
          <w:iCs/>
          <w:sz w:val="24"/>
          <w:szCs w:val="24"/>
        </w:rPr>
        <w:t xml:space="preserve">criminal responsibility. </w:t>
      </w:r>
      <w:r>
        <w:rPr>
          <w:rFonts w:ascii="Times New Roman" w:hAnsi="Times New Roman" w:cs="Times New Roman"/>
          <w:sz w:val="24"/>
          <w:szCs w:val="24"/>
        </w:rPr>
        <w:t xml:space="preserve">Untuk adanya    </w:t>
      </w:r>
      <w:r>
        <w:rPr>
          <w:rFonts w:ascii="Times New Roman" w:hAnsi="Times New Roman" w:cs="Times New Roman"/>
          <w:i/>
          <w:iCs/>
          <w:sz w:val="24"/>
          <w:szCs w:val="24"/>
        </w:rPr>
        <w:t xml:space="preserve">criminal liability </w:t>
      </w:r>
      <w:r>
        <w:rPr>
          <w:rFonts w:ascii="Times New Roman" w:hAnsi="Times New Roman" w:cs="Times New Roman"/>
          <w:sz w:val="24"/>
          <w:szCs w:val="24"/>
        </w:rPr>
        <w:t xml:space="preserve">(jadi untuk dapat dipidananya seseorang itu harus   mempunyai kesalahan </w:t>
      </w:r>
      <w:r>
        <w:rPr>
          <w:rFonts w:ascii="Times New Roman" w:hAnsi="Times New Roman" w:cs="Times New Roman"/>
          <w:i/>
          <w:iCs/>
          <w:sz w:val="24"/>
          <w:szCs w:val="24"/>
        </w:rPr>
        <w:t>(guilty)</w:t>
      </w:r>
      <w:r>
        <w:rPr>
          <w:rFonts w:ascii="Times New Roman" w:hAnsi="Times New Roman" w:cs="Times New Roman"/>
          <w:sz w:val="24"/>
          <w:szCs w:val="24"/>
        </w:rPr>
        <w:t xml:space="preserve">. Hal ini dinyatakan dalam kalimat latin;      </w:t>
      </w:r>
      <w:r>
        <w:rPr>
          <w:rFonts w:ascii="Times New Roman" w:hAnsi="Times New Roman" w:cs="Times New Roman"/>
          <w:i/>
          <w:iCs/>
          <w:sz w:val="24"/>
          <w:szCs w:val="24"/>
        </w:rPr>
        <w:t>Actus non facit, reum, nisi mens sit rea (an act does not make a person guilty, unless the mind is guilty).</w:t>
      </w:r>
      <w:r>
        <w:rPr>
          <w:rFonts w:ascii="Times New Roman" w:hAnsi="Times New Roman" w:cs="Times New Roman"/>
          <w:sz w:val="24"/>
          <w:szCs w:val="24"/>
        </w:rPr>
        <w:t xml:space="preserve"> Bahwa untuk pertanggungjawaban pidana tidak cukup dengan dilakukannya  perbuatan pidana saja, tetapi di samping itu harus ada kesalahan, atau sikap batin yang dapat dicela, ternyata pula dalam asas hukum yang tidak tertulis: Tidak dipidana jika tidak ada     kesalahan </w:t>
      </w:r>
      <w:r>
        <w:rPr>
          <w:rFonts w:ascii="Times New Roman" w:hAnsi="Times New Roman" w:cs="Times New Roman"/>
          <w:i/>
          <w:iCs/>
          <w:sz w:val="24"/>
          <w:szCs w:val="24"/>
        </w:rPr>
        <w:t>(geen straf zonder schuld/ohne schuld keine strafe)”.</w:t>
      </w:r>
      <w:r>
        <w:rPr>
          <w:rStyle w:val="FootnoteReference"/>
          <w:rFonts w:ascii="Times New Roman" w:hAnsi="Times New Roman" w:cs="Times New Roman"/>
          <w:i/>
          <w:iCs/>
          <w:sz w:val="24"/>
          <w:szCs w:val="24"/>
        </w:rPr>
        <w:footnoteReference w:id="10"/>
      </w:r>
    </w:p>
    <w:p w:rsidR="002C7706" w:rsidRDefault="002C7706" w:rsidP="002C7706">
      <w:pPr>
        <w:pStyle w:val="ListParagraph"/>
        <w:spacing w:after="0" w:line="240" w:lineRule="auto"/>
        <w:ind w:left="709" w:firstLine="11"/>
        <w:jc w:val="both"/>
        <w:rPr>
          <w:rFonts w:ascii="Times New Roman" w:hAnsi="Times New Roman" w:cs="Times New Roman"/>
          <w:i/>
          <w:iCs/>
          <w:sz w:val="24"/>
          <w:szCs w:val="24"/>
        </w:rPr>
      </w:pPr>
    </w:p>
    <w:p w:rsidR="002C7706" w:rsidRDefault="002C7706" w:rsidP="002C770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Perbuatan pidana adalah perbuatan yang oleh suatu aturan hukum dilarang dan diancam pidana, asal saja dalam pada itu diingat bahwa larangan ditujukan kepada perbuatan (yaitu suatu keadaan atau kejadian yang ditimbulkan oleh            kelakuan orang), sedangkan ancaman pidananya ditujukan kepada orang orang yang menimbulkan kejadian itu. Antara larangan dan ancaman pidana ada            hubungan yang erat, oleh karena antara kejadian dan </w:t>
      </w:r>
      <w:r>
        <w:rPr>
          <w:rFonts w:ascii="Times New Roman" w:hAnsi="Times New Roman" w:cs="Times New Roman"/>
          <w:sz w:val="24"/>
          <w:szCs w:val="24"/>
        </w:rPr>
        <w:lastRenderedPageBreak/>
        <w:t>orang yang menimbulkan     kejadian itu ada hubungan yang erat pula yang satu tidak dapat dipisahkan dari yang lain. Kejadian tidak dapat dilarang, jika yang menimbulkan kejadian bukan orang, dan orang tidak dapat diancam pidana, jika tidak karena kejadian yang ditimbulkan olehnya. Dan justru untuk menyatakan hubungan yang erat itu, maka dipakailah    perkataan perbuatan.</w:t>
      </w:r>
    </w:p>
    <w:p w:rsidR="002C7706" w:rsidRDefault="002C7706" w:rsidP="002C7706">
      <w:pPr>
        <w:pStyle w:val="ListParagraph"/>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  Tindak pidana penganiayaan adalah kejahatan yang dilakukan terhadap tubuh dalam segala perbuatan-perbuatannya sehingga menjadikan luka atau rasa sakit pada tubuh bahkan sampai menimbulkan kematian.</w:t>
      </w:r>
    </w:p>
    <w:p w:rsidR="002C7706" w:rsidRDefault="002C7706" w:rsidP="002C7706">
      <w:pPr>
        <w:pStyle w:val="ListParagraph"/>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 Penganiayaan dimuat dalam BAB XX II, Pasal 351 s/d Pasal 358 KUHP adalah sebagai berikut:</w:t>
      </w:r>
    </w:p>
    <w:p w:rsidR="002C7706" w:rsidRDefault="002C7706" w:rsidP="002C7706">
      <w:pPr>
        <w:pStyle w:val="ListParagraph"/>
        <w:numPr>
          <w:ilvl w:val="0"/>
          <w:numId w:val="8"/>
        </w:numPr>
        <w:tabs>
          <w:tab w:val="left" w:pos="1134"/>
          <w:tab w:val="left" w:pos="1843"/>
        </w:tabs>
        <w:spacing w:after="0" w:line="240" w:lineRule="auto"/>
        <w:ind w:hanging="1249"/>
        <w:jc w:val="both"/>
        <w:rPr>
          <w:rFonts w:ascii="Times New Roman" w:hAnsi="Times New Roman" w:cs="Times New Roman"/>
          <w:sz w:val="24"/>
          <w:szCs w:val="24"/>
        </w:rPr>
      </w:pPr>
      <w:r>
        <w:rPr>
          <w:rFonts w:ascii="Times New Roman" w:hAnsi="Times New Roman" w:cs="Times New Roman"/>
          <w:sz w:val="24"/>
          <w:szCs w:val="24"/>
        </w:rPr>
        <w:t>Pasal 351 penganiayaan dalam bentuk pokok;</w:t>
      </w:r>
    </w:p>
    <w:p w:rsidR="002C7706" w:rsidRDefault="002C7706" w:rsidP="002C7706">
      <w:pPr>
        <w:pStyle w:val="ListParagraph"/>
        <w:numPr>
          <w:ilvl w:val="0"/>
          <w:numId w:val="8"/>
        </w:numPr>
        <w:tabs>
          <w:tab w:val="left" w:pos="1134"/>
          <w:tab w:val="left" w:pos="1843"/>
        </w:tabs>
        <w:spacing w:after="0" w:line="240" w:lineRule="auto"/>
        <w:ind w:left="1843" w:hanging="992"/>
        <w:jc w:val="both"/>
        <w:rPr>
          <w:rFonts w:ascii="Times New Roman" w:hAnsi="Times New Roman" w:cs="Times New Roman"/>
          <w:sz w:val="24"/>
          <w:szCs w:val="24"/>
        </w:rPr>
      </w:pPr>
      <w:r>
        <w:rPr>
          <w:rFonts w:ascii="Times New Roman" w:hAnsi="Times New Roman" w:cs="Times New Roman"/>
          <w:sz w:val="24"/>
          <w:szCs w:val="24"/>
        </w:rPr>
        <w:t xml:space="preserve">Pasal 352 penganiayaan ringan </w:t>
      </w:r>
      <w:r>
        <w:rPr>
          <w:rFonts w:ascii="Times New Roman" w:hAnsi="Times New Roman" w:cs="Times New Roman"/>
          <w:i/>
          <w:iCs/>
          <w:sz w:val="24"/>
          <w:szCs w:val="24"/>
        </w:rPr>
        <w:t>(Lichte Mishandeling);</w:t>
      </w:r>
    </w:p>
    <w:p w:rsidR="002C7706" w:rsidRDefault="002C7706" w:rsidP="002C7706">
      <w:pPr>
        <w:pStyle w:val="ListParagraph"/>
        <w:numPr>
          <w:ilvl w:val="0"/>
          <w:numId w:val="8"/>
        </w:numPr>
        <w:tabs>
          <w:tab w:val="left" w:pos="1134"/>
          <w:tab w:val="left" w:pos="1276"/>
        </w:tabs>
        <w:spacing w:after="0" w:line="240" w:lineRule="auto"/>
        <w:ind w:left="1134" w:hanging="283"/>
        <w:jc w:val="both"/>
        <w:rPr>
          <w:rFonts w:ascii="Times New Roman" w:hAnsi="Times New Roman" w:cs="Times New Roman"/>
          <w:i/>
          <w:iCs/>
          <w:sz w:val="24"/>
          <w:szCs w:val="24"/>
        </w:rPr>
      </w:pPr>
      <w:r>
        <w:rPr>
          <w:rFonts w:ascii="Times New Roman" w:hAnsi="Times New Roman" w:cs="Times New Roman"/>
          <w:sz w:val="24"/>
          <w:szCs w:val="24"/>
        </w:rPr>
        <w:t xml:space="preserve">Pasal 353 penganiayaan dengan rencana lebih dahulu </w:t>
      </w:r>
      <w:r>
        <w:rPr>
          <w:rFonts w:ascii="Times New Roman" w:hAnsi="Times New Roman" w:cs="Times New Roman"/>
          <w:i/>
          <w:iCs/>
          <w:sz w:val="24"/>
          <w:szCs w:val="24"/>
        </w:rPr>
        <w:t>(Mishandeling Met Voor bedachterade)</w:t>
      </w:r>
      <w:r>
        <w:rPr>
          <w:rFonts w:ascii="Times New Roman" w:hAnsi="Times New Roman" w:cs="Times New Roman"/>
          <w:sz w:val="24"/>
          <w:szCs w:val="24"/>
        </w:rPr>
        <w:t>;</w:t>
      </w:r>
    </w:p>
    <w:p w:rsidR="002C7706" w:rsidRDefault="002C7706" w:rsidP="002C7706">
      <w:pPr>
        <w:pStyle w:val="ListParagraph"/>
        <w:numPr>
          <w:ilvl w:val="0"/>
          <w:numId w:val="8"/>
        </w:numPr>
        <w:tabs>
          <w:tab w:val="left" w:pos="1134"/>
          <w:tab w:val="left" w:pos="1843"/>
        </w:tabs>
        <w:spacing w:after="0" w:line="240" w:lineRule="auto"/>
        <w:ind w:left="1701" w:hanging="850"/>
        <w:jc w:val="both"/>
        <w:rPr>
          <w:rFonts w:ascii="Times New Roman" w:hAnsi="Times New Roman" w:cs="Times New Roman"/>
          <w:sz w:val="24"/>
          <w:szCs w:val="24"/>
        </w:rPr>
      </w:pPr>
      <w:r>
        <w:rPr>
          <w:rFonts w:ascii="Times New Roman" w:hAnsi="Times New Roman" w:cs="Times New Roman"/>
          <w:sz w:val="24"/>
          <w:szCs w:val="24"/>
        </w:rPr>
        <w:t xml:space="preserve">Pasal 354 penganiayaan berat </w:t>
      </w:r>
      <w:r>
        <w:rPr>
          <w:rFonts w:ascii="Times New Roman" w:hAnsi="Times New Roman" w:cs="Times New Roman"/>
          <w:i/>
          <w:iCs/>
          <w:sz w:val="24"/>
          <w:szCs w:val="24"/>
        </w:rPr>
        <w:t>(Zware Mishandeling)</w:t>
      </w:r>
      <w:r>
        <w:rPr>
          <w:rFonts w:ascii="Times New Roman" w:hAnsi="Times New Roman" w:cs="Times New Roman"/>
          <w:sz w:val="24"/>
          <w:szCs w:val="24"/>
        </w:rPr>
        <w:t>;</w:t>
      </w:r>
    </w:p>
    <w:p w:rsidR="002C7706" w:rsidRDefault="002C7706" w:rsidP="002C7706">
      <w:pPr>
        <w:pStyle w:val="ListParagraph"/>
        <w:numPr>
          <w:ilvl w:val="0"/>
          <w:numId w:val="8"/>
        </w:numPr>
        <w:tabs>
          <w:tab w:val="left" w:pos="1134"/>
          <w:tab w:val="left" w:pos="1843"/>
        </w:tabs>
        <w:spacing w:after="0" w:line="240" w:lineRule="auto"/>
        <w:ind w:left="1134" w:hanging="283"/>
        <w:jc w:val="both"/>
        <w:rPr>
          <w:rFonts w:ascii="Times New Roman" w:hAnsi="Times New Roman" w:cs="Times New Roman"/>
          <w:i/>
          <w:iCs/>
          <w:sz w:val="24"/>
          <w:szCs w:val="24"/>
        </w:rPr>
      </w:pPr>
      <w:r>
        <w:rPr>
          <w:rFonts w:ascii="Times New Roman" w:hAnsi="Times New Roman" w:cs="Times New Roman"/>
          <w:sz w:val="24"/>
          <w:szCs w:val="24"/>
        </w:rPr>
        <w:t xml:space="preserve">Pasal 355 penganiayaan berat dengan rencana lebih dahulu               </w:t>
      </w:r>
      <w:r>
        <w:rPr>
          <w:rFonts w:ascii="Times New Roman" w:hAnsi="Times New Roman" w:cs="Times New Roman"/>
          <w:i/>
          <w:iCs/>
          <w:sz w:val="24"/>
          <w:szCs w:val="24"/>
        </w:rPr>
        <w:t>(Zware Mishandeling met Voor bedachterade)</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1"/>
      </w:r>
    </w:p>
    <w:p w:rsidR="002C7706" w:rsidRDefault="002C7706" w:rsidP="002C7706">
      <w:pPr>
        <w:pStyle w:val="ListParagraph"/>
        <w:tabs>
          <w:tab w:val="left" w:pos="1701"/>
          <w:tab w:val="left" w:pos="1843"/>
        </w:tabs>
        <w:spacing w:after="0" w:line="240" w:lineRule="auto"/>
        <w:ind w:left="1701"/>
        <w:jc w:val="both"/>
        <w:rPr>
          <w:rFonts w:ascii="Times New Roman" w:hAnsi="Times New Roman" w:cs="Times New Roman"/>
          <w:i/>
          <w:iCs/>
          <w:sz w:val="24"/>
          <w:szCs w:val="24"/>
        </w:rPr>
      </w:pPr>
    </w:p>
    <w:p w:rsidR="002C7706" w:rsidRDefault="002C7706" w:rsidP="002C7706">
      <w:pPr>
        <w:pStyle w:val="ListParagraph"/>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Oleh karena yang dilarang dalam Pasal 351 ayat (4) KUHP yaitu: “Dengan penganiayaan disamakan sengaja merusak Kesehatan” korban mengalami gangguan penglihatan secara permanen  maka dapat dikategorikan sebagai           penganiayaan berat.</w:t>
      </w:r>
    </w:p>
    <w:p w:rsidR="002C7706" w:rsidRDefault="002C7706" w:rsidP="002C7706">
      <w:pPr>
        <w:pStyle w:val="ListParagraph"/>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 Penganiayaan berat dirumuskan dalam Pasal 354 KUHP yang rumusannya adalah sebagai berikut:</w:t>
      </w:r>
    </w:p>
    <w:p w:rsidR="002C7706" w:rsidRDefault="002C7706" w:rsidP="002C7706">
      <w:pPr>
        <w:pStyle w:val="ListParagraph"/>
        <w:numPr>
          <w:ilvl w:val="0"/>
          <w:numId w:val="9"/>
        </w:numPr>
        <w:tabs>
          <w:tab w:val="left" w:pos="1134"/>
          <w:tab w:val="left" w:pos="1843"/>
          <w:tab w:val="left" w:pos="2127"/>
        </w:tabs>
        <w:spacing w:after="0"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Siapa sengaja melukai berat orang lain dipidana karena melakukan  penganiayaan berat dengan pidana penjara paling lama delapan tahun;</w:t>
      </w:r>
    </w:p>
    <w:p w:rsidR="002C7706" w:rsidRDefault="002C7706" w:rsidP="002C7706">
      <w:pPr>
        <w:pStyle w:val="ListParagraph"/>
        <w:numPr>
          <w:ilvl w:val="0"/>
          <w:numId w:val="9"/>
        </w:numPr>
        <w:tabs>
          <w:tab w:val="left" w:pos="1134"/>
          <w:tab w:val="left" w:pos="1843"/>
          <w:tab w:val="left" w:pos="2127"/>
        </w:tabs>
        <w:spacing w:after="0"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Jika perbuatan itu mengakibatkan kematian, yang bersalah   dipidana dengan pidana penjara paling lama sepuluh tahun.</w:t>
      </w:r>
      <w:r>
        <w:rPr>
          <w:rStyle w:val="FootnoteReference"/>
          <w:rFonts w:ascii="Times New Roman" w:hAnsi="Times New Roman" w:cs="Times New Roman"/>
          <w:sz w:val="24"/>
          <w:szCs w:val="24"/>
        </w:rPr>
        <w:footnoteReference w:id="12"/>
      </w:r>
    </w:p>
    <w:p w:rsidR="002C7706" w:rsidRDefault="002C7706" w:rsidP="002C7706">
      <w:pPr>
        <w:pStyle w:val="ListParagraph"/>
        <w:tabs>
          <w:tab w:val="left" w:pos="1843"/>
          <w:tab w:val="left" w:pos="2127"/>
        </w:tabs>
        <w:spacing w:after="0" w:line="240" w:lineRule="auto"/>
        <w:ind w:left="1418"/>
        <w:jc w:val="both"/>
        <w:rPr>
          <w:rFonts w:ascii="Times New Roman" w:hAnsi="Times New Roman" w:cs="Times New Roman"/>
          <w:sz w:val="24"/>
          <w:szCs w:val="24"/>
        </w:rPr>
      </w:pPr>
    </w:p>
    <w:p w:rsidR="002C7706" w:rsidRDefault="002C7706" w:rsidP="002C7706">
      <w:pPr>
        <w:tabs>
          <w:tab w:val="left" w:pos="1701"/>
          <w:tab w:val="left" w:pos="1843"/>
          <w:tab w:val="left" w:pos="2127"/>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Dasar adanya tindak pidana adalah asas legalitas, sedangkan dasar dapat dipidananya pembuat adalah asas kesalahan. ini berarti bahwa pembuat tindak       pidana hanya akan dipidana jika ia mempunyai kesalahan dalam melakukan tindak pidana tersebut. Kapan seseorang dapat dikatakan mempunyai kesalahan           merupakan hal yang meyangkut masalah pertanggungjawaban pidana.</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Dalam hukum pidana yang menjadi perhatian adalah perbuatan-perbuatan yang bersifat melawan hukum saja, perbuatan-perbuatan inilah yang dilarang dan diancam dengan pidana tetapi untuk dapat dapat dikatakan suatu perbuatan itu adalah pidana </w:t>
      </w:r>
      <w:r>
        <w:rPr>
          <w:rFonts w:ascii="Times New Roman" w:hAnsi="Times New Roman" w:cs="Times New Roman"/>
          <w:sz w:val="24"/>
          <w:szCs w:val="24"/>
        </w:rPr>
        <w:lastRenderedPageBreak/>
        <w:t>maka harus dibuktikan dulu apakah suatu perbuatan itu termasuk melawan hukum sesuai dengan ketentuan-ketentuan yang sudah diatur.</w:t>
      </w:r>
    </w:p>
    <w:p w:rsidR="002C7706" w:rsidRDefault="002C7706" w:rsidP="002C7706">
      <w:pPr>
        <w:tabs>
          <w:tab w:val="left" w:pos="1701"/>
          <w:tab w:val="left" w:pos="1843"/>
          <w:tab w:val="left" w:pos="2127"/>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Istilah pertanggungjawaban berasal dari kata majemuk tanggung-jawab yang artinya adalah menanggung segala apa yang terjadi yang berhubungan dengan kewajiban ataupun sesuatu perbuatan.</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Kitab Undang-undang Hukum pidana (KUHP) yang kita pergunakan sekarang ini tidak memberikan penjelasan mengenai apa yang dimaksudkan dengan kesalahan, oleh karena itu untuk rnendapatkan pengertian rnengenai kesalahan tersebut kita harus rnencari rnelalui doktrin        ataupun yurisprudensi. Seseorang melakukan sesuatu perbuatan yang bersifat  melawan hukum, atau melakukan sesuatu perbuatan mencocoki dalam rumusan   undang-undang hukum pidana sebagai perbuatan pidana, belumlah berarti bahwa dia langsung   dipidana. dia mungkin dipidana, yang tergantung kepada             kesalahannya.</w:t>
      </w:r>
      <w:r>
        <w:rPr>
          <w:rStyle w:val="FootnoteReference"/>
          <w:rFonts w:ascii="Times New Roman" w:hAnsi="Times New Roman" w:cs="Times New Roman"/>
          <w:sz w:val="24"/>
          <w:szCs w:val="24"/>
        </w:rPr>
        <w:footnoteReference w:id="15"/>
      </w:r>
    </w:p>
    <w:p w:rsidR="002C7706" w:rsidRDefault="002C7706" w:rsidP="002C7706">
      <w:pPr>
        <w:tabs>
          <w:tab w:val="left" w:pos="426"/>
          <w:tab w:val="left" w:pos="198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J.M. Van Bemmelen mengatakan terdapat ernpat pengertian rnengenai kesalahan yaitu:</w:t>
      </w:r>
    </w:p>
    <w:p w:rsidR="002C7706" w:rsidRDefault="002C7706" w:rsidP="002C7706">
      <w:pPr>
        <w:pStyle w:val="ListParagraph"/>
        <w:numPr>
          <w:ilvl w:val="0"/>
          <w:numId w:val="10"/>
        </w:numPr>
        <w:tabs>
          <w:tab w:val="left" w:pos="284"/>
          <w:tab w:val="left" w:pos="1985"/>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Pengertian kesalahan dipakai sebagai syarat urnurn untuk dapat dipidananya seseorang atas perbuatannya. Dalarn pengertian ini, kesalahan didefinisikan     sebagai suatu sifat yang dapat dicelakan terhadap sipelaku. Atau dengan           perkataan lain bahwa dalarn pengertian ini kita berbicara rnengenai              alasan-alasan penghapus pidana;</w:t>
      </w:r>
    </w:p>
    <w:p w:rsidR="002C7706" w:rsidRDefault="002C7706" w:rsidP="002C7706">
      <w:pPr>
        <w:pStyle w:val="ListParagraph"/>
        <w:numPr>
          <w:ilvl w:val="0"/>
          <w:numId w:val="10"/>
        </w:numPr>
        <w:tabs>
          <w:tab w:val="left" w:pos="284"/>
          <w:tab w:val="left" w:pos="1985"/>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Pengertian kesalahan dipakai sebagai penjelasan dari bagian khusus suatu rurnusan tindak pidana (delik), yaitu sebagai sinonirn dari sifat tidak berhati-hati atau sebagai istilah pengganti dari sifat kealpaan/kekhilafan (rnisalnya dalarn Pasal 359 KUHP), yang antara lain rnenyebutkan bahwa karena salahnya rnenyebabkan rnatinya orang lain. Lazirnnya untuk kesalahan dalarn pengertian ini dipergunakan istilah dalarn bahasa latin </w:t>
      </w:r>
      <w:r>
        <w:rPr>
          <w:rFonts w:ascii="Times New Roman" w:hAnsi="Times New Roman" w:cs="Times New Roman"/>
          <w:i/>
          <w:iCs/>
          <w:sz w:val="24"/>
          <w:szCs w:val="24"/>
        </w:rPr>
        <w:t>culpa</w:t>
      </w:r>
      <w:r>
        <w:rPr>
          <w:rFonts w:ascii="Times New Roman" w:hAnsi="Times New Roman" w:cs="Times New Roman"/>
          <w:sz w:val="24"/>
          <w:szCs w:val="24"/>
        </w:rPr>
        <w:t xml:space="preserve"> atau di dalarn doktrin sering disebut sebagai kesalahan dalarn pengertian sernpit;</w:t>
      </w:r>
    </w:p>
    <w:p w:rsidR="002C7706" w:rsidRDefault="002C7706" w:rsidP="002C7706">
      <w:pPr>
        <w:pStyle w:val="ListParagraph"/>
        <w:numPr>
          <w:ilvl w:val="0"/>
          <w:numId w:val="10"/>
        </w:numPr>
        <w:tabs>
          <w:tab w:val="left" w:pos="284"/>
          <w:tab w:val="left" w:pos="1985"/>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Kesalahan dalarn pengertian luas adalah rneliputi bentuk-bentuk kesalahan yang berupa kesengajaan dan kealpaan;</w:t>
      </w:r>
    </w:p>
    <w:p w:rsidR="002C7706" w:rsidRDefault="002C7706" w:rsidP="002C7706">
      <w:pPr>
        <w:pStyle w:val="ListParagraph"/>
        <w:numPr>
          <w:ilvl w:val="0"/>
          <w:numId w:val="10"/>
        </w:numPr>
        <w:tabs>
          <w:tab w:val="left" w:pos="284"/>
          <w:tab w:val="left" w:pos="1985"/>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Kesalahan yang dipergunakan sebagai istilah untuk rnenjelaskan bahwa seseorang telah rnelakukan suatu tindak pidana (dapat diduga telah rnelakukan suatu perbuatan pidana). Dalarn hal ini kesalahan diartikan sebagai telah          berbuat.</w:t>
      </w:r>
      <w:r>
        <w:rPr>
          <w:rStyle w:val="FootnoteReference"/>
          <w:rFonts w:ascii="Times New Roman" w:hAnsi="Times New Roman" w:cs="Times New Roman"/>
          <w:sz w:val="24"/>
          <w:szCs w:val="24"/>
        </w:rPr>
        <w:footnoteReference w:id="16"/>
      </w:r>
    </w:p>
    <w:p w:rsidR="002C7706" w:rsidRDefault="002C7706" w:rsidP="002C7706">
      <w:pPr>
        <w:pStyle w:val="ListParagraph"/>
        <w:tabs>
          <w:tab w:val="left" w:pos="284"/>
          <w:tab w:val="left" w:pos="1985"/>
        </w:tabs>
        <w:spacing w:after="0" w:line="240" w:lineRule="auto"/>
        <w:ind w:left="284"/>
        <w:jc w:val="both"/>
        <w:rPr>
          <w:rFonts w:ascii="Times New Roman" w:hAnsi="Times New Roman" w:cs="Times New Roman"/>
          <w:sz w:val="24"/>
          <w:szCs w:val="24"/>
        </w:rPr>
      </w:pPr>
    </w:p>
    <w:p w:rsidR="002C7706" w:rsidRDefault="002C7706" w:rsidP="002C7706">
      <w:pPr>
        <w:tabs>
          <w:tab w:val="left" w:pos="1701"/>
          <w:tab w:val="left" w:pos="1843"/>
          <w:tab w:val="left" w:pos="2127"/>
        </w:tabs>
        <w:spacing w:after="0" w:line="360" w:lineRule="auto"/>
        <w:ind w:firstLine="709"/>
        <w:jc w:val="both"/>
        <w:rPr>
          <w:rFonts w:ascii="Times New Roman" w:hAnsi="Times New Roman" w:cs="Times New Roman"/>
          <w:i/>
          <w:iCs/>
          <w:sz w:val="24"/>
          <w:szCs w:val="24"/>
        </w:rPr>
      </w:pPr>
      <w:r>
        <w:rPr>
          <w:rFonts w:ascii="Times New Roman" w:hAnsi="Times New Roman" w:cs="Times New Roman"/>
          <w:sz w:val="24"/>
          <w:szCs w:val="24"/>
        </w:rPr>
        <w:t xml:space="preserve">Pompe berpendapat bahwa pengertian kesalahan mempunyai tanda              sebagai hal yang tercela </w:t>
      </w:r>
      <w:r>
        <w:rPr>
          <w:rFonts w:ascii="Times New Roman" w:hAnsi="Times New Roman" w:cs="Times New Roman"/>
          <w:i/>
          <w:iCs/>
          <w:sz w:val="24"/>
          <w:szCs w:val="24"/>
        </w:rPr>
        <w:t xml:space="preserve">(verwijtbaarheid) </w:t>
      </w:r>
      <w:r>
        <w:rPr>
          <w:rFonts w:ascii="Times New Roman" w:hAnsi="Times New Roman" w:cs="Times New Roman"/>
          <w:sz w:val="24"/>
          <w:szCs w:val="24"/>
        </w:rPr>
        <w:t xml:space="preserve">yang pada hakikatnya tidak mencegah              </w:t>
      </w:r>
      <w:r>
        <w:rPr>
          <w:rFonts w:ascii="Times New Roman" w:hAnsi="Times New Roman" w:cs="Times New Roman"/>
          <w:i/>
          <w:iCs/>
          <w:sz w:val="24"/>
          <w:szCs w:val="24"/>
        </w:rPr>
        <w:t xml:space="preserve">(vermijdbaarheid) </w:t>
      </w:r>
      <w:r>
        <w:rPr>
          <w:rFonts w:ascii="Times New Roman" w:hAnsi="Times New Roman" w:cs="Times New Roman"/>
          <w:sz w:val="24"/>
          <w:szCs w:val="24"/>
        </w:rPr>
        <w:t xml:space="preserve">kelakuan yang bersifat melawan hukum </w:t>
      </w:r>
      <w:r>
        <w:rPr>
          <w:rFonts w:ascii="Times New Roman" w:hAnsi="Times New Roman" w:cs="Times New Roman"/>
          <w:i/>
          <w:iCs/>
          <w:sz w:val="24"/>
          <w:szCs w:val="24"/>
        </w:rPr>
        <w:t>(der wederrechtelijke gedraging).</w:t>
      </w:r>
      <w:r>
        <w:rPr>
          <w:rFonts w:ascii="Times New Roman" w:hAnsi="Times New Roman" w:cs="Times New Roman"/>
          <w:sz w:val="24"/>
          <w:szCs w:val="24"/>
        </w:rPr>
        <w:t xml:space="preserve"> Kemudian dijelaskan pula tentang hakikat tidak mencegah kelakukan yang bersifat melawann hukum </w:t>
      </w:r>
      <w:r>
        <w:rPr>
          <w:rFonts w:ascii="Times New Roman" w:hAnsi="Times New Roman" w:cs="Times New Roman"/>
          <w:i/>
          <w:iCs/>
          <w:sz w:val="24"/>
          <w:szCs w:val="24"/>
        </w:rPr>
        <w:t>(vermijdbaarheid der wederrechtelijke gedraging)</w:t>
      </w:r>
      <w:r>
        <w:rPr>
          <w:rFonts w:ascii="Times New Roman" w:hAnsi="Times New Roman" w:cs="Times New Roman"/>
          <w:sz w:val="24"/>
          <w:szCs w:val="24"/>
        </w:rPr>
        <w:t xml:space="preserve"> di dalam perumusan hukum positif, di situ berarti mempunyai kesengajaan dan     kealpaan </w:t>
      </w:r>
      <w:r>
        <w:rPr>
          <w:rFonts w:ascii="Times New Roman" w:hAnsi="Times New Roman" w:cs="Times New Roman"/>
          <w:i/>
          <w:iCs/>
          <w:sz w:val="24"/>
          <w:szCs w:val="24"/>
        </w:rPr>
        <w:t xml:space="preserve">opzet enonactzaamheid) </w:t>
      </w:r>
      <w:r>
        <w:rPr>
          <w:rFonts w:ascii="Times New Roman" w:hAnsi="Times New Roman" w:cs="Times New Roman"/>
          <w:sz w:val="24"/>
          <w:szCs w:val="24"/>
        </w:rPr>
        <w:t xml:space="preserve">yang mengarah </w:t>
      </w:r>
      <w:r>
        <w:rPr>
          <w:rFonts w:ascii="Times New Roman" w:hAnsi="Times New Roman" w:cs="Times New Roman"/>
          <w:sz w:val="24"/>
          <w:szCs w:val="24"/>
        </w:rPr>
        <w:lastRenderedPageBreak/>
        <w:t xml:space="preserve">kepada sifat melawan hukum          </w:t>
      </w:r>
      <w:r>
        <w:rPr>
          <w:rFonts w:ascii="Times New Roman" w:hAnsi="Times New Roman" w:cs="Times New Roman"/>
          <w:i/>
          <w:iCs/>
          <w:sz w:val="24"/>
          <w:szCs w:val="24"/>
        </w:rPr>
        <w:t>(wederrechtelejkeheid)</w:t>
      </w:r>
      <w:r>
        <w:rPr>
          <w:rFonts w:ascii="Times New Roman" w:hAnsi="Times New Roman" w:cs="Times New Roman"/>
          <w:sz w:val="24"/>
          <w:szCs w:val="24"/>
        </w:rPr>
        <w:t xml:space="preserve"> dan kemampuan bertanggung jawab </w:t>
      </w:r>
      <w:r>
        <w:rPr>
          <w:rFonts w:ascii="Times New Roman" w:hAnsi="Times New Roman" w:cs="Times New Roman"/>
          <w:i/>
          <w:iCs/>
          <w:sz w:val="24"/>
          <w:szCs w:val="24"/>
        </w:rPr>
        <w:t>(teorekenbaarheid).</w:t>
      </w:r>
      <w:r>
        <w:rPr>
          <w:rStyle w:val="FootnoteReference"/>
          <w:rFonts w:ascii="Times New Roman" w:hAnsi="Times New Roman" w:cs="Times New Roman"/>
          <w:i/>
          <w:iCs/>
          <w:sz w:val="24"/>
          <w:szCs w:val="24"/>
        </w:rPr>
        <w:footnoteReference w:id="17"/>
      </w:r>
    </w:p>
    <w:p w:rsidR="002C7706" w:rsidRDefault="002C7706" w:rsidP="002C7706">
      <w:pPr>
        <w:tabs>
          <w:tab w:val="left" w:pos="1701"/>
          <w:tab w:val="left" w:pos="1843"/>
          <w:tab w:val="left" w:pos="2127"/>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Berdasarkan pengertian kesalahan (dalam arti kesalahan normatif), menjadi dapat dikatakan bahwa kesalahan adalah dasar untuk pertanggung jawaban pidana. Kesalahan merupakan keadaan jiwa dari si pembuat dan hubungan batin antara si pembuat dengan perbuatannya. Adanya kesalahan pada seseorang, maka orang    tersebut bisa dicela. Keadaan jiwa dari seseorang yang melakukan perbuatan      disebut dengan kemampuan bertanggungjawab. Sedangkan hubungan batin antara sipembuat dengan perbuatannya itu dapat berbentuk kesengajaan atau kealpaan. </w:t>
      </w:r>
    </w:p>
    <w:p w:rsidR="002C7706" w:rsidRDefault="002C7706" w:rsidP="002C7706">
      <w:pPr>
        <w:tabs>
          <w:tab w:val="left" w:pos="1701"/>
          <w:tab w:val="left" w:pos="1843"/>
          <w:tab w:val="left" w:pos="2127"/>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Menurut Sudarto untuk menentukan adanya kesalahan seseorang harus memenuhi beberapa unsur, antara lain:</w:t>
      </w:r>
    </w:p>
    <w:p w:rsidR="002C7706" w:rsidRDefault="002C7706" w:rsidP="002C7706">
      <w:pPr>
        <w:pStyle w:val="ListParagraph"/>
        <w:numPr>
          <w:ilvl w:val="0"/>
          <w:numId w:val="11"/>
        </w:numPr>
        <w:tabs>
          <w:tab w:val="left" w:pos="1276"/>
          <w:tab w:val="left" w:pos="1701"/>
          <w:tab w:val="left" w:pos="1843"/>
          <w:tab w:val="left" w:pos="2127"/>
        </w:tabs>
        <w:spacing w:after="0" w:line="240" w:lineRule="auto"/>
        <w:ind w:hanging="436"/>
        <w:jc w:val="both"/>
        <w:rPr>
          <w:rFonts w:ascii="Times New Roman" w:hAnsi="Times New Roman" w:cs="Times New Roman"/>
          <w:sz w:val="24"/>
          <w:szCs w:val="24"/>
        </w:rPr>
      </w:pPr>
      <w:r>
        <w:rPr>
          <w:rFonts w:ascii="Times New Roman" w:hAnsi="Times New Roman" w:cs="Times New Roman"/>
          <w:sz w:val="24"/>
          <w:szCs w:val="24"/>
        </w:rPr>
        <w:t>Adanya kemampuan bertanggungjawab pada si pembuat;</w:t>
      </w:r>
    </w:p>
    <w:p w:rsidR="002C7706" w:rsidRDefault="002C7706" w:rsidP="002C7706">
      <w:pPr>
        <w:pStyle w:val="ListParagraph"/>
        <w:numPr>
          <w:ilvl w:val="0"/>
          <w:numId w:val="11"/>
        </w:numPr>
        <w:tabs>
          <w:tab w:val="left" w:pos="1276"/>
          <w:tab w:val="left" w:pos="1701"/>
          <w:tab w:val="left" w:pos="2127"/>
        </w:tabs>
        <w:spacing w:after="0" w:line="240" w:lineRule="auto"/>
        <w:ind w:left="1276" w:hanging="283"/>
        <w:jc w:val="both"/>
        <w:rPr>
          <w:rFonts w:ascii="Times New Roman" w:hAnsi="Times New Roman" w:cs="Times New Roman"/>
          <w:sz w:val="24"/>
          <w:szCs w:val="24"/>
        </w:rPr>
      </w:pPr>
      <w:r>
        <w:rPr>
          <w:rFonts w:ascii="Times New Roman" w:hAnsi="Times New Roman" w:cs="Times New Roman"/>
          <w:sz w:val="24"/>
          <w:szCs w:val="24"/>
        </w:rPr>
        <w:t xml:space="preserve">Hubungan batin antara si pembuat dengan perbuatannya berupa kesengajaan </w:t>
      </w:r>
      <w:r>
        <w:rPr>
          <w:rFonts w:ascii="Times New Roman" w:hAnsi="Times New Roman" w:cs="Times New Roman"/>
          <w:i/>
          <w:iCs/>
          <w:sz w:val="24"/>
          <w:szCs w:val="24"/>
        </w:rPr>
        <w:t xml:space="preserve">(dolus) </w:t>
      </w:r>
      <w:r>
        <w:rPr>
          <w:rFonts w:ascii="Times New Roman" w:hAnsi="Times New Roman" w:cs="Times New Roman"/>
          <w:sz w:val="24"/>
          <w:szCs w:val="24"/>
        </w:rPr>
        <w:t xml:space="preserve">atau kealpaan </w:t>
      </w:r>
      <w:r>
        <w:rPr>
          <w:rFonts w:ascii="Times New Roman" w:hAnsi="Times New Roman" w:cs="Times New Roman"/>
          <w:i/>
          <w:iCs/>
          <w:sz w:val="24"/>
          <w:szCs w:val="24"/>
        </w:rPr>
        <w:t>(culpa)</w:t>
      </w:r>
      <w:r>
        <w:rPr>
          <w:rFonts w:ascii="Times New Roman" w:hAnsi="Times New Roman" w:cs="Times New Roman"/>
          <w:sz w:val="24"/>
          <w:szCs w:val="24"/>
        </w:rPr>
        <w:t xml:space="preserve"> ini disebut bentuk      kesalahan; dan</w:t>
      </w:r>
    </w:p>
    <w:p w:rsidR="002C7706" w:rsidRDefault="002C7706" w:rsidP="002C7706">
      <w:pPr>
        <w:pStyle w:val="ListParagraph"/>
        <w:numPr>
          <w:ilvl w:val="0"/>
          <w:numId w:val="11"/>
        </w:numPr>
        <w:tabs>
          <w:tab w:val="left" w:pos="1276"/>
          <w:tab w:val="left" w:pos="1701"/>
          <w:tab w:val="left" w:pos="2127"/>
        </w:tabs>
        <w:spacing w:after="0" w:line="240" w:lineRule="auto"/>
        <w:ind w:left="1276" w:hanging="283"/>
        <w:jc w:val="both"/>
        <w:rPr>
          <w:rFonts w:ascii="Times New Roman" w:hAnsi="Times New Roman" w:cs="Times New Roman"/>
          <w:sz w:val="24"/>
          <w:szCs w:val="24"/>
        </w:rPr>
      </w:pPr>
      <w:r>
        <w:rPr>
          <w:rFonts w:ascii="Times New Roman" w:hAnsi="Times New Roman" w:cs="Times New Roman"/>
          <w:sz w:val="24"/>
          <w:szCs w:val="24"/>
        </w:rPr>
        <w:t>Tidak adanya alasan penghapusan kesalahan atau tidak adanya alasan pemaaf.</w:t>
      </w:r>
      <w:r>
        <w:rPr>
          <w:rStyle w:val="FootnoteReference"/>
          <w:rFonts w:ascii="Times New Roman" w:hAnsi="Times New Roman" w:cs="Times New Roman"/>
          <w:sz w:val="24"/>
          <w:szCs w:val="24"/>
        </w:rPr>
        <w:footnoteReference w:id="18"/>
      </w:r>
    </w:p>
    <w:p w:rsidR="002C7706" w:rsidRDefault="002C7706" w:rsidP="002C7706">
      <w:pPr>
        <w:pStyle w:val="ListParagraph"/>
        <w:tabs>
          <w:tab w:val="left" w:pos="1276"/>
          <w:tab w:val="left" w:pos="1701"/>
          <w:tab w:val="left" w:pos="2127"/>
        </w:tabs>
        <w:spacing w:after="0" w:line="240" w:lineRule="auto"/>
        <w:ind w:left="1276"/>
        <w:jc w:val="both"/>
        <w:rPr>
          <w:rFonts w:ascii="Times New Roman" w:hAnsi="Times New Roman" w:cs="Times New Roman"/>
          <w:sz w:val="24"/>
          <w:szCs w:val="24"/>
        </w:rPr>
      </w:pPr>
    </w:p>
    <w:p w:rsidR="002C7706" w:rsidRDefault="002C7706" w:rsidP="002C7706">
      <w:pPr>
        <w:tabs>
          <w:tab w:val="left" w:pos="1701"/>
          <w:tab w:val="left" w:pos="1843"/>
          <w:tab w:val="left" w:pos="2127"/>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Pertanggungjawaban pidana adalah pertanggungjawaban orang terhadap tindak pidana yang dilakukannya, dengan demikian terjadinya pertanggungjawaban pidana karena telah ada tindak pidana yang dilakukan oleh seseorang.</w:t>
      </w:r>
      <w:r>
        <w:rPr>
          <w:rStyle w:val="FootnoteReference"/>
          <w:rFonts w:ascii="Times New Roman" w:hAnsi="Times New Roman" w:cs="Times New Roman"/>
          <w:sz w:val="24"/>
          <w:szCs w:val="24"/>
        </w:rPr>
        <w:footnoteReference w:id="19"/>
      </w:r>
      <w:r>
        <w:rPr>
          <w:rFonts w:ascii="Times New Roman" w:hAnsi="Times New Roman" w:cs="Times New Roman"/>
          <w:sz w:val="24"/>
          <w:szCs w:val="24"/>
        </w:rPr>
        <w:t xml:space="preserve"> Dalam tujuan pemidanaan disandarkan pada alasan bahwa pemidanaan merupakan     </w:t>
      </w:r>
      <w:r>
        <w:rPr>
          <w:rFonts w:ascii="Times New Roman" w:hAnsi="Times New Roman" w:cs="Times New Roman"/>
          <w:i/>
          <w:iCs/>
          <w:sz w:val="24"/>
          <w:szCs w:val="24"/>
        </w:rPr>
        <w:t>“morally justified”</w:t>
      </w:r>
      <w:r>
        <w:rPr>
          <w:rFonts w:ascii="Times New Roman" w:hAnsi="Times New Roman" w:cs="Times New Roman"/>
          <w:sz w:val="24"/>
          <w:szCs w:val="24"/>
        </w:rPr>
        <w:t xml:space="preserve"> (pembenaran secara moral) karena pelaku kejahatan dapat dikatakan layak untuk menerimanya atas kejahatannya.</w:t>
      </w:r>
      <w:r>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Kemampuan bertanggung jawab merupakan unsur (elemen) kesalahan, karenanya mestinya untuk               membuktikan adanya kesalahan.</w:t>
      </w:r>
    </w:p>
    <w:p w:rsidR="002C7706" w:rsidRDefault="002C7706" w:rsidP="002C7706">
      <w:pPr>
        <w:tabs>
          <w:tab w:val="left" w:pos="1701"/>
          <w:tab w:val="left" w:pos="1843"/>
          <w:tab w:val="left" w:pos="2127"/>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Kesalahan sebagai unsur pokok pertanggungjawaban pidana mutlak orang itu harus telah terbukti melakukan suatu perbuatan yang bersifat  melawan hukum yang oleh masyarakat telah dinyatakan sebagai perbutan tercela secara objektif (Tindak Pidana) dan telah ditetapkan dalam rumusan delik di dalam suatu rumusan undang-undang.</w:t>
      </w:r>
      <w:r>
        <w:rPr>
          <w:rStyle w:val="FootnoteReference"/>
          <w:rFonts w:ascii="Times New Roman" w:hAnsi="Times New Roman" w:cs="Times New Roman"/>
          <w:sz w:val="24"/>
          <w:szCs w:val="24"/>
        </w:rPr>
        <w:footnoteReference w:id="21"/>
      </w:r>
      <w:r>
        <w:rPr>
          <w:rFonts w:ascii="Times New Roman" w:hAnsi="Times New Roman" w:cs="Times New Roman"/>
          <w:sz w:val="24"/>
          <w:szCs w:val="24"/>
        </w:rPr>
        <w:t xml:space="preserve"> Oleh karena terdakwa melakukan perbuatannya dengan motif untuk memberikan peringatan kepada korban karena dianggap telah mengkhianati Institusi Kepolisian Negara Republik Indonesia (POLRI), dari </w:t>
      </w:r>
      <w:r>
        <w:rPr>
          <w:rFonts w:ascii="Times New Roman" w:hAnsi="Times New Roman" w:cs="Times New Roman"/>
          <w:sz w:val="24"/>
          <w:szCs w:val="24"/>
        </w:rPr>
        <w:lastRenderedPageBreak/>
        <w:t xml:space="preserve">penjabaran tersebut di atas menjadi acuan apakah kesalahan sebagai dasar pertanggungjawaban pidana terbukti? sesuai dengan norma hukum yang berlaku secara formil maupunmaterial. </w:t>
      </w:r>
    </w:p>
    <w:p w:rsidR="002C7706" w:rsidRDefault="002C7706" w:rsidP="002C7706">
      <w:pPr>
        <w:tabs>
          <w:tab w:val="left" w:pos="1069"/>
          <w:tab w:val="left" w:pos="1276"/>
          <w:tab w:val="left" w:pos="1701"/>
          <w:tab w:val="left" w:pos="1843"/>
          <w:tab w:val="left" w:pos="2127"/>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Berkaitan teori- teori tujuan pidana dan pemidanaan (eksis sebagai dasar pembenar dijatuhkannya pidana), secara tradisional pembabakan yang digunakan secara umum adalah teori absolut, dan teori relatif yang berkaitan dengan daya guna sanksi pemidanaan kepada terdakwa.</w:t>
      </w:r>
    </w:p>
    <w:p w:rsidR="002C7706" w:rsidRDefault="002C7706" w:rsidP="002C7706">
      <w:pPr>
        <w:pStyle w:val="ListParagraph"/>
        <w:numPr>
          <w:ilvl w:val="0"/>
          <w:numId w:val="12"/>
        </w:numPr>
        <w:tabs>
          <w:tab w:val="left" w:pos="284"/>
          <w:tab w:val="left" w:pos="1134"/>
          <w:tab w:val="left" w:pos="1701"/>
          <w:tab w:val="left" w:pos="1843"/>
          <w:tab w:val="left" w:pos="2127"/>
        </w:tabs>
        <w:spacing w:after="0" w:line="360" w:lineRule="auto"/>
        <w:ind w:hanging="1429"/>
        <w:jc w:val="both"/>
        <w:rPr>
          <w:rFonts w:ascii="Times New Roman" w:hAnsi="Times New Roman" w:cs="Times New Roman"/>
          <w:sz w:val="24"/>
          <w:szCs w:val="24"/>
        </w:rPr>
      </w:pPr>
      <w:r>
        <w:rPr>
          <w:rFonts w:ascii="Times New Roman" w:hAnsi="Times New Roman" w:cs="Times New Roman"/>
          <w:sz w:val="24"/>
          <w:szCs w:val="24"/>
        </w:rPr>
        <w:t>Teori Absolut</w:t>
      </w:r>
    </w:p>
    <w:p w:rsidR="002C7706" w:rsidRDefault="002C7706" w:rsidP="002C7706">
      <w:pPr>
        <w:pStyle w:val="ListParagraph"/>
        <w:tabs>
          <w:tab w:val="left" w:pos="1843"/>
          <w:tab w:val="left" w:pos="2127"/>
          <w:tab w:val="left" w:pos="2268"/>
        </w:tabs>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Kata absolut atau mutlak dipakai dalam arti dilepaskan dari setiap tujuan apapun. Di sini pidana tidak mempunyai tujuan lain selain hanya untuk pidana saja. Adanya pidana adalah suatu kemutlakan sebagai konsekuensi dilakukannya     kejahatan sebagai perbuatan yang bertentangan dengan norma kesusilaan dan hukum. Oleh karena itu, kejahatan mutlak untuk dipidana. jadi pidana       mempunyai fungsi sendiri sebagai lawan terhadap kejahatan. Hanya dengan membalas kejahatan dengan pidana, dapat dinyatakan perbuatan itu dapat          dihargai.</w:t>
      </w:r>
      <w:r>
        <w:rPr>
          <w:rStyle w:val="FootnoteReference"/>
          <w:rFonts w:ascii="Times New Roman" w:hAnsi="Times New Roman" w:cs="Times New Roman"/>
          <w:sz w:val="24"/>
          <w:szCs w:val="24"/>
        </w:rPr>
        <w:footnoteReference w:id="22"/>
      </w:r>
    </w:p>
    <w:p w:rsidR="002C7706" w:rsidRDefault="002C7706" w:rsidP="002C7706">
      <w:pPr>
        <w:tabs>
          <w:tab w:val="left" w:pos="1843"/>
          <w:tab w:val="left" w:pos="2127"/>
          <w:tab w:val="left" w:pos="2268"/>
        </w:tabs>
        <w:spacing w:after="0" w:line="240" w:lineRule="auto"/>
        <w:jc w:val="both"/>
        <w:rPr>
          <w:rFonts w:ascii="Times New Roman" w:hAnsi="Times New Roman" w:cs="Times New Roman"/>
          <w:sz w:val="24"/>
          <w:szCs w:val="24"/>
        </w:rPr>
      </w:pPr>
    </w:p>
    <w:p w:rsidR="002C7706" w:rsidRDefault="002C7706" w:rsidP="002C7706">
      <w:pPr>
        <w:pStyle w:val="ListParagraph"/>
        <w:tabs>
          <w:tab w:val="left" w:pos="567"/>
          <w:tab w:val="left" w:pos="1843"/>
          <w:tab w:val="left" w:pos="2127"/>
          <w:tab w:val="left" w:pos="2268"/>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Karl O. Cristiansen memberi pokok atau karakteristik dari teori ini yang oleh beliau disebut dengan teori retributif yaitu: </w:t>
      </w:r>
    </w:p>
    <w:p w:rsidR="002C7706" w:rsidRDefault="002C7706" w:rsidP="002C7706">
      <w:pPr>
        <w:pStyle w:val="ListParagraph"/>
        <w:numPr>
          <w:ilvl w:val="0"/>
          <w:numId w:val="13"/>
        </w:numPr>
        <w:tabs>
          <w:tab w:val="left" w:pos="1134"/>
          <w:tab w:val="left" w:pos="1843"/>
          <w:tab w:val="left" w:pos="2127"/>
          <w:tab w:val="left" w:pos="2268"/>
        </w:tabs>
        <w:spacing w:after="0" w:line="240" w:lineRule="auto"/>
        <w:ind w:hanging="1287"/>
        <w:jc w:val="both"/>
        <w:rPr>
          <w:rFonts w:ascii="Times New Roman" w:hAnsi="Times New Roman" w:cs="Times New Roman"/>
          <w:sz w:val="24"/>
          <w:szCs w:val="24"/>
        </w:rPr>
      </w:pPr>
      <w:r>
        <w:rPr>
          <w:rFonts w:ascii="Times New Roman" w:hAnsi="Times New Roman" w:cs="Times New Roman"/>
          <w:sz w:val="24"/>
          <w:szCs w:val="24"/>
        </w:rPr>
        <w:t>Tujuan pidana adalah semata-mata untuk pembalasan;</w:t>
      </w:r>
    </w:p>
    <w:p w:rsidR="002C7706" w:rsidRDefault="002C7706" w:rsidP="002C7706">
      <w:pPr>
        <w:pStyle w:val="ListParagraph"/>
        <w:numPr>
          <w:ilvl w:val="0"/>
          <w:numId w:val="13"/>
        </w:numPr>
        <w:tabs>
          <w:tab w:val="left" w:pos="1134"/>
        </w:tabs>
        <w:spacing w:after="0"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Pembalasan adalah tujuan utama dan di dalamnya tidak mengandung sarana-sarana untuk tujuan lain misalnya untuk kesejahteraan    masyarakat;</w:t>
      </w:r>
    </w:p>
    <w:p w:rsidR="002C7706" w:rsidRDefault="002C7706" w:rsidP="002C7706">
      <w:pPr>
        <w:pStyle w:val="ListParagraph"/>
        <w:numPr>
          <w:ilvl w:val="0"/>
          <w:numId w:val="13"/>
        </w:numPr>
        <w:tabs>
          <w:tab w:val="left" w:pos="1134"/>
          <w:tab w:val="left" w:pos="1843"/>
        </w:tabs>
        <w:spacing w:after="0" w:line="240" w:lineRule="auto"/>
        <w:ind w:left="1418" w:hanging="567"/>
        <w:jc w:val="both"/>
        <w:rPr>
          <w:rFonts w:ascii="Times New Roman" w:hAnsi="Times New Roman" w:cs="Times New Roman"/>
          <w:sz w:val="24"/>
          <w:szCs w:val="24"/>
        </w:rPr>
      </w:pPr>
      <w:r>
        <w:rPr>
          <w:rFonts w:ascii="Times New Roman" w:hAnsi="Times New Roman" w:cs="Times New Roman"/>
          <w:sz w:val="24"/>
          <w:szCs w:val="24"/>
        </w:rPr>
        <w:t>Kesalahan merupakan satu-satunya syarat untuk adanya pidana;</w:t>
      </w:r>
    </w:p>
    <w:p w:rsidR="002C7706" w:rsidRDefault="002C7706" w:rsidP="002C7706">
      <w:pPr>
        <w:pStyle w:val="ListParagraph"/>
        <w:numPr>
          <w:ilvl w:val="0"/>
          <w:numId w:val="13"/>
        </w:numPr>
        <w:tabs>
          <w:tab w:val="left" w:pos="1134"/>
          <w:tab w:val="left" w:pos="1843"/>
        </w:tabs>
        <w:spacing w:after="0" w:line="240" w:lineRule="auto"/>
        <w:ind w:left="1418" w:hanging="567"/>
        <w:jc w:val="both"/>
        <w:rPr>
          <w:rFonts w:ascii="Times New Roman" w:hAnsi="Times New Roman" w:cs="Times New Roman"/>
          <w:sz w:val="24"/>
          <w:szCs w:val="24"/>
        </w:rPr>
      </w:pPr>
      <w:r>
        <w:rPr>
          <w:rFonts w:ascii="Times New Roman" w:hAnsi="Times New Roman" w:cs="Times New Roman"/>
          <w:sz w:val="24"/>
          <w:szCs w:val="24"/>
        </w:rPr>
        <w:t>Pidana harus disesuaikan dengan kesalahan si pelanggar;</w:t>
      </w:r>
    </w:p>
    <w:p w:rsidR="002C7706" w:rsidRDefault="002C7706" w:rsidP="002C7706">
      <w:pPr>
        <w:pStyle w:val="ListParagraph"/>
        <w:numPr>
          <w:ilvl w:val="0"/>
          <w:numId w:val="13"/>
        </w:numPr>
        <w:tabs>
          <w:tab w:val="left" w:pos="1134"/>
          <w:tab w:val="left" w:pos="2127"/>
        </w:tabs>
        <w:spacing w:after="0"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Pidana melihat ke belakang, ia merupakan pencelaan yang murni dan tujuannya tidak untuk memperbaiki, mendidik atau memasyarakatkan Kembali si pelanggar.</w:t>
      </w:r>
      <w:r>
        <w:rPr>
          <w:rStyle w:val="FootnoteReference"/>
          <w:rFonts w:ascii="Times New Roman" w:hAnsi="Times New Roman" w:cs="Times New Roman"/>
          <w:sz w:val="24"/>
          <w:szCs w:val="24"/>
        </w:rPr>
        <w:footnoteReference w:id="23"/>
      </w:r>
    </w:p>
    <w:p w:rsidR="002C7706" w:rsidRDefault="002C7706" w:rsidP="002C7706">
      <w:pPr>
        <w:pStyle w:val="ListParagraph"/>
        <w:tabs>
          <w:tab w:val="left" w:pos="1134"/>
          <w:tab w:val="left" w:pos="2127"/>
        </w:tabs>
        <w:spacing w:after="0" w:line="240" w:lineRule="auto"/>
        <w:ind w:left="1134"/>
        <w:jc w:val="both"/>
        <w:rPr>
          <w:rFonts w:ascii="Times New Roman" w:hAnsi="Times New Roman" w:cs="Times New Roman"/>
          <w:sz w:val="24"/>
          <w:szCs w:val="24"/>
        </w:rPr>
      </w:pPr>
    </w:p>
    <w:p w:rsidR="002C7706" w:rsidRDefault="002C7706" w:rsidP="002C7706">
      <w:pPr>
        <w:pStyle w:val="ListParagraph"/>
        <w:numPr>
          <w:ilvl w:val="0"/>
          <w:numId w:val="12"/>
        </w:numPr>
        <w:tabs>
          <w:tab w:val="left" w:pos="284"/>
          <w:tab w:val="left" w:pos="1276"/>
          <w:tab w:val="left" w:pos="1701"/>
          <w:tab w:val="left" w:pos="1843"/>
          <w:tab w:val="left" w:pos="2127"/>
        </w:tabs>
        <w:spacing w:after="0" w:line="360" w:lineRule="auto"/>
        <w:ind w:hanging="1429"/>
        <w:jc w:val="both"/>
        <w:rPr>
          <w:rFonts w:ascii="Times New Roman" w:hAnsi="Times New Roman" w:cs="Times New Roman"/>
          <w:sz w:val="24"/>
          <w:szCs w:val="24"/>
        </w:rPr>
      </w:pPr>
      <w:r>
        <w:rPr>
          <w:rFonts w:ascii="Times New Roman" w:hAnsi="Times New Roman" w:cs="Times New Roman"/>
          <w:sz w:val="24"/>
          <w:szCs w:val="24"/>
        </w:rPr>
        <w:t>Teori Relatif</w:t>
      </w:r>
    </w:p>
    <w:p w:rsidR="002C7706" w:rsidRDefault="002C7706" w:rsidP="002C7706">
      <w:pPr>
        <w:pStyle w:val="ListParagraph"/>
        <w:tabs>
          <w:tab w:val="left" w:pos="1069"/>
          <w:tab w:val="left" w:pos="1276"/>
          <w:tab w:val="left" w:pos="1843"/>
          <w:tab w:val="left" w:pos="2127"/>
        </w:tabs>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Teori realtif tidak mengakui pidana sebagai sesuatu yang mempunyai tujuan sendiri (penambahan penderitaan sebagai pembalasan), akan tetapi hanya    memberikan arti pada pidana, karena dengan pidana akan diusahakan dan           dicapai tujuan lain yang plural. Tujuan pidana tersebut misalnya perlindungan masyarakat, pencegahan kejahatan secara umum, dan pencegahan kejahatan secara khusus supaya yang melakukan kejahatan tidak lagi mengulangi               kejahatannya.</w:t>
      </w:r>
      <w:r>
        <w:rPr>
          <w:rStyle w:val="FootnoteReference"/>
          <w:rFonts w:ascii="Times New Roman" w:hAnsi="Times New Roman" w:cs="Times New Roman"/>
          <w:sz w:val="24"/>
          <w:szCs w:val="24"/>
        </w:rPr>
        <w:footnoteReference w:id="24"/>
      </w:r>
    </w:p>
    <w:p w:rsidR="002C7706" w:rsidRDefault="002C7706" w:rsidP="002C7706">
      <w:pPr>
        <w:tabs>
          <w:tab w:val="left" w:pos="1069"/>
          <w:tab w:val="left" w:pos="1276"/>
          <w:tab w:val="left" w:pos="1843"/>
          <w:tab w:val="left" w:pos="2127"/>
        </w:tabs>
        <w:spacing w:after="0" w:line="240" w:lineRule="auto"/>
        <w:jc w:val="both"/>
        <w:rPr>
          <w:rFonts w:ascii="Times New Roman" w:hAnsi="Times New Roman" w:cs="Times New Roman"/>
          <w:sz w:val="24"/>
          <w:szCs w:val="24"/>
        </w:rPr>
      </w:pPr>
    </w:p>
    <w:p w:rsidR="002C7706" w:rsidRDefault="002C7706" w:rsidP="002C7706">
      <w:pPr>
        <w:tabs>
          <w:tab w:val="left" w:pos="1069"/>
          <w:tab w:val="left" w:pos="1276"/>
          <w:tab w:val="left" w:pos="1701"/>
          <w:tab w:val="left" w:pos="1843"/>
          <w:tab w:val="left" w:pos="2127"/>
        </w:tabs>
        <w:spacing w:after="0" w:line="36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      Menurut Cristiansen karakteristik teori utilitarian adalah sebagai berikut: </w:t>
      </w:r>
    </w:p>
    <w:p w:rsidR="002C7706" w:rsidRDefault="002C7706" w:rsidP="002C7706">
      <w:pPr>
        <w:pStyle w:val="ListParagraph"/>
        <w:numPr>
          <w:ilvl w:val="0"/>
          <w:numId w:val="14"/>
        </w:numPr>
        <w:tabs>
          <w:tab w:val="left" w:pos="1134"/>
          <w:tab w:val="left" w:pos="1843"/>
          <w:tab w:val="left" w:pos="1985"/>
        </w:tabs>
        <w:spacing w:after="0" w:line="240" w:lineRule="auto"/>
        <w:ind w:left="1701" w:hanging="850"/>
        <w:jc w:val="both"/>
        <w:rPr>
          <w:rFonts w:ascii="Times New Roman" w:hAnsi="Times New Roman" w:cs="Times New Roman"/>
          <w:sz w:val="24"/>
          <w:szCs w:val="24"/>
        </w:rPr>
      </w:pPr>
      <w:r>
        <w:rPr>
          <w:rFonts w:ascii="Times New Roman" w:hAnsi="Times New Roman" w:cs="Times New Roman"/>
          <w:sz w:val="24"/>
          <w:szCs w:val="24"/>
        </w:rPr>
        <w:t xml:space="preserve">Tujuan pidana adalah pencegahan </w:t>
      </w:r>
      <w:r>
        <w:rPr>
          <w:rFonts w:ascii="Times New Roman" w:hAnsi="Times New Roman" w:cs="Times New Roman"/>
          <w:i/>
          <w:iCs/>
          <w:sz w:val="24"/>
          <w:szCs w:val="24"/>
        </w:rPr>
        <w:t>(prevention);</w:t>
      </w:r>
    </w:p>
    <w:p w:rsidR="002C7706" w:rsidRDefault="002C7706" w:rsidP="002C7706">
      <w:pPr>
        <w:pStyle w:val="ListParagraph"/>
        <w:numPr>
          <w:ilvl w:val="0"/>
          <w:numId w:val="14"/>
        </w:numPr>
        <w:tabs>
          <w:tab w:val="left" w:pos="1134"/>
          <w:tab w:val="left" w:pos="1843"/>
          <w:tab w:val="left" w:pos="1985"/>
        </w:tabs>
        <w:spacing w:after="0"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Pencegahan bukan tujuan akhir tetapi hanya sebagai sarana untuk    mencapai tujuan yang lebih tinggi yaitu kesejahteraan masyarakat;</w:t>
      </w:r>
    </w:p>
    <w:p w:rsidR="002C7706" w:rsidRDefault="002C7706" w:rsidP="002C7706">
      <w:pPr>
        <w:pStyle w:val="ListParagraph"/>
        <w:numPr>
          <w:ilvl w:val="0"/>
          <w:numId w:val="14"/>
        </w:numPr>
        <w:tabs>
          <w:tab w:val="left" w:pos="1134"/>
          <w:tab w:val="left" w:pos="1843"/>
          <w:tab w:val="left" w:pos="1985"/>
        </w:tabs>
        <w:spacing w:after="0"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 xml:space="preserve">Hanya pelanggaran-pelanggaran hukum yang dapat dipersalahkan kepada sipelaku saja ( misal karena sengaja atau </w:t>
      </w:r>
      <w:r>
        <w:rPr>
          <w:rFonts w:ascii="Times New Roman" w:hAnsi="Times New Roman" w:cs="Times New Roman"/>
          <w:i/>
          <w:iCs/>
          <w:sz w:val="24"/>
          <w:szCs w:val="24"/>
        </w:rPr>
        <w:t xml:space="preserve">culpa </w:t>
      </w:r>
      <w:r>
        <w:rPr>
          <w:rFonts w:ascii="Times New Roman" w:hAnsi="Times New Roman" w:cs="Times New Roman"/>
          <w:sz w:val="24"/>
          <w:szCs w:val="24"/>
        </w:rPr>
        <w:t>) yang                memenuhi syarat untuk adanya pidana;</w:t>
      </w:r>
    </w:p>
    <w:p w:rsidR="002C7706" w:rsidRDefault="002C7706" w:rsidP="002C7706">
      <w:pPr>
        <w:pStyle w:val="ListParagraph"/>
        <w:numPr>
          <w:ilvl w:val="0"/>
          <w:numId w:val="14"/>
        </w:numPr>
        <w:tabs>
          <w:tab w:val="left" w:pos="1134"/>
          <w:tab w:val="left" w:pos="1843"/>
          <w:tab w:val="left" w:pos="1985"/>
        </w:tabs>
        <w:spacing w:after="0"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lastRenderedPageBreak/>
        <w:t xml:space="preserve">Pidana harus ditetapkan berdasar tujuannya sebagai alat untuk  pencegahan kejahatan; </w:t>
      </w:r>
    </w:p>
    <w:p w:rsidR="002C7706" w:rsidRDefault="002C7706" w:rsidP="002C7706">
      <w:pPr>
        <w:pStyle w:val="ListParagraph"/>
        <w:numPr>
          <w:ilvl w:val="0"/>
          <w:numId w:val="14"/>
        </w:numPr>
        <w:tabs>
          <w:tab w:val="left" w:pos="1134"/>
          <w:tab w:val="left" w:pos="1843"/>
          <w:tab w:val="left" w:pos="1985"/>
        </w:tabs>
        <w:spacing w:after="0"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Pidana melihat ke muka (bersifat prospektif), pidana dapat          mengandung unsur pencelaan, tetapi baik unsur maupun pencelaan maupun pembalasan tidak dapat diterima apabila tidak membantu pencegahan kejahatan untuk kepentingan kesejahteraan masyarakat.</w:t>
      </w:r>
      <w:r>
        <w:rPr>
          <w:rStyle w:val="FootnoteReference"/>
          <w:rFonts w:ascii="Times New Roman" w:hAnsi="Times New Roman" w:cs="Times New Roman"/>
          <w:sz w:val="24"/>
          <w:szCs w:val="24"/>
        </w:rPr>
        <w:footnoteReference w:id="25"/>
      </w:r>
      <w:r>
        <w:rPr>
          <w:rFonts w:ascii="Times New Roman" w:hAnsi="Times New Roman" w:cs="Times New Roman"/>
          <w:sz w:val="24"/>
          <w:szCs w:val="24"/>
        </w:rPr>
        <w:t xml:space="preserve"> </w:t>
      </w:r>
    </w:p>
    <w:p w:rsidR="002C7706" w:rsidRDefault="002C7706" w:rsidP="002C7706">
      <w:pPr>
        <w:pStyle w:val="ListParagraph"/>
        <w:tabs>
          <w:tab w:val="left" w:pos="1276"/>
          <w:tab w:val="left" w:pos="1843"/>
          <w:tab w:val="left" w:pos="1985"/>
        </w:tabs>
        <w:spacing w:after="0" w:line="240" w:lineRule="auto"/>
        <w:ind w:left="1701"/>
        <w:jc w:val="both"/>
        <w:rPr>
          <w:rFonts w:ascii="Times New Roman" w:hAnsi="Times New Roman" w:cs="Times New Roman"/>
          <w:sz w:val="24"/>
          <w:szCs w:val="24"/>
        </w:rPr>
      </w:pPr>
    </w:p>
    <w:p w:rsidR="002C7706" w:rsidRDefault="002C7706" w:rsidP="002C7706">
      <w:pPr>
        <w:tabs>
          <w:tab w:val="left" w:pos="1276"/>
          <w:tab w:val="left" w:pos="1843"/>
          <w:tab w:val="left" w:pos="1985"/>
        </w:tabs>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Penganiayaan yang merupakan suatu tindakan yang melawan hukum     memang semuanya perbuatan atau tindakan yang dilakukan oleh seseorang yang berakibat kepada dirinya sendiri. Mengenai penganiayaan biasanya ini merupakan suatu tindakan hukum yang bersumber dari sebuah kesengajaan. Kesengajaan ini berarti bahwa akibat suatu perbuatan dikehendaki dan ini ternyata apabila itu sungguh-sungguh dimaksud oleh perbuatan yang dilakukan itu menyebabkan rasa sakit, luka sehingga menimbulkan cacat penglihatan kepada korban yang dilakukan oleh terdakwa maka rasa sakit dikatakan sebuah penganiayaan. Perbuatan terdakwa bersama-sama dengan saksi Rahmat Kadir Mahulette tersebut mengakibatkan Korban Novel Salim Baswedan mengalami luka berat, yaitu mengalami penyakit atau halangan dalam menjalankan pekerjaan, kerusakan pada selaput bening      (kornea) mata kanan dan kiri yang berpotensi menyebabkan kebutaan atau hilangnya panca indera penglihatan, maka perbuatan terdakwa dan saksi Rahmat Kadir Mahulette dapat dikatakan sebuah penganiayaan?</w:t>
      </w:r>
    </w:p>
    <w:p w:rsidR="002C7706" w:rsidRDefault="002C7706" w:rsidP="002C7706">
      <w:pPr>
        <w:pStyle w:val="ListParagraph"/>
        <w:spacing w:after="0" w:line="360" w:lineRule="auto"/>
        <w:jc w:val="both"/>
        <w:rPr>
          <w:rFonts w:ascii="Times New Roman" w:hAnsi="Times New Roman" w:cs="Times New Roman"/>
          <w:sz w:val="24"/>
          <w:szCs w:val="24"/>
        </w:rPr>
      </w:pPr>
    </w:p>
    <w:p w:rsidR="002C7706" w:rsidRDefault="002C7706" w:rsidP="002C7706">
      <w:pPr>
        <w:pStyle w:val="ListParagraph"/>
        <w:numPr>
          <w:ilvl w:val="0"/>
          <w:numId w:val="1"/>
        </w:numPr>
        <w:tabs>
          <w:tab w:val="left" w:pos="284"/>
        </w:tabs>
        <w:spacing w:after="0" w:line="360" w:lineRule="auto"/>
        <w:ind w:hanging="720"/>
        <w:jc w:val="both"/>
        <w:rPr>
          <w:rFonts w:ascii="Times New Roman" w:hAnsi="Times New Roman" w:cs="Times New Roman"/>
          <w:b/>
          <w:bCs/>
          <w:sz w:val="24"/>
          <w:szCs w:val="24"/>
        </w:rPr>
      </w:pPr>
      <w:r>
        <w:rPr>
          <w:rFonts w:ascii="Times New Roman" w:hAnsi="Times New Roman" w:cs="Times New Roman"/>
          <w:b/>
          <w:bCs/>
          <w:sz w:val="24"/>
          <w:szCs w:val="24"/>
        </w:rPr>
        <w:t>Metode Penelitian</w:t>
      </w:r>
    </w:p>
    <w:p w:rsidR="002C7706" w:rsidRDefault="002C7706" w:rsidP="002C7706">
      <w:pPr>
        <w:pStyle w:val="ListParagraph"/>
        <w:spacing w:after="0" w:line="360" w:lineRule="auto"/>
        <w:ind w:hanging="720"/>
        <w:jc w:val="both"/>
        <w:rPr>
          <w:rFonts w:ascii="Times New Roman" w:hAnsi="Times New Roman" w:cs="Times New Roman"/>
          <w:sz w:val="24"/>
          <w:szCs w:val="24"/>
        </w:rPr>
      </w:pPr>
      <w:r>
        <w:rPr>
          <w:rFonts w:ascii="Times New Roman" w:hAnsi="Times New Roman" w:cs="Times New Roman"/>
          <w:sz w:val="24"/>
          <w:szCs w:val="24"/>
        </w:rPr>
        <w:t>1.  Spesifikasi Penelitian</w:t>
      </w:r>
    </w:p>
    <w:p w:rsidR="002C7706" w:rsidRDefault="002C7706" w:rsidP="002C7706">
      <w:pPr>
        <w:pStyle w:val="ListParagraph"/>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    Penelitian yang digunakan adalah deskriptif analistis (</w:t>
      </w:r>
      <w:r>
        <w:rPr>
          <w:rFonts w:ascii="Times New Roman" w:hAnsi="Times New Roman" w:cs="Times New Roman"/>
          <w:i/>
          <w:iCs/>
          <w:sz w:val="24"/>
          <w:szCs w:val="24"/>
        </w:rPr>
        <w:t>descriptive            research</w:t>
      </w:r>
      <w:r>
        <w:rPr>
          <w:rFonts w:ascii="Times New Roman" w:hAnsi="Times New Roman" w:cs="Times New Roman"/>
          <w:sz w:val="24"/>
          <w:szCs w:val="24"/>
        </w:rPr>
        <w:t>) yaitu mengumpulkan bahan-bahan yang kemudian memilahnya dan menganalisa ketentuan-ketentuan hukum yang berkaitan dengan penerapan dalam tindak pidana penganiayaan serta menggambarkan peraturan perundang-undangan dihubungkan dengan teori-teori hukum yang menyangkut permasalahan yang diteliti.</w:t>
      </w:r>
      <w:r>
        <w:rPr>
          <w:rStyle w:val="FootnoteReference"/>
          <w:rFonts w:ascii="Times New Roman" w:hAnsi="Times New Roman" w:cs="Times New Roman"/>
          <w:sz w:val="24"/>
          <w:szCs w:val="24"/>
        </w:rPr>
        <w:footnoteReference w:id="26"/>
      </w:r>
    </w:p>
    <w:p w:rsidR="002C7706" w:rsidRDefault="002C7706" w:rsidP="002C7706">
      <w:pPr>
        <w:pStyle w:val="ListParagraph"/>
        <w:spacing w:after="0" w:line="360" w:lineRule="auto"/>
        <w:ind w:hanging="720"/>
        <w:jc w:val="both"/>
        <w:rPr>
          <w:rFonts w:ascii="Times New Roman" w:hAnsi="Times New Roman" w:cs="Times New Roman"/>
          <w:sz w:val="24"/>
          <w:szCs w:val="24"/>
        </w:rPr>
      </w:pPr>
      <w:r>
        <w:rPr>
          <w:rFonts w:ascii="Times New Roman" w:hAnsi="Times New Roman" w:cs="Times New Roman"/>
          <w:sz w:val="24"/>
          <w:szCs w:val="24"/>
        </w:rPr>
        <w:t>2.  Jenis Penelitian</w:t>
      </w:r>
    </w:p>
    <w:p w:rsidR="002C7706" w:rsidRDefault="002C7706" w:rsidP="002C7706">
      <w:pPr>
        <w:pStyle w:val="ListParagraph"/>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Dalam penelitian ini jenis penelitian hukum yang dipakai adalah penelitian yuridis normatif melalui penelitian kepustakaaan ( penelitian data sekunder) berupa bahan hukum primer, bahan hukum sekunder, dan bahan hukum tersier.</w:t>
      </w:r>
    </w:p>
    <w:p w:rsidR="002C7706" w:rsidRDefault="002C7706" w:rsidP="002C7706">
      <w:pPr>
        <w:pStyle w:val="ListParagraph"/>
        <w:spacing w:after="0" w:line="360" w:lineRule="auto"/>
        <w:ind w:hanging="720"/>
        <w:jc w:val="both"/>
        <w:rPr>
          <w:rFonts w:ascii="Times New Roman" w:hAnsi="Times New Roman" w:cs="Times New Roman"/>
          <w:sz w:val="24"/>
          <w:szCs w:val="24"/>
        </w:rPr>
      </w:pPr>
      <w:r>
        <w:rPr>
          <w:rFonts w:ascii="Times New Roman" w:hAnsi="Times New Roman" w:cs="Times New Roman"/>
          <w:sz w:val="24"/>
          <w:szCs w:val="24"/>
        </w:rPr>
        <w:t>3.  Metode Pendekatan</w:t>
      </w:r>
    </w:p>
    <w:p w:rsidR="002C7706" w:rsidRDefault="002C7706" w:rsidP="002C7706">
      <w:pPr>
        <w:pStyle w:val="ListParagraph"/>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   Permasalahan pokok yang akan dikaji adalah data sekunder dan  menghubungkannya dengan permasalahan yang telah diidentifikasi, maka penulis akan menggunakan pendekatan perundang-undangan (</w:t>
      </w:r>
      <w:r>
        <w:rPr>
          <w:rFonts w:ascii="Times New Roman" w:hAnsi="Times New Roman" w:cs="Times New Roman"/>
          <w:i/>
          <w:iCs/>
          <w:sz w:val="24"/>
          <w:szCs w:val="24"/>
        </w:rPr>
        <w:t>statute approach</w:t>
      </w:r>
      <w:r>
        <w:rPr>
          <w:rFonts w:ascii="Times New Roman" w:hAnsi="Times New Roman" w:cs="Times New Roman"/>
          <w:sz w:val="24"/>
          <w:szCs w:val="24"/>
        </w:rPr>
        <w:t>) dan      pendekatan kasus (</w:t>
      </w:r>
      <w:r>
        <w:rPr>
          <w:rFonts w:ascii="Times New Roman" w:hAnsi="Times New Roman" w:cs="Times New Roman"/>
          <w:i/>
          <w:iCs/>
          <w:sz w:val="24"/>
          <w:szCs w:val="24"/>
        </w:rPr>
        <w:t>case approach).</w:t>
      </w:r>
    </w:p>
    <w:p w:rsidR="002C7706" w:rsidRDefault="002C7706" w:rsidP="002C7706">
      <w:pPr>
        <w:pStyle w:val="ListParagraph"/>
        <w:spacing w:after="0" w:line="360" w:lineRule="auto"/>
        <w:ind w:hanging="720"/>
        <w:jc w:val="both"/>
        <w:rPr>
          <w:rFonts w:ascii="Times New Roman" w:hAnsi="Times New Roman" w:cs="Times New Roman"/>
          <w:sz w:val="24"/>
          <w:szCs w:val="24"/>
        </w:rPr>
      </w:pPr>
      <w:r>
        <w:rPr>
          <w:rFonts w:ascii="Times New Roman" w:hAnsi="Times New Roman" w:cs="Times New Roman"/>
          <w:sz w:val="24"/>
          <w:szCs w:val="24"/>
        </w:rPr>
        <w:t>4.  Teknik Pengumpulan Data</w:t>
      </w:r>
    </w:p>
    <w:p w:rsidR="002C7706" w:rsidRDefault="002C7706" w:rsidP="002C7706">
      <w:pPr>
        <w:pStyle w:val="ListParagraph"/>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   Teknik dalam mengumpulkan data  ditempuh dengan penelitian studi dokumen (</w:t>
      </w:r>
      <w:r>
        <w:rPr>
          <w:rFonts w:ascii="Times New Roman" w:hAnsi="Times New Roman" w:cs="Times New Roman"/>
          <w:i/>
          <w:iCs/>
          <w:sz w:val="24"/>
          <w:szCs w:val="24"/>
        </w:rPr>
        <w:t>study of document</w:t>
      </w:r>
      <w:r>
        <w:rPr>
          <w:rFonts w:ascii="Times New Roman" w:hAnsi="Times New Roman" w:cs="Times New Roman"/>
          <w:sz w:val="24"/>
          <w:szCs w:val="24"/>
        </w:rPr>
        <w:t>) berupa Putusan Pengadilan Negeri Jakarta Utara   Nomor 371/Pid.B/2020/PN. Jkt Utr. Dan studi literatur (</w:t>
      </w:r>
      <w:r>
        <w:rPr>
          <w:rFonts w:ascii="Times New Roman" w:hAnsi="Times New Roman" w:cs="Times New Roman"/>
          <w:i/>
          <w:iCs/>
          <w:sz w:val="24"/>
          <w:szCs w:val="24"/>
        </w:rPr>
        <w:t>study of literature</w:t>
      </w:r>
      <w:r>
        <w:rPr>
          <w:rFonts w:ascii="Times New Roman" w:hAnsi="Times New Roman" w:cs="Times New Roman"/>
          <w:sz w:val="24"/>
          <w:szCs w:val="24"/>
        </w:rPr>
        <w:t>) berupa buku-buku tentang tindak pidana penganiayaan dalam hukum pidana dari berbagai pengarang.</w:t>
      </w:r>
    </w:p>
    <w:p w:rsidR="002C7706" w:rsidRDefault="002C7706" w:rsidP="002C7706">
      <w:pPr>
        <w:pStyle w:val="ListParagraph"/>
        <w:spacing w:after="0" w:line="360" w:lineRule="auto"/>
        <w:ind w:hanging="720"/>
        <w:jc w:val="both"/>
        <w:rPr>
          <w:rFonts w:ascii="Times New Roman" w:hAnsi="Times New Roman" w:cs="Times New Roman"/>
          <w:sz w:val="24"/>
          <w:szCs w:val="24"/>
        </w:rPr>
      </w:pPr>
      <w:r>
        <w:rPr>
          <w:rFonts w:ascii="Times New Roman" w:hAnsi="Times New Roman" w:cs="Times New Roman"/>
          <w:sz w:val="24"/>
          <w:szCs w:val="24"/>
        </w:rPr>
        <w:t>5.  Metode Analisis Data</w:t>
      </w:r>
    </w:p>
    <w:p w:rsidR="002C7706" w:rsidRDefault="002C7706" w:rsidP="002C7706">
      <w:pPr>
        <w:pStyle w:val="ListParagraph"/>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Data yang diperoleh yang sudah dikumpulkan  untuk selanjutnya dilakukan analisis dengan menggunakan jenis penelitian yuridis normatif, secara yuridis kualitatif maupun kuantitatif dengan melakukan perbandingan dengan peraturan                      perundang-undangan lain yang berkaitan dengan tindak pidana penganiayaan di  dalam tindak pidana.</w:t>
      </w:r>
    </w:p>
    <w:p w:rsidR="00F74303" w:rsidRDefault="00F74303">
      <w:bookmarkStart w:id="8" w:name="_GoBack"/>
      <w:bookmarkEnd w:id="8"/>
    </w:p>
    <w:sectPr w:rsidR="00F743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6D1" w:rsidRDefault="001836D1" w:rsidP="002C7706">
      <w:pPr>
        <w:spacing w:after="0" w:line="240" w:lineRule="auto"/>
      </w:pPr>
      <w:r>
        <w:separator/>
      </w:r>
    </w:p>
  </w:endnote>
  <w:endnote w:type="continuationSeparator" w:id="0">
    <w:p w:rsidR="001836D1" w:rsidRDefault="001836D1" w:rsidP="002C7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6D1" w:rsidRDefault="001836D1" w:rsidP="002C7706">
      <w:pPr>
        <w:spacing w:after="0" w:line="240" w:lineRule="auto"/>
      </w:pPr>
      <w:r>
        <w:separator/>
      </w:r>
    </w:p>
  </w:footnote>
  <w:footnote w:type="continuationSeparator" w:id="0">
    <w:p w:rsidR="001836D1" w:rsidRDefault="001836D1" w:rsidP="002C7706">
      <w:pPr>
        <w:spacing w:after="0" w:line="240" w:lineRule="auto"/>
      </w:pPr>
      <w:r>
        <w:continuationSeparator/>
      </w:r>
    </w:p>
  </w:footnote>
  <w:footnote w:id="1">
    <w:p w:rsidR="002C7706" w:rsidRDefault="002C7706" w:rsidP="002C7706">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rPr>
        <w:t xml:space="preserve">Mahkamah Agung Republik Indonesia, “Putusan Nomor 371/Pid.B/2020/PN. Jkt Utr,” hlm. 7. </w:t>
      </w:r>
    </w:p>
  </w:footnote>
  <w:footnote w:id="2">
    <w:p w:rsidR="002C7706" w:rsidRDefault="002C7706" w:rsidP="002C7706">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rPr>
        <w:t xml:space="preserve">Poerwadarminta, </w:t>
      </w:r>
      <w:r>
        <w:rPr>
          <w:rFonts w:ascii="Times New Roman" w:hAnsi="Times New Roman" w:cs="Times New Roman"/>
          <w:i/>
          <w:iCs/>
        </w:rPr>
        <w:t xml:space="preserve">Kamus Umum Bahasa Indonesia, </w:t>
      </w:r>
      <w:r>
        <w:rPr>
          <w:rFonts w:ascii="Times New Roman" w:hAnsi="Times New Roman" w:cs="Times New Roman"/>
        </w:rPr>
        <w:t xml:space="preserve">Cetakan Kelima, (Jakarta: PN Balai Pustaka, 1976). hlm. 48. </w:t>
      </w:r>
    </w:p>
  </w:footnote>
  <w:footnote w:id="3">
    <w:p w:rsidR="002C7706" w:rsidRDefault="002C7706" w:rsidP="002C7706">
      <w:pPr>
        <w:pStyle w:val="FootnoteText"/>
        <w:jc w:val="both"/>
      </w:pPr>
      <w:r>
        <w:t xml:space="preserve">                </w:t>
      </w:r>
      <w:r>
        <w:rPr>
          <w:rStyle w:val="FootnoteReference"/>
        </w:rPr>
        <w:footnoteRef/>
      </w:r>
      <w:r>
        <w:rPr>
          <w:rFonts w:ascii="Times New Roman" w:hAnsi="Times New Roman" w:cs="Times New Roman"/>
        </w:rPr>
        <w:t xml:space="preserve">Sudarsono, </w:t>
      </w:r>
      <w:r>
        <w:rPr>
          <w:rFonts w:ascii="Times New Roman" w:hAnsi="Times New Roman" w:cs="Times New Roman"/>
          <w:i/>
          <w:iCs/>
        </w:rPr>
        <w:t xml:space="preserve">Kamus Hukum </w:t>
      </w:r>
      <w:r>
        <w:rPr>
          <w:rFonts w:ascii="Times New Roman" w:hAnsi="Times New Roman" w:cs="Times New Roman"/>
        </w:rPr>
        <w:t>(Jakarta: Rineka Cipta, 1992). hlm. 34.</w:t>
      </w:r>
      <w:r>
        <w:t xml:space="preserve">  </w:t>
      </w:r>
    </w:p>
  </w:footnote>
  <w:footnote w:id="4">
    <w:p w:rsidR="002C7706" w:rsidRDefault="002C7706" w:rsidP="002C7706">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rPr>
        <w:t xml:space="preserve">Dwidja Priyatno dan Eka Djoneri, </w:t>
      </w:r>
      <w:r>
        <w:rPr>
          <w:rFonts w:ascii="Times New Roman" w:hAnsi="Times New Roman" w:cs="Times New Roman"/>
          <w:i/>
          <w:iCs/>
        </w:rPr>
        <w:t xml:space="preserve">Delik-delik Khusus (Materi Kuliah) </w:t>
      </w:r>
      <w:r>
        <w:rPr>
          <w:rFonts w:ascii="Times New Roman" w:hAnsi="Times New Roman" w:cs="Times New Roman"/>
        </w:rPr>
        <w:t>(Bandung: Sekolah Tinggi Hukum Bandung, 2019), hlm. 54.</w:t>
      </w:r>
    </w:p>
  </w:footnote>
  <w:footnote w:id="5">
    <w:p w:rsidR="002C7706" w:rsidRDefault="002C7706" w:rsidP="002C7706">
      <w:pPr>
        <w:pStyle w:val="FootnoteText"/>
        <w:jc w:val="both"/>
        <w:rPr>
          <w:rFonts w:ascii="Times New Roman" w:hAnsi="Times New Roman" w:cs="Times New Roman"/>
          <w:i/>
          <w:iCs/>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i/>
          <w:iCs/>
        </w:rPr>
        <w:t>Ibid.</w:t>
      </w:r>
    </w:p>
  </w:footnote>
  <w:footnote w:id="6">
    <w:p w:rsidR="002C7706" w:rsidRDefault="002C7706" w:rsidP="002C7706">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i/>
          <w:iCs/>
        </w:rPr>
        <w:t>Ibid.</w:t>
      </w:r>
    </w:p>
  </w:footnote>
  <w:footnote w:id="7">
    <w:p w:rsidR="002C7706" w:rsidRDefault="002C7706" w:rsidP="002C7706">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i/>
          <w:iCs/>
        </w:rPr>
        <w:t xml:space="preserve">Ibid., </w:t>
      </w:r>
      <w:r>
        <w:rPr>
          <w:rFonts w:ascii="Times New Roman" w:hAnsi="Times New Roman" w:cs="Times New Roman"/>
        </w:rPr>
        <w:t>hlm. 55.</w:t>
      </w:r>
    </w:p>
  </w:footnote>
  <w:footnote w:id="8">
    <w:p w:rsidR="002C7706" w:rsidRDefault="002C7706" w:rsidP="002C7706">
      <w:pPr>
        <w:pStyle w:val="FootnoteText"/>
        <w:jc w:val="both"/>
      </w:pPr>
      <w:r>
        <w:rPr>
          <w:rFonts w:ascii="Times New Roman" w:hAnsi="Times New Roman" w:cs="Times New Roman"/>
        </w:rPr>
        <w:t xml:space="preserve">               </w:t>
      </w:r>
      <w:r>
        <w:rPr>
          <w:rStyle w:val="FootnoteReference"/>
          <w:rFonts w:ascii="Times New Roman" w:hAnsi="Times New Roman" w:cs="Times New Roman"/>
        </w:rPr>
        <w:footnoteRef/>
      </w:r>
      <w:bookmarkStart w:id="0" w:name="_Hlk68456267"/>
      <w:r>
        <w:rPr>
          <w:rFonts w:ascii="Times New Roman" w:hAnsi="Times New Roman" w:cs="Times New Roman"/>
        </w:rPr>
        <w:t xml:space="preserve">Wirjono Prodjodikoro, </w:t>
      </w:r>
      <w:bookmarkStart w:id="1" w:name="_Hlk63803744"/>
      <w:r>
        <w:rPr>
          <w:rFonts w:ascii="Times New Roman" w:hAnsi="Times New Roman" w:cs="Times New Roman"/>
          <w:i/>
          <w:iCs/>
        </w:rPr>
        <w:t>Tindak-tindak Pidana Tertentu Di Indonesia</w:t>
      </w:r>
      <w:bookmarkEnd w:id="1"/>
      <w:r>
        <w:rPr>
          <w:rFonts w:ascii="Times New Roman" w:hAnsi="Times New Roman" w:cs="Times New Roman"/>
          <w:i/>
          <w:iCs/>
        </w:rPr>
        <w:t xml:space="preserve">, </w:t>
      </w:r>
      <w:r>
        <w:rPr>
          <w:rFonts w:ascii="Times New Roman" w:hAnsi="Times New Roman" w:cs="Times New Roman"/>
        </w:rPr>
        <w:t>Cet. Kedua,                    (Bandung: Refika Aditama, 2003), hlm. 69.</w:t>
      </w:r>
      <w:r>
        <w:t xml:space="preserve"> </w:t>
      </w:r>
      <w:bookmarkEnd w:id="0"/>
    </w:p>
  </w:footnote>
  <w:footnote w:id="9">
    <w:p w:rsidR="002C7706" w:rsidRDefault="002C7706" w:rsidP="002C7706">
      <w:pPr>
        <w:pStyle w:val="FootnoteText"/>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rPr>
        <w:t xml:space="preserve">Moeljatno, </w:t>
      </w:r>
      <w:r>
        <w:rPr>
          <w:rFonts w:ascii="Times New Roman" w:hAnsi="Times New Roman" w:cs="Times New Roman"/>
          <w:i/>
          <w:iCs/>
        </w:rPr>
        <w:t xml:space="preserve">Asas-asas Hukum Pidana, </w:t>
      </w:r>
      <w:r>
        <w:rPr>
          <w:rFonts w:ascii="Times New Roman" w:hAnsi="Times New Roman" w:cs="Times New Roman"/>
        </w:rPr>
        <w:t xml:space="preserve">Cet. Kesembilan, (Jakarta: Rineka Cipta, 2015), hlm. 165. </w:t>
      </w:r>
    </w:p>
  </w:footnote>
  <w:footnote w:id="10">
    <w:p w:rsidR="002C7706" w:rsidRDefault="002C7706" w:rsidP="002C7706">
      <w:pPr>
        <w:pStyle w:val="FootnoteText"/>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bookmarkStart w:id="2" w:name="_Hlk57830388"/>
      <w:r>
        <w:rPr>
          <w:rFonts w:ascii="Times New Roman" w:hAnsi="Times New Roman" w:cs="Times New Roman"/>
        </w:rPr>
        <w:t xml:space="preserve"> Simons dalam </w:t>
      </w:r>
      <w:bookmarkStart w:id="3" w:name="_Hlk74843854"/>
      <w:r>
        <w:rPr>
          <w:rFonts w:ascii="Times New Roman" w:hAnsi="Times New Roman" w:cs="Times New Roman"/>
        </w:rPr>
        <w:t xml:space="preserve">Sofjan Sastrawidjaja, </w:t>
      </w:r>
      <w:r>
        <w:rPr>
          <w:rFonts w:ascii="Times New Roman" w:hAnsi="Times New Roman" w:cs="Times New Roman"/>
          <w:i/>
          <w:iCs/>
        </w:rPr>
        <w:t xml:space="preserve">Hukum Pidana – 1 </w:t>
      </w:r>
      <w:r>
        <w:rPr>
          <w:rFonts w:ascii="Times New Roman" w:hAnsi="Times New Roman" w:cs="Times New Roman"/>
        </w:rPr>
        <w:t>(Bandung: ARMICO , 1990</w:t>
      </w:r>
      <w:bookmarkEnd w:id="2"/>
      <w:bookmarkEnd w:id="3"/>
      <w:r>
        <w:rPr>
          <w:rFonts w:ascii="Times New Roman" w:hAnsi="Times New Roman" w:cs="Times New Roman"/>
        </w:rPr>
        <w:t xml:space="preserve">), hlm. 114. </w:t>
      </w:r>
    </w:p>
  </w:footnote>
  <w:footnote w:id="11">
    <w:p w:rsidR="002C7706" w:rsidRDefault="002C7706" w:rsidP="002C7706">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rPr>
        <w:t xml:space="preserve">Dwidja Priyatno dan Eka Djoneri, </w:t>
      </w:r>
      <w:r>
        <w:rPr>
          <w:rFonts w:ascii="Times New Roman" w:hAnsi="Times New Roman" w:cs="Times New Roman"/>
          <w:i/>
          <w:iCs/>
        </w:rPr>
        <w:t>op.cit.,</w:t>
      </w:r>
      <w:r>
        <w:rPr>
          <w:rFonts w:ascii="Times New Roman" w:hAnsi="Times New Roman" w:cs="Times New Roman"/>
        </w:rPr>
        <w:t>hlm. 55.</w:t>
      </w:r>
    </w:p>
  </w:footnote>
  <w:footnote w:id="12">
    <w:p w:rsidR="002C7706" w:rsidRDefault="002C7706" w:rsidP="002C7706">
      <w:pPr>
        <w:pStyle w:val="FootnoteText"/>
        <w:jc w:val="both"/>
        <w:rPr>
          <w:rFonts w:ascii="Times New Roman" w:hAnsi="Times New Roman" w:cs="Times New Roman"/>
          <w:i/>
          <w:iCs/>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iCs/>
        </w:rPr>
        <w:t>Ibid.</w:t>
      </w:r>
    </w:p>
  </w:footnote>
  <w:footnote w:id="13">
    <w:p w:rsidR="002C7706" w:rsidRDefault="002C7706" w:rsidP="002C7706">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rPr>
        <w:t xml:space="preserve">Dwidja Priyatno, </w:t>
      </w:r>
      <w:r>
        <w:rPr>
          <w:rFonts w:ascii="Times New Roman" w:hAnsi="Times New Roman" w:cs="Times New Roman"/>
          <w:i/>
          <w:iCs/>
        </w:rPr>
        <w:t xml:space="preserve">Sistem Pertanggungjawaban Pidana Korporasi Dalam Kebijakan      Legislasi </w:t>
      </w:r>
      <w:r>
        <w:rPr>
          <w:rFonts w:ascii="Times New Roman" w:hAnsi="Times New Roman" w:cs="Times New Roman"/>
        </w:rPr>
        <w:t>(Bandung: KENCANA, 2017), hlm. 29.</w:t>
      </w:r>
    </w:p>
  </w:footnote>
  <w:footnote w:id="14">
    <w:p w:rsidR="002C7706" w:rsidRDefault="002C7706" w:rsidP="002C7706">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rPr>
        <w:t xml:space="preserve"> </w:t>
      </w:r>
      <w:bookmarkStart w:id="4" w:name="_Hlk72837586"/>
      <w:r>
        <w:rPr>
          <w:rFonts w:ascii="Times New Roman" w:hAnsi="Times New Roman" w:cs="Times New Roman"/>
        </w:rPr>
        <w:t>W J.S</w:t>
      </w:r>
      <w:bookmarkEnd w:id="4"/>
      <w:r>
        <w:rPr>
          <w:rFonts w:ascii="Times New Roman" w:hAnsi="Times New Roman" w:cs="Times New Roman"/>
        </w:rPr>
        <w:t xml:space="preserve">. Poerwadarminta, </w:t>
      </w:r>
      <w:bookmarkStart w:id="5" w:name="_Hlk72837642"/>
      <w:r>
        <w:rPr>
          <w:rFonts w:ascii="Times New Roman" w:hAnsi="Times New Roman" w:cs="Times New Roman"/>
          <w:i/>
          <w:iCs/>
        </w:rPr>
        <w:t>Kamus Umum Bahasa Indonesia</w:t>
      </w:r>
      <w:r>
        <w:rPr>
          <w:rFonts w:ascii="Times New Roman" w:hAnsi="Times New Roman" w:cs="Times New Roman"/>
        </w:rPr>
        <w:t xml:space="preserve"> ( Jakarta : J.D. Wolters, 1949</w:t>
      </w:r>
      <w:bookmarkEnd w:id="5"/>
      <w:r>
        <w:rPr>
          <w:rFonts w:ascii="Times New Roman" w:hAnsi="Times New Roman" w:cs="Times New Roman"/>
        </w:rPr>
        <w:t>),  hal. 110.</w:t>
      </w:r>
    </w:p>
  </w:footnote>
  <w:footnote w:id="15">
    <w:p w:rsidR="002C7706" w:rsidRDefault="002C7706" w:rsidP="002C7706">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rPr>
        <w:t xml:space="preserve">Bambang Poernomo, </w:t>
      </w:r>
      <w:r>
        <w:rPr>
          <w:rFonts w:ascii="Times New Roman" w:hAnsi="Times New Roman" w:cs="Times New Roman"/>
          <w:i/>
          <w:iCs/>
        </w:rPr>
        <w:t xml:space="preserve">Asas- asas Hukum Pidana, </w:t>
      </w:r>
      <w:r>
        <w:rPr>
          <w:rFonts w:ascii="Times New Roman" w:hAnsi="Times New Roman" w:cs="Times New Roman"/>
        </w:rPr>
        <w:t>Cet. Keenam,</w:t>
      </w:r>
      <w:r>
        <w:rPr>
          <w:rFonts w:ascii="Times New Roman" w:hAnsi="Times New Roman" w:cs="Times New Roman"/>
          <w:i/>
          <w:iCs/>
        </w:rPr>
        <w:t xml:space="preserve"> </w:t>
      </w:r>
      <w:r>
        <w:rPr>
          <w:rFonts w:ascii="Times New Roman" w:hAnsi="Times New Roman" w:cs="Times New Roman"/>
        </w:rPr>
        <w:t>(Yogyakarta: Ghalia           Indonesia, 1993), hlm. 135.</w:t>
      </w:r>
    </w:p>
  </w:footnote>
  <w:footnote w:id="16">
    <w:p w:rsidR="002C7706" w:rsidRDefault="002C7706" w:rsidP="002C7706">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rPr>
        <w:t xml:space="preserve"> J.M. Van Bemmelen dalam Barda Nawawi Arief,</w:t>
      </w:r>
      <w:bookmarkStart w:id="6" w:name="_Hlk72837727"/>
      <w:r>
        <w:rPr>
          <w:rFonts w:ascii="Times New Roman" w:hAnsi="Times New Roman" w:cs="Times New Roman"/>
        </w:rPr>
        <w:t xml:space="preserve"> </w:t>
      </w:r>
      <w:r>
        <w:rPr>
          <w:rFonts w:ascii="Times New Roman" w:hAnsi="Times New Roman" w:cs="Times New Roman"/>
          <w:i/>
          <w:iCs/>
        </w:rPr>
        <w:t>Perbandingan Hukum Pidana</w:t>
      </w:r>
      <w:r>
        <w:rPr>
          <w:rFonts w:ascii="Times New Roman" w:hAnsi="Times New Roman" w:cs="Times New Roman"/>
        </w:rPr>
        <w:t>, Cet. Pertama, ( Jakarta: CV. Rajawali, 1990</w:t>
      </w:r>
      <w:bookmarkEnd w:id="6"/>
      <w:r>
        <w:rPr>
          <w:rFonts w:ascii="Times New Roman" w:hAnsi="Times New Roman" w:cs="Times New Roman"/>
        </w:rPr>
        <w:t>), hal. 99.</w:t>
      </w:r>
    </w:p>
  </w:footnote>
  <w:footnote w:id="17">
    <w:p w:rsidR="002C7706" w:rsidRDefault="002C7706" w:rsidP="002C7706">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rPr>
        <w:t xml:space="preserve">Pompe dalam </w:t>
      </w:r>
      <w:r>
        <w:rPr>
          <w:rFonts w:ascii="Times New Roman" w:hAnsi="Times New Roman" w:cs="Times New Roman"/>
          <w:i/>
          <w:iCs/>
        </w:rPr>
        <w:t xml:space="preserve">Ibid., </w:t>
      </w:r>
      <w:r>
        <w:rPr>
          <w:rFonts w:ascii="Times New Roman" w:hAnsi="Times New Roman" w:cs="Times New Roman"/>
        </w:rPr>
        <w:t>hlm. 31.</w:t>
      </w:r>
    </w:p>
  </w:footnote>
  <w:footnote w:id="18">
    <w:p w:rsidR="002C7706" w:rsidRDefault="002C7706" w:rsidP="002C7706">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rPr>
        <w:t xml:space="preserve">Sudarto dalam Widiada Gunakaya, </w:t>
      </w:r>
      <w:r>
        <w:rPr>
          <w:rFonts w:ascii="Times New Roman" w:hAnsi="Times New Roman" w:cs="Times New Roman"/>
          <w:i/>
          <w:iCs/>
        </w:rPr>
        <w:t xml:space="preserve">Rasionalitas Hukum Pidana (Tindak Pidana,      Kesalahan dan Pidana) </w:t>
      </w:r>
      <w:r>
        <w:rPr>
          <w:rFonts w:ascii="Times New Roman" w:hAnsi="Times New Roman" w:cs="Times New Roman"/>
        </w:rPr>
        <w:t xml:space="preserve">Materi Kuliah ( Bandung: STHB, 2019), hlm. 56. </w:t>
      </w:r>
    </w:p>
  </w:footnote>
  <w:footnote w:id="19">
    <w:p w:rsidR="002C7706" w:rsidRDefault="002C7706" w:rsidP="002C7706">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rPr>
        <w:t xml:space="preserve">Chairul Huda, </w:t>
      </w:r>
      <w:bookmarkStart w:id="7" w:name="_Hlk63780955"/>
      <w:r>
        <w:rPr>
          <w:rFonts w:ascii="Times New Roman" w:hAnsi="Times New Roman" w:cs="Times New Roman"/>
          <w:i/>
          <w:iCs/>
        </w:rPr>
        <w:t>Dari Tiada Pidana Tanpa Kesalahan Menuju Kepada Tiada                        Pertanggungjawaban Tanpa Kesalahan</w:t>
      </w:r>
      <w:r>
        <w:rPr>
          <w:rFonts w:ascii="Times New Roman" w:hAnsi="Times New Roman" w:cs="Times New Roman"/>
        </w:rPr>
        <w:t xml:space="preserve"> </w:t>
      </w:r>
      <w:bookmarkEnd w:id="7"/>
      <w:r>
        <w:rPr>
          <w:rFonts w:ascii="Times New Roman" w:hAnsi="Times New Roman" w:cs="Times New Roman"/>
        </w:rPr>
        <w:t xml:space="preserve">(Jakarta: Kencana, 2006), hlm. 68. </w:t>
      </w:r>
    </w:p>
  </w:footnote>
  <w:footnote w:id="20">
    <w:p w:rsidR="002C7706" w:rsidRDefault="002C7706" w:rsidP="002C7706">
      <w:pPr>
        <w:pStyle w:val="FootnoteText"/>
        <w:jc w:val="both"/>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rPr>
        <w:t xml:space="preserve">Marlina, </w:t>
      </w:r>
      <w:r>
        <w:rPr>
          <w:rFonts w:ascii="Times New Roman" w:hAnsi="Times New Roman" w:cs="Times New Roman"/>
          <w:i/>
          <w:iCs/>
        </w:rPr>
        <w:t xml:space="preserve">Hukum Penitensier </w:t>
      </w:r>
      <w:r>
        <w:rPr>
          <w:rFonts w:ascii="Times New Roman" w:hAnsi="Times New Roman" w:cs="Times New Roman"/>
        </w:rPr>
        <w:t>(Bandung: Refika Aditama, 2011), hlm. 41.</w:t>
      </w:r>
      <w:r>
        <w:t xml:space="preserve"> </w:t>
      </w:r>
    </w:p>
  </w:footnote>
  <w:footnote w:id="21">
    <w:p w:rsidR="002C7706" w:rsidRDefault="002C7706" w:rsidP="002C7706">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i/>
          <w:iCs/>
        </w:rPr>
        <w:t xml:space="preserve">Ibid., </w:t>
      </w:r>
      <w:r>
        <w:rPr>
          <w:rFonts w:ascii="Times New Roman" w:hAnsi="Times New Roman" w:cs="Times New Roman"/>
        </w:rPr>
        <w:t xml:space="preserve">hlm. 58. </w:t>
      </w:r>
    </w:p>
  </w:footnote>
  <w:footnote w:id="22">
    <w:p w:rsidR="002C7706" w:rsidRDefault="002C7706" w:rsidP="002C7706">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i/>
          <w:iCs/>
        </w:rPr>
        <w:t xml:space="preserve">Ibid., </w:t>
      </w:r>
      <w:r>
        <w:rPr>
          <w:rFonts w:ascii="Times New Roman" w:hAnsi="Times New Roman" w:cs="Times New Roman"/>
        </w:rPr>
        <w:t xml:space="preserve">hlm. 94. </w:t>
      </w:r>
    </w:p>
  </w:footnote>
  <w:footnote w:id="23">
    <w:p w:rsidR="002C7706" w:rsidRDefault="002C7706" w:rsidP="002C7706">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i/>
          <w:iCs/>
        </w:rPr>
        <w:t>Op.cit.,</w:t>
      </w:r>
      <w:r>
        <w:rPr>
          <w:rFonts w:ascii="Times New Roman" w:hAnsi="Times New Roman" w:cs="Times New Roman"/>
        </w:rPr>
        <w:t xml:space="preserve"> hlm. 94.</w:t>
      </w:r>
    </w:p>
  </w:footnote>
  <w:footnote w:id="24">
    <w:p w:rsidR="002C7706" w:rsidRDefault="002C7706" w:rsidP="002C7706">
      <w:pPr>
        <w:pStyle w:val="FootnoteText"/>
        <w:jc w:val="both"/>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i/>
          <w:iCs/>
        </w:rPr>
        <w:t xml:space="preserve">Ibid., </w:t>
      </w:r>
      <w:r>
        <w:rPr>
          <w:rFonts w:ascii="Times New Roman" w:hAnsi="Times New Roman" w:cs="Times New Roman"/>
        </w:rPr>
        <w:t>hlm. 96.</w:t>
      </w:r>
      <w:r>
        <w:t xml:space="preserve"> </w:t>
      </w:r>
    </w:p>
  </w:footnote>
  <w:footnote w:id="25">
    <w:p w:rsidR="002C7706" w:rsidRDefault="002C7706" w:rsidP="002C7706">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i/>
          <w:iCs/>
        </w:rPr>
        <w:t xml:space="preserve">Ibid., </w:t>
      </w:r>
      <w:r>
        <w:rPr>
          <w:rFonts w:ascii="Times New Roman" w:hAnsi="Times New Roman" w:cs="Times New Roman"/>
        </w:rPr>
        <w:t xml:space="preserve">hlm. 97. </w:t>
      </w:r>
    </w:p>
  </w:footnote>
  <w:footnote w:id="26">
    <w:p w:rsidR="002C7706" w:rsidRDefault="002C7706" w:rsidP="002C7706">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
      </w:r>
      <w:r>
        <w:rPr>
          <w:rFonts w:ascii="Times New Roman" w:hAnsi="Times New Roman" w:cs="Times New Roman"/>
          <w:i/>
          <w:iCs/>
        </w:rPr>
        <w:t xml:space="preserve">Pedoman Penulisan Skripsi </w:t>
      </w:r>
      <w:r>
        <w:rPr>
          <w:rFonts w:ascii="Times New Roman" w:hAnsi="Times New Roman" w:cs="Times New Roman"/>
        </w:rPr>
        <w:t xml:space="preserve">(Sekolah Tinggi Hukum Bandung, 2019), hlm. 11.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23EB0"/>
    <w:multiLevelType w:val="hybridMultilevel"/>
    <w:tmpl w:val="57C0EEC2"/>
    <w:lvl w:ilvl="0" w:tplc="38090017">
      <w:start w:val="1"/>
      <w:numFmt w:val="lowerLetter"/>
      <w:lvlText w:val="%1)"/>
      <w:lvlJc w:val="left"/>
      <w:pPr>
        <w:ind w:left="2138" w:hanging="360"/>
      </w:pPr>
    </w:lvl>
    <w:lvl w:ilvl="1" w:tplc="38090019">
      <w:start w:val="1"/>
      <w:numFmt w:val="lowerLetter"/>
      <w:lvlText w:val="%2."/>
      <w:lvlJc w:val="left"/>
      <w:pPr>
        <w:ind w:left="2858" w:hanging="360"/>
      </w:pPr>
    </w:lvl>
    <w:lvl w:ilvl="2" w:tplc="3809001B">
      <w:start w:val="1"/>
      <w:numFmt w:val="lowerRoman"/>
      <w:lvlText w:val="%3."/>
      <w:lvlJc w:val="right"/>
      <w:pPr>
        <w:ind w:left="3578" w:hanging="180"/>
      </w:pPr>
    </w:lvl>
    <w:lvl w:ilvl="3" w:tplc="3809000F">
      <w:start w:val="1"/>
      <w:numFmt w:val="decimal"/>
      <w:lvlText w:val="%4."/>
      <w:lvlJc w:val="left"/>
      <w:pPr>
        <w:ind w:left="4298" w:hanging="360"/>
      </w:pPr>
    </w:lvl>
    <w:lvl w:ilvl="4" w:tplc="38090019">
      <w:start w:val="1"/>
      <w:numFmt w:val="lowerLetter"/>
      <w:lvlText w:val="%5."/>
      <w:lvlJc w:val="left"/>
      <w:pPr>
        <w:ind w:left="5018" w:hanging="360"/>
      </w:pPr>
    </w:lvl>
    <w:lvl w:ilvl="5" w:tplc="3809001B">
      <w:start w:val="1"/>
      <w:numFmt w:val="lowerRoman"/>
      <w:lvlText w:val="%6."/>
      <w:lvlJc w:val="right"/>
      <w:pPr>
        <w:ind w:left="5738" w:hanging="180"/>
      </w:pPr>
    </w:lvl>
    <w:lvl w:ilvl="6" w:tplc="3809000F">
      <w:start w:val="1"/>
      <w:numFmt w:val="decimal"/>
      <w:lvlText w:val="%7."/>
      <w:lvlJc w:val="left"/>
      <w:pPr>
        <w:ind w:left="6458" w:hanging="360"/>
      </w:pPr>
    </w:lvl>
    <w:lvl w:ilvl="7" w:tplc="38090019">
      <w:start w:val="1"/>
      <w:numFmt w:val="lowerLetter"/>
      <w:lvlText w:val="%8."/>
      <w:lvlJc w:val="left"/>
      <w:pPr>
        <w:ind w:left="7178" w:hanging="360"/>
      </w:pPr>
    </w:lvl>
    <w:lvl w:ilvl="8" w:tplc="3809001B">
      <w:start w:val="1"/>
      <w:numFmt w:val="lowerRoman"/>
      <w:lvlText w:val="%9."/>
      <w:lvlJc w:val="right"/>
      <w:pPr>
        <w:ind w:left="7898" w:hanging="180"/>
      </w:pPr>
    </w:lvl>
  </w:abstractNum>
  <w:abstractNum w:abstractNumId="1" w15:restartNumberingAfterBreak="0">
    <w:nsid w:val="05874C84"/>
    <w:multiLevelType w:val="hybridMultilevel"/>
    <w:tmpl w:val="47BC73E8"/>
    <w:lvl w:ilvl="0" w:tplc="3809000F">
      <w:start w:val="1"/>
      <w:numFmt w:val="decimal"/>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2" w15:restartNumberingAfterBreak="0">
    <w:nsid w:val="0EEF0969"/>
    <w:multiLevelType w:val="hybridMultilevel"/>
    <w:tmpl w:val="9822CF1A"/>
    <w:lvl w:ilvl="0" w:tplc="3809000F">
      <w:start w:val="1"/>
      <w:numFmt w:val="decimal"/>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3" w15:restartNumberingAfterBreak="0">
    <w:nsid w:val="102219B5"/>
    <w:multiLevelType w:val="hybridMultilevel"/>
    <w:tmpl w:val="EF4A9D92"/>
    <w:lvl w:ilvl="0" w:tplc="38090011">
      <w:start w:val="1"/>
      <w:numFmt w:val="decimal"/>
      <w:lvlText w:val="%1)"/>
      <w:lvlJc w:val="left"/>
      <w:pPr>
        <w:ind w:left="1429" w:hanging="360"/>
      </w:pPr>
    </w:lvl>
    <w:lvl w:ilvl="1" w:tplc="38090019">
      <w:start w:val="1"/>
      <w:numFmt w:val="lowerLetter"/>
      <w:lvlText w:val="%2."/>
      <w:lvlJc w:val="left"/>
      <w:pPr>
        <w:ind w:left="2149" w:hanging="360"/>
      </w:pPr>
    </w:lvl>
    <w:lvl w:ilvl="2" w:tplc="3809001B">
      <w:start w:val="1"/>
      <w:numFmt w:val="lowerRoman"/>
      <w:lvlText w:val="%3."/>
      <w:lvlJc w:val="right"/>
      <w:pPr>
        <w:ind w:left="2869" w:hanging="180"/>
      </w:pPr>
    </w:lvl>
    <w:lvl w:ilvl="3" w:tplc="3809000F">
      <w:start w:val="1"/>
      <w:numFmt w:val="decimal"/>
      <w:lvlText w:val="%4."/>
      <w:lvlJc w:val="left"/>
      <w:pPr>
        <w:ind w:left="3589" w:hanging="360"/>
      </w:pPr>
    </w:lvl>
    <w:lvl w:ilvl="4" w:tplc="38090019">
      <w:start w:val="1"/>
      <w:numFmt w:val="lowerLetter"/>
      <w:lvlText w:val="%5."/>
      <w:lvlJc w:val="left"/>
      <w:pPr>
        <w:ind w:left="4309" w:hanging="360"/>
      </w:pPr>
    </w:lvl>
    <w:lvl w:ilvl="5" w:tplc="3809001B">
      <w:start w:val="1"/>
      <w:numFmt w:val="lowerRoman"/>
      <w:lvlText w:val="%6."/>
      <w:lvlJc w:val="right"/>
      <w:pPr>
        <w:ind w:left="5029" w:hanging="180"/>
      </w:pPr>
    </w:lvl>
    <w:lvl w:ilvl="6" w:tplc="3809000F">
      <w:start w:val="1"/>
      <w:numFmt w:val="decimal"/>
      <w:lvlText w:val="%7."/>
      <w:lvlJc w:val="left"/>
      <w:pPr>
        <w:ind w:left="5749" w:hanging="360"/>
      </w:pPr>
    </w:lvl>
    <w:lvl w:ilvl="7" w:tplc="38090019">
      <w:start w:val="1"/>
      <w:numFmt w:val="lowerLetter"/>
      <w:lvlText w:val="%8."/>
      <w:lvlJc w:val="left"/>
      <w:pPr>
        <w:ind w:left="6469" w:hanging="360"/>
      </w:pPr>
    </w:lvl>
    <w:lvl w:ilvl="8" w:tplc="3809001B">
      <w:start w:val="1"/>
      <w:numFmt w:val="lowerRoman"/>
      <w:lvlText w:val="%9."/>
      <w:lvlJc w:val="right"/>
      <w:pPr>
        <w:ind w:left="7189" w:hanging="180"/>
      </w:pPr>
    </w:lvl>
  </w:abstractNum>
  <w:abstractNum w:abstractNumId="4" w15:restartNumberingAfterBreak="0">
    <w:nsid w:val="119A6FDD"/>
    <w:multiLevelType w:val="hybridMultilevel"/>
    <w:tmpl w:val="C3DA0336"/>
    <w:lvl w:ilvl="0" w:tplc="38090017">
      <w:start w:val="1"/>
      <w:numFmt w:val="lowerLetter"/>
      <w:lvlText w:val="%1)"/>
      <w:lvlJc w:val="left"/>
      <w:pPr>
        <w:ind w:left="1429" w:hanging="360"/>
      </w:pPr>
    </w:lvl>
    <w:lvl w:ilvl="1" w:tplc="38090019">
      <w:start w:val="1"/>
      <w:numFmt w:val="lowerLetter"/>
      <w:lvlText w:val="%2."/>
      <w:lvlJc w:val="left"/>
      <w:pPr>
        <w:ind w:left="2149" w:hanging="360"/>
      </w:pPr>
    </w:lvl>
    <w:lvl w:ilvl="2" w:tplc="3809001B">
      <w:start w:val="1"/>
      <w:numFmt w:val="lowerRoman"/>
      <w:lvlText w:val="%3."/>
      <w:lvlJc w:val="right"/>
      <w:pPr>
        <w:ind w:left="2869" w:hanging="180"/>
      </w:pPr>
    </w:lvl>
    <w:lvl w:ilvl="3" w:tplc="3809000F">
      <w:start w:val="1"/>
      <w:numFmt w:val="decimal"/>
      <w:lvlText w:val="%4."/>
      <w:lvlJc w:val="left"/>
      <w:pPr>
        <w:ind w:left="3589" w:hanging="360"/>
      </w:pPr>
    </w:lvl>
    <w:lvl w:ilvl="4" w:tplc="38090019">
      <w:start w:val="1"/>
      <w:numFmt w:val="lowerLetter"/>
      <w:lvlText w:val="%5."/>
      <w:lvlJc w:val="left"/>
      <w:pPr>
        <w:ind w:left="4309" w:hanging="360"/>
      </w:pPr>
    </w:lvl>
    <w:lvl w:ilvl="5" w:tplc="3809001B">
      <w:start w:val="1"/>
      <w:numFmt w:val="lowerRoman"/>
      <w:lvlText w:val="%6."/>
      <w:lvlJc w:val="right"/>
      <w:pPr>
        <w:ind w:left="5029" w:hanging="180"/>
      </w:pPr>
    </w:lvl>
    <w:lvl w:ilvl="6" w:tplc="3809000F">
      <w:start w:val="1"/>
      <w:numFmt w:val="decimal"/>
      <w:lvlText w:val="%7."/>
      <w:lvlJc w:val="left"/>
      <w:pPr>
        <w:ind w:left="5749" w:hanging="360"/>
      </w:pPr>
    </w:lvl>
    <w:lvl w:ilvl="7" w:tplc="38090019">
      <w:start w:val="1"/>
      <w:numFmt w:val="lowerLetter"/>
      <w:lvlText w:val="%8."/>
      <w:lvlJc w:val="left"/>
      <w:pPr>
        <w:ind w:left="6469" w:hanging="360"/>
      </w:pPr>
    </w:lvl>
    <w:lvl w:ilvl="8" w:tplc="3809001B">
      <w:start w:val="1"/>
      <w:numFmt w:val="lowerRoman"/>
      <w:lvlText w:val="%9."/>
      <w:lvlJc w:val="right"/>
      <w:pPr>
        <w:ind w:left="7189" w:hanging="180"/>
      </w:pPr>
    </w:lvl>
  </w:abstractNum>
  <w:abstractNum w:abstractNumId="5" w15:restartNumberingAfterBreak="0">
    <w:nsid w:val="16671E83"/>
    <w:multiLevelType w:val="hybridMultilevel"/>
    <w:tmpl w:val="8E42EDCC"/>
    <w:lvl w:ilvl="0" w:tplc="3809000F">
      <w:start w:val="1"/>
      <w:numFmt w:val="decimal"/>
      <w:lvlText w:val="%1."/>
      <w:lvlJc w:val="left"/>
      <w:pPr>
        <w:ind w:left="2100" w:hanging="360"/>
      </w:pPr>
    </w:lvl>
    <w:lvl w:ilvl="1" w:tplc="38090019">
      <w:start w:val="1"/>
      <w:numFmt w:val="lowerLetter"/>
      <w:lvlText w:val="%2."/>
      <w:lvlJc w:val="left"/>
      <w:pPr>
        <w:ind w:left="2820" w:hanging="360"/>
      </w:pPr>
    </w:lvl>
    <w:lvl w:ilvl="2" w:tplc="3809001B">
      <w:start w:val="1"/>
      <w:numFmt w:val="lowerRoman"/>
      <w:lvlText w:val="%3."/>
      <w:lvlJc w:val="right"/>
      <w:pPr>
        <w:ind w:left="3540" w:hanging="180"/>
      </w:pPr>
    </w:lvl>
    <w:lvl w:ilvl="3" w:tplc="3809000F">
      <w:start w:val="1"/>
      <w:numFmt w:val="decimal"/>
      <w:lvlText w:val="%4."/>
      <w:lvlJc w:val="left"/>
      <w:pPr>
        <w:ind w:left="4260" w:hanging="360"/>
      </w:pPr>
    </w:lvl>
    <w:lvl w:ilvl="4" w:tplc="38090019">
      <w:start w:val="1"/>
      <w:numFmt w:val="lowerLetter"/>
      <w:lvlText w:val="%5."/>
      <w:lvlJc w:val="left"/>
      <w:pPr>
        <w:ind w:left="4980" w:hanging="360"/>
      </w:pPr>
    </w:lvl>
    <w:lvl w:ilvl="5" w:tplc="3809001B">
      <w:start w:val="1"/>
      <w:numFmt w:val="lowerRoman"/>
      <w:lvlText w:val="%6."/>
      <w:lvlJc w:val="right"/>
      <w:pPr>
        <w:ind w:left="5700" w:hanging="180"/>
      </w:pPr>
    </w:lvl>
    <w:lvl w:ilvl="6" w:tplc="3809000F">
      <w:start w:val="1"/>
      <w:numFmt w:val="decimal"/>
      <w:lvlText w:val="%7."/>
      <w:lvlJc w:val="left"/>
      <w:pPr>
        <w:ind w:left="6420" w:hanging="360"/>
      </w:pPr>
    </w:lvl>
    <w:lvl w:ilvl="7" w:tplc="38090019">
      <w:start w:val="1"/>
      <w:numFmt w:val="lowerLetter"/>
      <w:lvlText w:val="%8."/>
      <w:lvlJc w:val="left"/>
      <w:pPr>
        <w:ind w:left="7140" w:hanging="360"/>
      </w:pPr>
    </w:lvl>
    <w:lvl w:ilvl="8" w:tplc="3809001B">
      <w:start w:val="1"/>
      <w:numFmt w:val="lowerRoman"/>
      <w:lvlText w:val="%9."/>
      <w:lvlJc w:val="right"/>
      <w:pPr>
        <w:ind w:left="7860" w:hanging="180"/>
      </w:pPr>
    </w:lvl>
  </w:abstractNum>
  <w:abstractNum w:abstractNumId="6" w15:restartNumberingAfterBreak="0">
    <w:nsid w:val="2FBB5B78"/>
    <w:multiLevelType w:val="hybridMultilevel"/>
    <w:tmpl w:val="689A698C"/>
    <w:lvl w:ilvl="0" w:tplc="3809000F">
      <w:start w:val="1"/>
      <w:numFmt w:val="decimal"/>
      <w:lvlText w:val="%1."/>
      <w:lvlJc w:val="left"/>
      <w:pPr>
        <w:ind w:left="1429" w:hanging="360"/>
      </w:pPr>
    </w:lvl>
    <w:lvl w:ilvl="1" w:tplc="38090019">
      <w:start w:val="1"/>
      <w:numFmt w:val="lowerLetter"/>
      <w:lvlText w:val="%2."/>
      <w:lvlJc w:val="left"/>
      <w:pPr>
        <w:ind w:left="2149" w:hanging="360"/>
      </w:pPr>
    </w:lvl>
    <w:lvl w:ilvl="2" w:tplc="3809001B">
      <w:start w:val="1"/>
      <w:numFmt w:val="lowerRoman"/>
      <w:lvlText w:val="%3."/>
      <w:lvlJc w:val="right"/>
      <w:pPr>
        <w:ind w:left="2869" w:hanging="180"/>
      </w:pPr>
    </w:lvl>
    <w:lvl w:ilvl="3" w:tplc="3809000F">
      <w:start w:val="1"/>
      <w:numFmt w:val="decimal"/>
      <w:lvlText w:val="%4."/>
      <w:lvlJc w:val="left"/>
      <w:pPr>
        <w:ind w:left="3589" w:hanging="360"/>
      </w:pPr>
    </w:lvl>
    <w:lvl w:ilvl="4" w:tplc="38090019">
      <w:start w:val="1"/>
      <w:numFmt w:val="lowerLetter"/>
      <w:lvlText w:val="%5."/>
      <w:lvlJc w:val="left"/>
      <w:pPr>
        <w:ind w:left="4309" w:hanging="360"/>
      </w:pPr>
    </w:lvl>
    <w:lvl w:ilvl="5" w:tplc="3809001B">
      <w:start w:val="1"/>
      <w:numFmt w:val="lowerRoman"/>
      <w:lvlText w:val="%6."/>
      <w:lvlJc w:val="right"/>
      <w:pPr>
        <w:ind w:left="5029" w:hanging="180"/>
      </w:pPr>
    </w:lvl>
    <w:lvl w:ilvl="6" w:tplc="3809000F">
      <w:start w:val="1"/>
      <w:numFmt w:val="decimal"/>
      <w:lvlText w:val="%7."/>
      <w:lvlJc w:val="left"/>
      <w:pPr>
        <w:ind w:left="5749" w:hanging="360"/>
      </w:pPr>
    </w:lvl>
    <w:lvl w:ilvl="7" w:tplc="38090019">
      <w:start w:val="1"/>
      <w:numFmt w:val="lowerLetter"/>
      <w:lvlText w:val="%8."/>
      <w:lvlJc w:val="left"/>
      <w:pPr>
        <w:ind w:left="6469" w:hanging="360"/>
      </w:pPr>
    </w:lvl>
    <w:lvl w:ilvl="8" w:tplc="3809001B">
      <w:start w:val="1"/>
      <w:numFmt w:val="lowerRoman"/>
      <w:lvlText w:val="%9."/>
      <w:lvlJc w:val="right"/>
      <w:pPr>
        <w:ind w:left="7189" w:hanging="180"/>
      </w:pPr>
    </w:lvl>
  </w:abstractNum>
  <w:abstractNum w:abstractNumId="7" w15:restartNumberingAfterBreak="0">
    <w:nsid w:val="43097A5B"/>
    <w:multiLevelType w:val="hybridMultilevel"/>
    <w:tmpl w:val="B53655CC"/>
    <w:lvl w:ilvl="0" w:tplc="3809000F">
      <w:start w:val="1"/>
      <w:numFmt w:val="decimal"/>
      <w:lvlText w:val="%1."/>
      <w:lvlJc w:val="left"/>
      <w:pPr>
        <w:ind w:left="1500" w:hanging="360"/>
      </w:pPr>
    </w:lvl>
    <w:lvl w:ilvl="1" w:tplc="38090019">
      <w:start w:val="1"/>
      <w:numFmt w:val="lowerLetter"/>
      <w:lvlText w:val="%2."/>
      <w:lvlJc w:val="left"/>
      <w:pPr>
        <w:ind w:left="2220" w:hanging="360"/>
      </w:pPr>
    </w:lvl>
    <w:lvl w:ilvl="2" w:tplc="3809001B">
      <w:start w:val="1"/>
      <w:numFmt w:val="lowerRoman"/>
      <w:lvlText w:val="%3."/>
      <w:lvlJc w:val="right"/>
      <w:pPr>
        <w:ind w:left="2940" w:hanging="180"/>
      </w:pPr>
    </w:lvl>
    <w:lvl w:ilvl="3" w:tplc="3809000F">
      <w:start w:val="1"/>
      <w:numFmt w:val="decimal"/>
      <w:lvlText w:val="%4."/>
      <w:lvlJc w:val="left"/>
      <w:pPr>
        <w:ind w:left="3660" w:hanging="360"/>
      </w:pPr>
    </w:lvl>
    <w:lvl w:ilvl="4" w:tplc="38090019">
      <w:start w:val="1"/>
      <w:numFmt w:val="lowerLetter"/>
      <w:lvlText w:val="%5."/>
      <w:lvlJc w:val="left"/>
      <w:pPr>
        <w:ind w:left="4380" w:hanging="360"/>
      </w:pPr>
    </w:lvl>
    <w:lvl w:ilvl="5" w:tplc="3809001B">
      <w:start w:val="1"/>
      <w:numFmt w:val="lowerRoman"/>
      <w:lvlText w:val="%6."/>
      <w:lvlJc w:val="right"/>
      <w:pPr>
        <w:ind w:left="5100" w:hanging="180"/>
      </w:pPr>
    </w:lvl>
    <w:lvl w:ilvl="6" w:tplc="3809000F">
      <w:start w:val="1"/>
      <w:numFmt w:val="decimal"/>
      <w:lvlText w:val="%7."/>
      <w:lvlJc w:val="left"/>
      <w:pPr>
        <w:ind w:left="5820" w:hanging="360"/>
      </w:pPr>
    </w:lvl>
    <w:lvl w:ilvl="7" w:tplc="38090019">
      <w:start w:val="1"/>
      <w:numFmt w:val="lowerLetter"/>
      <w:lvlText w:val="%8."/>
      <w:lvlJc w:val="left"/>
      <w:pPr>
        <w:ind w:left="6540" w:hanging="360"/>
      </w:pPr>
    </w:lvl>
    <w:lvl w:ilvl="8" w:tplc="3809001B">
      <w:start w:val="1"/>
      <w:numFmt w:val="lowerRoman"/>
      <w:lvlText w:val="%9."/>
      <w:lvlJc w:val="right"/>
      <w:pPr>
        <w:ind w:left="7260" w:hanging="180"/>
      </w:pPr>
    </w:lvl>
  </w:abstractNum>
  <w:abstractNum w:abstractNumId="8" w15:restartNumberingAfterBreak="0">
    <w:nsid w:val="4E3C1355"/>
    <w:multiLevelType w:val="hybridMultilevel"/>
    <w:tmpl w:val="9F6A104A"/>
    <w:lvl w:ilvl="0" w:tplc="7276BA60">
      <w:start w:val="1"/>
      <w:numFmt w:val="decimal"/>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9" w15:restartNumberingAfterBreak="0">
    <w:nsid w:val="54256479"/>
    <w:multiLevelType w:val="hybridMultilevel"/>
    <w:tmpl w:val="4F666A62"/>
    <w:lvl w:ilvl="0" w:tplc="38090011">
      <w:start w:val="1"/>
      <w:numFmt w:val="decimal"/>
      <w:lvlText w:val="%1)"/>
      <w:lvlJc w:val="left"/>
      <w:pPr>
        <w:ind w:left="1440" w:hanging="360"/>
      </w:pPr>
    </w:lvl>
    <w:lvl w:ilvl="1" w:tplc="38090019">
      <w:start w:val="1"/>
      <w:numFmt w:val="lowerLetter"/>
      <w:lvlText w:val="%2."/>
      <w:lvlJc w:val="left"/>
      <w:pPr>
        <w:ind w:left="2160" w:hanging="360"/>
      </w:pPr>
    </w:lvl>
    <w:lvl w:ilvl="2" w:tplc="3809001B">
      <w:start w:val="1"/>
      <w:numFmt w:val="lowerRoman"/>
      <w:lvlText w:val="%3."/>
      <w:lvlJc w:val="right"/>
      <w:pPr>
        <w:ind w:left="2880" w:hanging="180"/>
      </w:pPr>
    </w:lvl>
    <w:lvl w:ilvl="3" w:tplc="3809000F">
      <w:start w:val="1"/>
      <w:numFmt w:val="decimal"/>
      <w:lvlText w:val="%4."/>
      <w:lvlJc w:val="left"/>
      <w:pPr>
        <w:ind w:left="3600" w:hanging="360"/>
      </w:pPr>
    </w:lvl>
    <w:lvl w:ilvl="4" w:tplc="38090019">
      <w:start w:val="1"/>
      <w:numFmt w:val="lowerLetter"/>
      <w:lvlText w:val="%5."/>
      <w:lvlJc w:val="left"/>
      <w:pPr>
        <w:ind w:left="4320" w:hanging="360"/>
      </w:pPr>
    </w:lvl>
    <w:lvl w:ilvl="5" w:tplc="3809001B">
      <w:start w:val="1"/>
      <w:numFmt w:val="lowerRoman"/>
      <w:lvlText w:val="%6."/>
      <w:lvlJc w:val="right"/>
      <w:pPr>
        <w:ind w:left="5040" w:hanging="180"/>
      </w:pPr>
    </w:lvl>
    <w:lvl w:ilvl="6" w:tplc="3809000F">
      <w:start w:val="1"/>
      <w:numFmt w:val="decimal"/>
      <w:lvlText w:val="%7."/>
      <w:lvlJc w:val="left"/>
      <w:pPr>
        <w:ind w:left="5760" w:hanging="360"/>
      </w:pPr>
    </w:lvl>
    <w:lvl w:ilvl="7" w:tplc="38090019">
      <w:start w:val="1"/>
      <w:numFmt w:val="lowerLetter"/>
      <w:lvlText w:val="%8."/>
      <w:lvlJc w:val="left"/>
      <w:pPr>
        <w:ind w:left="6480" w:hanging="360"/>
      </w:pPr>
    </w:lvl>
    <w:lvl w:ilvl="8" w:tplc="3809001B">
      <w:start w:val="1"/>
      <w:numFmt w:val="lowerRoman"/>
      <w:lvlText w:val="%9."/>
      <w:lvlJc w:val="right"/>
      <w:pPr>
        <w:ind w:left="7200" w:hanging="180"/>
      </w:pPr>
    </w:lvl>
  </w:abstractNum>
  <w:abstractNum w:abstractNumId="10" w15:restartNumberingAfterBreak="0">
    <w:nsid w:val="59F85571"/>
    <w:multiLevelType w:val="hybridMultilevel"/>
    <w:tmpl w:val="EA86D808"/>
    <w:lvl w:ilvl="0" w:tplc="38090017">
      <w:start w:val="1"/>
      <w:numFmt w:val="lowerLetter"/>
      <w:lvlText w:val="%1)"/>
      <w:lvlJc w:val="left"/>
      <w:pPr>
        <w:ind w:left="2280" w:hanging="360"/>
      </w:pPr>
    </w:lvl>
    <w:lvl w:ilvl="1" w:tplc="38090019">
      <w:start w:val="1"/>
      <w:numFmt w:val="lowerLetter"/>
      <w:lvlText w:val="%2."/>
      <w:lvlJc w:val="left"/>
      <w:pPr>
        <w:ind w:left="3000" w:hanging="360"/>
      </w:pPr>
    </w:lvl>
    <w:lvl w:ilvl="2" w:tplc="3809001B">
      <w:start w:val="1"/>
      <w:numFmt w:val="lowerRoman"/>
      <w:lvlText w:val="%3."/>
      <w:lvlJc w:val="right"/>
      <w:pPr>
        <w:ind w:left="3720" w:hanging="180"/>
      </w:pPr>
    </w:lvl>
    <w:lvl w:ilvl="3" w:tplc="3809000F">
      <w:start w:val="1"/>
      <w:numFmt w:val="decimal"/>
      <w:lvlText w:val="%4."/>
      <w:lvlJc w:val="left"/>
      <w:pPr>
        <w:ind w:left="4440" w:hanging="360"/>
      </w:pPr>
    </w:lvl>
    <w:lvl w:ilvl="4" w:tplc="38090019">
      <w:start w:val="1"/>
      <w:numFmt w:val="lowerLetter"/>
      <w:lvlText w:val="%5."/>
      <w:lvlJc w:val="left"/>
      <w:pPr>
        <w:ind w:left="5160" w:hanging="360"/>
      </w:pPr>
    </w:lvl>
    <w:lvl w:ilvl="5" w:tplc="3809001B">
      <w:start w:val="1"/>
      <w:numFmt w:val="lowerRoman"/>
      <w:lvlText w:val="%6."/>
      <w:lvlJc w:val="right"/>
      <w:pPr>
        <w:ind w:left="5880" w:hanging="180"/>
      </w:pPr>
    </w:lvl>
    <w:lvl w:ilvl="6" w:tplc="3809000F">
      <w:start w:val="1"/>
      <w:numFmt w:val="decimal"/>
      <w:lvlText w:val="%7."/>
      <w:lvlJc w:val="left"/>
      <w:pPr>
        <w:ind w:left="6600" w:hanging="360"/>
      </w:pPr>
    </w:lvl>
    <w:lvl w:ilvl="7" w:tplc="38090019">
      <w:start w:val="1"/>
      <w:numFmt w:val="lowerLetter"/>
      <w:lvlText w:val="%8."/>
      <w:lvlJc w:val="left"/>
      <w:pPr>
        <w:ind w:left="7320" w:hanging="360"/>
      </w:pPr>
    </w:lvl>
    <w:lvl w:ilvl="8" w:tplc="3809001B">
      <w:start w:val="1"/>
      <w:numFmt w:val="lowerRoman"/>
      <w:lvlText w:val="%9."/>
      <w:lvlJc w:val="right"/>
      <w:pPr>
        <w:ind w:left="8040" w:hanging="180"/>
      </w:pPr>
    </w:lvl>
  </w:abstractNum>
  <w:abstractNum w:abstractNumId="11" w15:restartNumberingAfterBreak="0">
    <w:nsid w:val="5E5946CD"/>
    <w:multiLevelType w:val="hybridMultilevel"/>
    <w:tmpl w:val="2ECC8F12"/>
    <w:lvl w:ilvl="0" w:tplc="38090015">
      <w:start w:val="1"/>
      <w:numFmt w:val="upperLetter"/>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12" w15:restartNumberingAfterBreak="0">
    <w:nsid w:val="706E749D"/>
    <w:multiLevelType w:val="hybridMultilevel"/>
    <w:tmpl w:val="31641656"/>
    <w:lvl w:ilvl="0" w:tplc="38090017">
      <w:start w:val="1"/>
      <w:numFmt w:val="lowerLetter"/>
      <w:lvlText w:val="%1)"/>
      <w:lvlJc w:val="left"/>
      <w:pPr>
        <w:ind w:left="2100" w:hanging="360"/>
      </w:pPr>
    </w:lvl>
    <w:lvl w:ilvl="1" w:tplc="38090019">
      <w:start w:val="1"/>
      <w:numFmt w:val="lowerLetter"/>
      <w:lvlText w:val="%2."/>
      <w:lvlJc w:val="left"/>
      <w:pPr>
        <w:ind w:left="2820" w:hanging="360"/>
      </w:pPr>
    </w:lvl>
    <w:lvl w:ilvl="2" w:tplc="3809001B">
      <w:start w:val="1"/>
      <w:numFmt w:val="lowerRoman"/>
      <w:lvlText w:val="%3."/>
      <w:lvlJc w:val="right"/>
      <w:pPr>
        <w:ind w:left="3540" w:hanging="180"/>
      </w:pPr>
    </w:lvl>
    <w:lvl w:ilvl="3" w:tplc="3809000F">
      <w:start w:val="1"/>
      <w:numFmt w:val="decimal"/>
      <w:lvlText w:val="%4."/>
      <w:lvlJc w:val="left"/>
      <w:pPr>
        <w:ind w:left="4260" w:hanging="360"/>
      </w:pPr>
    </w:lvl>
    <w:lvl w:ilvl="4" w:tplc="38090019">
      <w:start w:val="1"/>
      <w:numFmt w:val="lowerLetter"/>
      <w:lvlText w:val="%5."/>
      <w:lvlJc w:val="left"/>
      <w:pPr>
        <w:ind w:left="4980" w:hanging="360"/>
      </w:pPr>
    </w:lvl>
    <w:lvl w:ilvl="5" w:tplc="3809001B">
      <w:start w:val="1"/>
      <w:numFmt w:val="lowerRoman"/>
      <w:lvlText w:val="%6."/>
      <w:lvlJc w:val="right"/>
      <w:pPr>
        <w:ind w:left="5700" w:hanging="180"/>
      </w:pPr>
    </w:lvl>
    <w:lvl w:ilvl="6" w:tplc="3809000F">
      <w:start w:val="1"/>
      <w:numFmt w:val="decimal"/>
      <w:lvlText w:val="%7."/>
      <w:lvlJc w:val="left"/>
      <w:pPr>
        <w:ind w:left="6420" w:hanging="360"/>
      </w:pPr>
    </w:lvl>
    <w:lvl w:ilvl="7" w:tplc="38090019">
      <w:start w:val="1"/>
      <w:numFmt w:val="lowerLetter"/>
      <w:lvlText w:val="%8."/>
      <w:lvlJc w:val="left"/>
      <w:pPr>
        <w:ind w:left="7140" w:hanging="360"/>
      </w:pPr>
    </w:lvl>
    <w:lvl w:ilvl="8" w:tplc="3809001B">
      <w:start w:val="1"/>
      <w:numFmt w:val="lowerRoman"/>
      <w:lvlText w:val="%9."/>
      <w:lvlJc w:val="right"/>
      <w:pPr>
        <w:ind w:left="7860" w:hanging="180"/>
      </w:pPr>
    </w:lvl>
  </w:abstractNum>
  <w:abstractNum w:abstractNumId="13" w15:restartNumberingAfterBreak="0">
    <w:nsid w:val="7FF07A26"/>
    <w:multiLevelType w:val="hybridMultilevel"/>
    <w:tmpl w:val="A2169B22"/>
    <w:lvl w:ilvl="0" w:tplc="3809000F">
      <w:start w:val="1"/>
      <w:numFmt w:val="decimal"/>
      <w:lvlText w:val="%1."/>
      <w:lvlJc w:val="left"/>
      <w:pPr>
        <w:ind w:left="720" w:hanging="360"/>
      </w:p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706"/>
    <w:rsid w:val="001836D1"/>
    <w:rsid w:val="002C7706"/>
    <w:rsid w:val="00F7430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4FFD29-20F7-4E16-B898-5E471AA61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7706"/>
    <w:pPr>
      <w:spacing w:line="256" w:lineRule="auto"/>
    </w:pPr>
    <w:rPr>
      <w:lang w:val="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C77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7706"/>
    <w:rPr>
      <w:sz w:val="20"/>
      <w:szCs w:val="20"/>
      <w:lang w:val="en-ID"/>
    </w:rPr>
  </w:style>
  <w:style w:type="paragraph" w:styleId="ListParagraph">
    <w:name w:val="List Paragraph"/>
    <w:basedOn w:val="Normal"/>
    <w:uiPriority w:val="34"/>
    <w:qFormat/>
    <w:rsid w:val="002C7706"/>
    <w:pPr>
      <w:ind w:left="720"/>
      <w:contextualSpacing/>
    </w:pPr>
  </w:style>
  <w:style w:type="character" w:styleId="FootnoteReference">
    <w:name w:val="footnote reference"/>
    <w:basedOn w:val="DefaultParagraphFont"/>
    <w:uiPriority w:val="99"/>
    <w:semiHidden/>
    <w:unhideWhenUsed/>
    <w:rsid w:val="002C77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74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3948</Words>
  <Characters>22507</Characters>
  <Application>Microsoft Office Word</Application>
  <DocSecurity>0</DocSecurity>
  <Lines>187</Lines>
  <Paragraphs>52</Paragraphs>
  <ScaleCrop>false</ScaleCrop>
  <Company/>
  <LinksUpToDate>false</LinksUpToDate>
  <CharactersWithSpaces>26403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 Bandung</dc:creator>
  <cp:keywords/>
  <dc:description/>
  <cp:lastModifiedBy>STH Bandung</cp:lastModifiedBy>
  <cp:revision>1</cp:revision>
  <dcterms:created xsi:type="dcterms:W3CDTF">2021-10-04T02:46:00Z</dcterms:created>
  <dcterms:modified xsi:type="dcterms:W3CDTF">2021-10-04T02:46:00Z</dcterms:modified>
</cp:coreProperties>
</file>