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2FD1" w:rsidRPr="005B2FD1" w:rsidRDefault="005B2FD1" w:rsidP="005B2FD1">
      <w:pPr>
        <w:spacing w:after="0" w:line="240" w:lineRule="auto"/>
        <w:jc w:val="center"/>
        <w:rPr>
          <w:rFonts w:ascii="Times New Roman" w:hAnsi="Times New Roman"/>
          <w:b/>
          <w:sz w:val="24"/>
          <w:szCs w:val="24"/>
        </w:rPr>
      </w:pPr>
      <w:r w:rsidRPr="005B2FD1">
        <w:rPr>
          <w:rFonts w:ascii="Times New Roman" w:hAnsi="Times New Roman"/>
          <w:b/>
          <w:sz w:val="24"/>
          <w:szCs w:val="24"/>
        </w:rPr>
        <w:t>KEKUATAN MENGIKAT DARI PERJANJIAN PERKAWINAN YANG DIBUAT  DI HADAPAN   NOTARIS   SETELAH   PERKAWINAN BERLANGSUNG TERHADAP PIHAK KETIGA DIKAITKAN                 DENGAN PUTUSAN MAHKAMAH KONSTITUSI                                        NOMOR 069/PUU-XIII/2015</w:t>
      </w:r>
    </w:p>
    <w:p w:rsidR="005B2FD1" w:rsidRPr="005B2FD1" w:rsidRDefault="005B2FD1" w:rsidP="005B2FD1">
      <w:pPr>
        <w:spacing w:after="0" w:line="240" w:lineRule="auto"/>
        <w:jc w:val="center"/>
        <w:rPr>
          <w:rFonts w:ascii="Times New Roman" w:hAnsi="Times New Roman"/>
          <w:b/>
          <w:sz w:val="24"/>
          <w:szCs w:val="24"/>
        </w:rPr>
      </w:pPr>
    </w:p>
    <w:p w:rsidR="005561AF" w:rsidRPr="00AF4E21" w:rsidRDefault="005561AF" w:rsidP="005B2FD1">
      <w:pPr>
        <w:spacing w:after="0" w:line="240" w:lineRule="auto"/>
        <w:rPr>
          <w:rFonts w:ascii="Times New Roman" w:hAnsi="Times New Roman"/>
          <w:b/>
          <w:sz w:val="24"/>
          <w:szCs w:val="24"/>
        </w:rPr>
      </w:pPr>
    </w:p>
    <w:p w:rsidR="005561AF" w:rsidRDefault="005B2FD1" w:rsidP="005561AF">
      <w:pPr>
        <w:jc w:val="center"/>
        <w:rPr>
          <w:rFonts w:ascii="Times New Roman" w:hAnsi="Times New Roman"/>
          <w:b/>
          <w:sz w:val="24"/>
          <w:szCs w:val="24"/>
          <w:lang w:val="id-ID"/>
        </w:rPr>
      </w:pPr>
      <w:r>
        <w:rPr>
          <w:rFonts w:ascii="Times New Roman" w:hAnsi="Times New Roman"/>
          <w:b/>
          <w:sz w:val="24"/>
          <w:szCs w:val="24"/>
          <w:lang w:val="id-ID"/>
        </w:rPr>
        <w:t>JE</w:t>
      </w:r>
      <w:r w:rsidR="00AC268A">
        <w:rPr>
          <w:rFonts w:ascii="Times New Roman" w:hAnsi="Times New Roman"/>
          <w:b/>
          <w:sz w:val="24"/>
          <w:szCs w:val="24"/>
        </w:rPr>
        <w:t>N</w:t>
      </w:r>
      <w:r>
        <w:rPr>
          <w:rFonts w:ascii="Times New Roman" w:hAnsi="Times New Roman"/>
          <w:b/>
          <w:sz w:val="24"/>
          <w:szCs w:val="24"/>
          <w:lang w:val="id-ID"/>
        </w:rPr>
        <w:t>NI MARIANI</w:t>
      </w:r>
    </w:p>
    <w:p w:rsidR="00417FE1" w:rsidRDefault="00417FE1" w:rsidP="00387134">
      <w:pPr>
        <w:spacing w:after="0" w:line="240" w:lineRule="auto"/>
        <w:jc w:val="center"/>
        <w:rPr>
          <w:rFonts w:ascii="Times New Roman" w:hAnsi="Times New Roman"/>
          <w:b/>
          <w:sz w:val="24"/>
          <w:szCs w:val="24"/>
          <w:lang w:val="id-ID"/>
        </w:rPr>
      </w:pPr>
    </w:p>
    <w:p w:rsidR="00417FE1" w:rsidRPr="00826E63" w:rsidRDefault="00417FE1" w:rsidP="005561AF">
      <w:pPr>
        <w:jc w:val="center"/>
        <w:rPr>
          <w:rFonts w:ascii="Times New Roman" w:hAnsi="Times New Roman"/>
          <w:b/>
          <w:sz w:val="24"/>
          <w:szCs w:val="24"/>
          <w:lang w:val="id-ID"/>
        </w:rPr>
      </w:pPr>
      <w:r w:rsidRPr="00826E63">
        <w:rPr>
          <w:rFonts w:ascii="Times New Roman" w:hAnsi="Times New Roman"/>
          <w:b/>
          <w:sz w:val="24"/>
          <w:szCs w:val="24"/>
          <w:lang w:val="id-ID"/>
        </w:rPr>
        <w:t>ABSTRAK</w:t>
      </w:r>
    </w:p>
    <w:p w:rsidR="00417FE1" w:rsidRPr="00826E63" w:rsidRDefault="00417FE1" w:rsidP="00387134">
      <w:pPr>
        <w:spacing w:after="0" w:line="240" w:lineRule="auto"/>
        <w:jc w:val="center"/>
        <w:rPr>
          <w:rFonts w:ascii="Times New Roman" w:hAnsi="Times New Roman"/>
          <w:b/>
          <w:sz w:val="24"/>
          <w:szCs w:val="24"/>
          <w:lang w:val="id-ID"/>
        </w:rPr>
      </w:pPr>
    </w:p>
    <w:p w:rsidR="00A87ED1" w:rsidRPr="005B2FD1" w:rsidRDefault="005B2FD1" w:rsidP="005B2FD1">
      <w:pPr>
        <w:spacing w:after="0" w:line="240" w:lineRule="auto"/>
        <w:jc w:val="both"/>
        <w:rPr>
          <w:rFonts w:ascii="Times New Roman" w:hAnsi="Times New Roman"/>
          <w:sz w:val="24"/>
          <w:szCs w:val="24"/>
        </w:rPr>
      </w:pPr>
      <w:r w:rsidRPr="00986607">
        <w:rPr>
          <w:rFonts w:ascii="Times New Roman" w:hAnsi="Times New Roman"/>
          <w:sz w:val="24"/>
          <w:szCs w:val="24"/>
          <w:lang w:val="id-ID"/>
        </w:rPr>
        <w:t>Perkawinan dimaksudkan untuk memiliki keturunan yang mana bertujuan agar kehidupan tidak punah</w:t>
      </w:r>
      <w:r w:rsidRPr="005B2FD1">
        <w:rPr>
          <w:rFonts w:ascii="Times New Roman" w:hAnsi="Times New Roman"/>
          <w:sz w:val="24"/>
          <w:szCs w:val="24"/>
          <w:lang w:val="id-ID"/>
        </w:rPr>
        <w:t xml:space="preserve">, maka dari itu setiap rumah tangga yang dibentuk memiliki tujuan untuk kehidupan yang lebih baik. Akan tetapi keinginan tersebut tidak selalu berjalan sesuai dengan </w:t>
      </w:r>
      <w:r w:rsidRPr="00986607">
        <w:rPr>
          <w:rFonts w:ascii="Times New Roman" w:hAnsi="Times New Roman"/>
          <w:sz w:val="24"/>
          <w:szCs w:val="24"/>
          <w:lang w:val="id-ID"/>
        </w:rPr>
        <w:t xml:space="preserve">harapan karena pada dasarnya dalam suatu rumah tangga pastilah terjadi suatu percekcokan atau perselisihan yang tidak dapat dihindarkan </w:t>
      </w:r>
      <w:r w:rsidRPr="005B2FD1">
        <w:rPr>
          <w:rFonts w:ascii="Times New Roman" w:hAnsi="Times New Roman"/>
          <w:sz w:val="24"/>
          <w:szCs w:val="24"/>
          <w:lang w:val="id-ID"/>
        </w:rPr>
        <w:t xml:space="preserve">yang mana </w:t>
      </w:r>
      <w:r w:rsidRPr="00986607">
        <w:rPr>
          <w:rFonts w:ascii="Times New Roman" w:hAnsi="Times New Roman"/>
          <w:sz w:val="24"/>
          <w:szCs w:val="24"/>
          <w:lang w:val="id-ID"/>
        </w:rPr>
        <w:t xml:space="preserve">dapat berakhir </w:t>
      </w:r>
      <w:r w:rsidRPr="005B2FD1">
        <w:rPr>
          <w:rFonts w:ascii="Times New Roman" w:hAnsi="Times New Roman"/>
          <w:sz w:val="24"/>
          <w:szCs w:val="24"/>
          <w:lang w:val="id-ID"/>
        </w:rPr>
        <w:t xml:space="preserve">dengan </w:t>
      </w:r>
      <w:r w:rsidRPr="00986607">
        <w:rPr>
          <w:rFonts w:ascii="Times New Roman" w:hAnsi="Times New Roman"/>
          <w:sz w:val="24"/>
          <w:szCs w:val="24"/>
          <w:lang w:val="id-ID"/>
        </w:rPr>
        <w:t xml:space="preserve">menimbulkan suatu perceraian. Perceraian yang kerap dan mudah terjadi ini menimbulkan kekhawatiran bagi sebagian pasangan suami istri terutama bagi pasangan yang sama-sama memiliki tingkat perekonomian yang kuat. Kekhawatiran mereka terhadap perselisihan pembagian harta ketika terjadi perceraian menimbulkan keinginan untuk membuat sebuah perjanjian pemisahan harta yang sering disebut dengan perjanjian perkawinan. </w:t>
      </w:r>
      <w:r w:rsidRPr="005B2FD1">
        <w:rPr>
          <w:rFonts w:ascii="Times New Roman" w:hAnsi="Times New Roman"/>
          <w:sz w:val="24"/>
          <w:szCs w:val="24"/>
          <w:lang w:val="id-ID"/>
        </w:rPr>
        <w:t xml:space="preserve">Berdasarkan hal tersebutlah yang </w:t>
      </w:r>
      <w:r w:rsidR="00417FE1" w:rsidRPr="005B2FD1">
        <w:rPr>
          <w:rFonts w:ascii="Times New Roman" w:hAnsi="Times New Roman"/>
          <w:sz w:val="24"/>
          <w:szCs w:val="24"/>
          <w:lang w:val="id-ID"/>
        </w:rPr>
        <w:t xml:space="preserve">menjadi </w:t>
      </w:r>
      <w:r w:rsidR="00986607">
        <w:rPr>
          <w:rFonts w:ascii="Times New Roman" w:hAnsi="Times New Roman"/>
          <w:sz w:val="24"/>
          <w:szCs w:val="24"/>
          <w:lang w:val="id-ID"/>
        </w:rPr>
        <w:t xml:space="preserve">latar belakang </w:t>
      </w:r>
      <w:proofErr w:type="spellStart"/>
      <w:r w:rsidR="00986607">
        <w:rPr>
          <w:rFonts w:ascii="Times New Roman" w:hAnsi="Times New Roman"/>
          <w:sz w:val="24"/>
          <w:szCs w:val="24"/>
        </w:rPr>
        <w:t>penulis</w:t>
      </w:r>
      <w:proofErr w:type="spellEnd"/>
      <w:r w:rsidRPr="005B2FD1">
        <w:rPr>
          <w:rFonts w:ascii="Times New Roman" w:hAnsi="Times New Roman"/>
          <w:sz w:val="24"/>
          <w:szCs w:val="24"/>
          <w:lang w:val="id-ID"/>
        </w:rPr>
        <w:t xml:space="preserve"> </w:t>
      </w:r>
      <w:r w:rsidR="00417FE1" w:rsidRPr="005B2FD1">
        <w:rPr>
          <w:rFonts w:ascii="Times New Roman" w:hAnsi="Times New Roman"/>
          <w:sz w:val="24"/>
          <w:szCs w:val="24"/>
          <w:lang w:val="id-ID"/>
        </w:rPr>
        <w:t xml:space="preserve">dalam </w:t>
      </w:r>
      <w:r w:rsidRPr="005B2FD1">
        <w:rPr>
          <w:rFonts w:ascii="Times New Roman" w:hAnsi="Times New Roman"/>
          <w:sz w:val="24"/>
          <w:szCs w:val="24"/>
          <w:lang w:val="id-ID"/>
        </w:rPr>
        <w:t xml:space="preserve">penelitian tesis </w:t>
      </w:r>
      <w:r w:rsidR="00417FE1" w:rsidRPr="005B2FD1">
        <w:rPr>
          <w:rFonts w:ascii="Times New Roman" w:hAnsi="Times New Roman"/>
          <w:sz w:val="24"/>
          <w:szCs w:val="24"/>
          <w:lang w:val="id-ID"/>
        </w:rPr>
        <w:t xml:space="preserve">ini. </w:t>
      </w:r>
    </w:p>
    <w:p w:rsidR="00A87ED1" w:rsidRPr="005B2FD1" w:rsidRDefault="00A87ED1" w:rsidP="00A87ED1">
      <w:pPr>
        <w:spacing w:after="0" w:line="240" w:lineRule="auto"/>
        <w:jc w:val="both"/>
        <w:rPr>
          <w:rFonts w:ascii="Times New Roman" w:hAnsi="Times New Roman"/>
          <w:sz w:val="24"/>
          <w:szCs w:val="24"/>
          <w:lang w:val="id-ID"/>
        </w:rPr>
      </w:pPr>
    </w:p>
    <w:p w:rsidR="00A87ED1" w:rsidRPr="005B2FD1" w:rsidRDefault="00D62FFB" w:rsidP="00A87ED1">
      <w:pPr>
        <w:spacing w:after="0" w:line="240" w:lineRule="auto"/>
        <w:jc w:val="both"/>
        <w:rPr>
          <w:rFonts w:ascii="Times New Roman" w:hAnsi="Times New Roman"/>
          <w:sz w:val="24"/>
          <w:szCs w:val="24"/>
          <w:lang w:val="id-ID"/>
        </w:rPr>
      </w:pPr>
      <w:r w:rsidRPr="005B2FD1">
        <w:rPr>
          <w:rFonts w:ascii="Times New Roman" w:hAnsi="Times New Roman"/>
          <w:sz w:val="24"/>
          <w:szCs w:val="24"/>
          <w:lang w:val="id-ID"/>
        </w:rPr>
        <w:t xml:space="preserve">Permasalahan diatas dianalisis dengan menggunakan metode pendekatan perundang-undangan </w:t>
      </w:r>
      <w:r w:rsidR="009B2CCA" w:rsidRPr="00986607">
        <w:rPr>
          <w:rFonts w:ascii="Times New Roman" w:hAnsi="Times New Roman"/>
          <w:sz w:val="24"/>
          <w:szCs w:val="24"/>
          <w:lang w:val="id-ID"/>
        </w:rPr>
        <w:t>(</w:t>
      </w:r>
      <w:r w:rsidR="009B2CCA" w:rsidRPr="00986607">
        <w:rPr>
          <w:rFonts w:ascii="Times New Roman" w:hAnsi="Times New Roman"/>
          <w:i/>
          <w:sz w:val="24"/>
          <w:szCs w:val="24"/>
          <w:lang w:val="id-ID"/>
        </w:rPr>
        <w:t>statute approach</w:t>
      </w:r>
      <w:r w:rsidR="009B2CCA" w:rsidRPr="00986607">
        <w:rPr>
          <w:rFonts w:ascii="Times New Roman" w:hAnsi="Times New Roman"/>
          <w:sz w:val="24"/>
          <w:szCs w:val="24"/>
          <w:lang w:val="id-ID"/>
        </w:rPr>
        <w:t xml:space="preserve">) </w:t>
      </w:r>
      <w:r w:rsidRPr="005B2FD1">
        <w:rPr>
          <w:rFonts w:ascii="Times New Roman" w:hAnsi="Times New Roman"/>
          <w:sz w:val="24"/>
          <w:szCs w:val="24"/>
          <w:lang w:val="id-ID"/>
        </w:rPr>
        <w:t>yang bersifat yuridis normatif dengan teknik pengumpulan data yang dil</w:t>
      </w:r>
      <w:r w:rsidR="005B2FD1" w:rsidRPr="005B2FD1">
        <w:rPr>
          <w:rFonts w:ascii="Times New Roman" w:hAnsi="Times New Roman"/>
          <w:sz w:val="24"/>
          <w:szCs w:val="24"/>
          <w:lang w:val="id-ID"/>
        </w:rPr>
        <w:t>akukan dengan cara studi kepustakaan</w:t>
      </w:r>
      <w:r w:rsidRPr="005B2FD1">
        <w:rPr>
          <w:rFonts w:ascii="Times New Roman" w:hAnsi="Times New Roman"/>
          <w:sz w:val="24"/>
          <w:szCs w:val="24"/>
          <w:lang w:val="id-ID"/>
        </w:rPr>
        <w:t xml:space="preserve">. </w:t>
      </w:r>
      <w:r w:rsidR="00A87ED1" w:rsidRPr="005B2FD1">
        <w:rPr>
          <w:rFonts w:ascii="Times New Roman" w:hAnsi="Times New Roman"/>
          <w:sz w:val="24"/>
          <w:szCs w:val="24"/>
          <w:lang w:val="id-ID"/>
        </w:rPr>
        <w:t>Hal itu dilakukan dengan cara meneliti bahan pustaka sekunder sebagai bahan dasar untuk diteliti dengan cara mengadakan penelusuran terhadap peraturan-peraturan dan literatur-literatur yang berkaitan dengan permasalahan yang diteliti.</w:t>
      </w:r>
    </w:p>
    <w:p w:rsidR="00A87ED1" w:rsidRPr="005B2FD1" w:rsidRDefault="00A87ED1" w:rsidP="00826E63">
      <w:pPr>
        <w:spacing w:after="0" w:line="240" w:lineRule="auto"/>
        <w:jc w:val="both"/>
        <w:rPr>
          <w:rFonts w:ascii="Times New Roman" w:hAnsi="Times New Roman"/>
          <w:sz w:val="24"/>
          <w:szCs w:val="24"/>
          <w:lang w:val="id-ID"/>
        </w:rPr>
      </w:pPr>
      <w:bookmarkStart w:id="0" w:name="_GoBack"/>
      <w:bookmarkEnd w:id="0"/>
    </w:p>
    <w:p w:rsidR="00AF4E21" w:rsidRDefault="00A87ED1" w:rsidP="005B2FD1">
      <w:pPr>
        <w:spacing w:after="0" w:line="240" w:lineRule="auto"/>
        <w:jc w:val="both"/>
        <w:rPr>
          <w:rFonts w:ascii="Times New Roman" w:hAnsi="Times New Roman"/>
          <w:sz w:val="24"/>
          <w:szCs w:val="24"/>
          <w:lang w:val="id-ID"/>
        </w:rPr>
      </w:pPr>
      <w:r w:rsidRPr="005B2FD1">
        <w:rPr>
          <w:rFonts w:ascii="Times New Roman" w:hAnsi="Times New Roman"/>
          <w:sz w:val="24"/>
          <w:szCs w:val="24"/>
          <w:lang w:val="id-ID"/>
        </w:rPr>
        <w:t>H</w:t>
      </w:r>
      <w:r w:rsidR="00826E63" w:rsidRPr="005B2FD1">
        <w:rPr>
          <w:rFonts w:ascii="Times New Roman" w:hAnsi="Times New Roman"/>
          <w:sz w:val="24"/>
          <w:szCs w:val="24"/>
          <w:lang w:val="id-ID"/>
        </w:rPr>
        <w:t xml:space="preserve">asil </w:t>
      </w:r>
      <w:r w:rsidRPr="005B2FD1">
        <w:rPr>
          <w:rFonts w:ascii="Times New Roman" w:hAnsi="Times New Roman"/>
          <w:sz w:val="24"/>
          <w:szCs w:val="24"/>
          <w:lang w:val="id-ID"/>
        </w:rPr>
        <w:t xml:space="preserve">pembahasan terkait </w:t>
      </w:r>
      <w:r w:rsidR="005B2FD1" w:rsidRPr="005B2FD1">
        <w:rPr>
          <w:rFonts w:ascii="Times New Roman" w:hAnsi="Times New Roman"/>
          <w:sz w:val="24"/>
          <w:szCs w:val="24"/>
          <w:lang w:val="id-ID"/>
        </w:rPr>
        <w:t>kekuatan mengikat perjanjian perkawinan yang dibuat di hadapan notaris bagi pihak ketiga setelah perkawinan berlangsung, merujuk kepada Pasal 29 ayat (1) UU Perkawinan, maka perjanjian perkawinan baru dapat berlaku terhadap pihak ketiga setelah dilakukan pencatatan perjanjian perkawinan pada catatan sipil untuk non muslim atau KUA untuk yang beragama muslim. Adapun penyelesaian masalah terhadap perjanjian perkawinan yang dibuat setelah perkawinan berlangsung bagi pihak ketiga dikaitkan dengan Putusan MK Nomor 069/PUU-XIII/2015, terkait dengan hal tersebut maka penyelesaian masalahnya dilakukan secara litigasi melalui prosedur pengadilan berdasarkan ketentuan-ketentuan peraturan perundang-undangan yang berlaku  dan non litigasi seperti yang telah diatur dalam atau Undang-Undang Nomor 30 Tahun 1999 tentang Arbitrase dan Alternatif Penyelesaian Sengketa.</w:t>
      </w:r>
    </w:p>
    <w:p w:rsidR="005B2FD1" w:rsidRPr="005B2FD1" w:rsidRDefault="005B2FD1" w:rsidP="005B2FD1">
      <w:pPr>
        <w:spacing w:after="0" w:line="240" w:lineRule="auto"/>
        <w:jc w:val="both"/>
        <w:rPr>
          <w:rFonts w:ascii="Times New Roman" w:hAnsi="Times New Roman"/>
          <w:sz w:val="24"/>
          <w:szCs w:val="24"/>
          <w:lang w:val="id-ID"/>
        </w:rPr>
      </w:pPr>
    </w:p>
    <w:p w:rsidR="005B2FD1" w:rsidRPr="00986607" w:rsidRDefault="00AC268A" w:rsidP="005B2FD1">
      <w:pPr>
        <w:spacing w:after="0" w:line="240" w:lineRule="auto"/>
        <w:jc w:val="both"/>
        <w:rPr>
          <w:rFonts w:ascii="Times New Roman" w:hAnsi="Times New Roman"/>
          <w:sz w:val="24"/>
          <w:szCs w:val="24"/>
          <w:lang w:val="id-ID"/>
        </w:rPr>
      </w:pPr>
      <w:r>
        <w:rPr>
          <w:rFonts w:ascii="Times New Roman" w:hAnsi="Times New Roman"/>
          <w:sz w:val="24"/>
          <w:szCs w:val="24"/>
          <w:lang w:val="id-ID"/>
        </w:rPr>
        <w:t>Kata Kunci: Perjanjian</w:t>
      </w:r>
      <w:r w:rsidRPr="00986607">
        <w:rPr>
          <w:rFonts w:ascii="Times New Roman" w:hAnsi="Times New Roman"/>
          <w:sz w:val="24"/>
          <w:szCs w:val="24"/>
          <w:lang w:val="id-ID"/>
        </w:rPr>
        <w:t xml:space="preserve"> Perkawinan,</w:t>
      </w:r>
      <w:r>
        <w:rPr>
          <w:rFonts w:ascii="Times New Roman" w:hAnsi="Times New Roman"/>
          <w:sz w:val="24"/>
          <w:szCs w:val="24"/>
          <w:lang w:val="id-ID"/>
        </w:rPr>
        <w:t xml:space="preserve"> P</w:t>
      </w:r>
      <w:r w:rsidRPr="00986607">
        <w:rPr>
          <w:rFonts w:ascii="Times New Roman" w:hAnsi="Times New Roman"/>
          <w:sz w:val="24"/>
          <w:szCs w:val="24"/>
          <w:lang w:val="id-ID"/>
        </w:rPr>
        <w:t>utusan MK</w:t>
      </w:r>
      <w:r>
        <w:rPr>
          <w:rFonts w:ascii="Times New Roman" w:hAnsi="Times New Roman"/>
          <w:sz w:val="24"/>
          <w:szCs w:val="24"/>
          <w:lang w:val="id-ID"/>
        </w:rPr>
        <w:t xml:space="preserve">, </w:t>
      </w:r>
      <w:r w:rsidRPr="00986607">
        <w:rPr>
          <w:rFonts w:ascii="Times New Roman" w:hAnsi="Times New Roman"/>
          <w:sz w:val="24"/>
          <w:szCs w:val="24"/>
          <w:lang w:val="id-ID"/>
        </w:rPr>
        <w:t>Kekuatan Mengikat.</w:t>
      </w:r>
    </w:p>
    <w:sectPr w:rsidR="005B2FD1" w:rsidRPr="00986607" w:rsidSect="001F52E6">
      <w:footerReference w:type="default" r:id="rId7"/>
      <w:pgSz w:w="11907" w:h="16839" w:code="9"/>
      <w:pgMar w:top="1701" w:right="1701" w:bottom="1701" w:left="2268" w:header="720" w:footer="720" w:gutter="0"/>
      <w:pgNumType w:fmt="lowerRoman"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53F" w:rsidRDefault="0008153F" w:rsidP="00807C29">
      <w:pPr>
        <w:spacing w:after="0" w:line="240" w:lineRule="auto"/>
      </w:pPr>
      <w:r>
        <w:separator/>
      </w:r>
    </w:p>
  </w:endnote>
  <w:endnote w:type="continuationSeparator" w:id="0">
    <w:p w:rsidR="0008153F" w:rsidRDefault="0008153F" w:rsidP="00807C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altName w:val="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2FFB" w:rsidRPr="00EA78BB" w:rsidRDefault="001F52E6">
    <w:pPr>
      <w:pStyle w:val="Footer"/>
      <w:jc w:val="center"/>
    </w:pPr>
    <w:proofErr w:type="spellStart"/>
    <w:proofErr w:type="gramStart"/>
    <w:r>
      <w:t>i</w:t>
    </w:r>
    <w:proofErr w:type="spellEnd"/>
    <w:proofErr w:type="gramEnd"/>
  </w:p>
  <w:p w:rsidR="00807C29" w:rsidRDefault="00807C2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53F" w:rsidRDefault="0008153F" w:rsidP="00807C29">
      <w:pPr>
        <w:spacing w:after="0" w:line="240" w:lineRule="auto"/>
      </w:pPr>
      <w:r>
        <w:separator/>
      </w:r>
    </w:p>
  </w:footnote>
  <w:footnote w:type="continuationSeparator" w:id="0">
    <w:p w:rsidR="0008153F" w:rsidRDefault="0008153F" w:rsidP="00807C2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1AF"/>
    <w:rsid w:val="0000615C"/>
    <w:rsid w:val="00014792"/>
    <w:rsid w:val="00020F90"/>
    <w:rsid w:val="00027878"/>
    <w:rsid w:val="000420C9"/>
    <w:rsid w:val="00054442"/>
    <w:rsid w:val="0008153F"/>
    <w:rsid w:val="000C25A8"/>
    <w:rsid w:val="000C61D7"/>
    <w:rsid w:val="000D1A35"/>
    <w:rsid w:val="000D408A"/>
    <w:rsid w:val="000E7B0D"/>
    <w:rsid w:val="000F4334"/>
    <w:rsid w:val="000F60E3"/>
    <w:rsid w:val="00106499"/>
    <w:rsid w:val="00112900"/>
    <w:rsid w:val="00116D0D"/>
    <w:rsid w:val="00117010"/>
    <w:rsid w:val="001209AD"/>
    <w:rsid w:val="00122B6D"/>
    <w:rsid w:val="001263FD"/>
    <w:rsid w:val="00176ACA"/>
    <w:rsid w:val="00184E73"/>
    <w:rsid w:val="00195F09"/>
    <w:rsid w:val="001967D6"/>
    <w:rsid w:val="001A5C93"/>
    <w:rsid w:val="001A7F36"/>
    <w:rsid w:val="001B55FD"/>
    <w:rsid w:val="001C04F1"/>
    <w:rsid w:val="001C083F"/>
    <w:rsid w:val="001F52E6"/>
    <w:rsid w:val="00226C9D"/>
    <w:rsid w:val="00241C32"/>
    <w:rsid w:val="0025482F"/>
    <w:rsid w:val="00256527"/>
    <w:rsid w:val="00270438"/>
    <w:rsid w:val="00280FAE"/>
    <w:rsid w:val="00287659"/>
    <w:rsid w:val="00293A6F"/>
    <w:rsid w:val="002A2511"/>
    <w:rsid w:val="002A2977"/>
    <w:rsid w:val="002C7EAC"/>
    <w:rsid w:val="002D0FB2"/>
    <w:rsid w:val="003248E6"/>
    <w:rsid w:val="00332A11"/>
    <w:rsid w:val="0034665F"/>
    <w:rsid w:val="003560EA"/>
    <w:rsid w:val="00356788"/>
    <w:rsid w:val="00362667"/>
    <w:rsid w:val="00383AAC"/>
    <w:rsid w:val="00387134"/>
    <w:rsid w:val="00390A57"/>
    <w:rsid w:val="003969B8"/>
    <w:rsid w:val="003E2C05"/>
    <w:rsid w:val="003F1E74"/>
    <w:rsid w:val="003F2093"/>
    <w:rsid w:val="003F3F5F"/>
    <w:rsid w:val="00417FE1"/>
    <w:rsid w:val="00424372"/>
    <w:rsid w:val="00430F8C"/>
    <w:rsid w:val="00432189"/>
    <w:rsid w:val="0044175A"/>
    <w:rsid w:val="00444070"/>
    <w:rsid w:val="00481FB3"/>
    <w:rsid w:val="004828F3"/>
    <w:rsid w:val="00487191"/>
    <w:rsid w:val="00495094"/>
    <w:rsid w:val="004A5FEC"/>
    <w:rsid w:val="004B2DB3"/>
    <w:rsid w:val="004C0DB5"/>
    <w:rsid w:val="004E7A67"/>
    <w:rsid w:val="005428D3"/>
    <w:rsid w:val="00542E83"/>
    <w:rsid w:val="005549E3"/>
    <w:rsid w:val="005561AF"/>
    <w:rsid w:val="0058610B"/>
    <w:rsid w:val="00591117"/>
    <w:rsid w:val="005967C9"/>
    <w:rsid w:val="005B2FD1"/>
    <w:rsid w:val="005B40A2"/>
    <w:rsid w:val="005C66C9"/>
    <w:rsid w:val="005D1182"/>
    <w:rsid w:val="005F52E3"/>
    <w:rsid w:val="00626E64"/>
    <w:rsid w:val="00657450"/>
    <w:rsid w:val="00674D60"/>
    <w:rsid w:val="006916C1"/>
    <w:rsid w:val="00691973"/>
    <w:rsid w:val="006D7138"/>
    <w:rsid w:val="006E0631"/>
    <w:rsid w:val="006E32F1"/>
    <w:rsid w:val="006E6C51"/>
    <w:rsid w:val="006E7F5C"/>
    <w:rsid w:val="006F7CC6"/>
    <w:rsid w:val="00703F7A"/>
    <w:rsid w:val="0071170E"/>
    <w:rsid w:val="007169F8"/>
    <w:rsid w:val="00724207"/>
    <w:rsid w:val="00731213"/>
    <w:rsid w:val="007365BE"/>
    <w:rsid w:val="00751DE0"/>
    <w:rsid w:val="00757ADD"/>
    <w:rsid w:val="00761FCF"/>
    <w:rsid w:val="00763EF9"/>
    <w:rsid w:val="007644FB"/>
    <w:rsid w:val="00766DAE"/>
    <w:rsid w:val="0078672F"/>
    <w:rsid w:val="00792CFC"/>
    <w:rsid w:val="007A3C01"/>
    <w:rsid w:val="007C75B0"/>
    <w:rsid w:val="007D151F"/>
    <w:rsid w:val="007F440C"/>
    <w:rsid w:val="007F625E"/>
    <w:rsid w:val="0080010F"/>
    <w:rsid w:val="008064CB"/>
    <w:rsid w:val="0080772B"/>
    <w:rsid w:val="00807C29"/>
    <w:rsid w:val="00813DA3"/>
    <w:rsid w:val="0081646E"/>
    <w:rsid w:val="00826E63"/>
    <w:rsid w:val="00835F95"/>
    <w:rsid w:val="00850A98"/>
    <w:rsid w:val="00860A0D"/>
    <w:rsid w:val="00862D4D"/>
    <w:rsid w:val="00871485"/>
    <w:rsid w:val="008843F5"/>
    <w:rsid w:val="0088653D"/>
    <w:rsid w:val="00891534"/>
    <w:rsid w:val="00897C76"/>
    <w:rsid w:val="008A17E5"/>
    <w:rsid w:val="008A6CC5"/>
    <w:rsid w:val="009000C4"/>
    <w:rsid w:val="00904EBD"/>
    <w:rsid w:val="00911F3A"/>
    <w:rsid w:val="00914707"/>
    <w:rsid w:val="00942065"/>
    <w:rsid w:val="009509B0"/>
    <w:rsid w:val="00957468"/>
    <w:rsid w:val="00963B54"/>
    <w:rsid w:val="0096466F"/>
    <w:rsid w:val="00965F16"/>
    <w:rsid w:val="0096721C"/>
    <w:rsid w:val="009727C8"/>
    <w:rsid w:val="00985C30"/>
    <w:rsid w:val="00986607"/>
    <w:rsid w:val="00991D00"/>
    <w:rsid w:val="009A32EC"/>
    <w:rsid w:val="009B2CCA"/>
    <w:rsid w:val="009B5980"/>
    <w:rsid w:val="009C3EC4"/>
    <w:rsid w:val="009C76FA"/>
    <w:rsid w:val="009D5406"/>
    <w:rsid w:val="009E6519"/>
    <w:rsid w:val="00A0034C"/>
    <w:rsid w:val="00A01785"/>
    <w:rsid w:val="00A032FA"/>
    <w:rsid w:val="00A13EA6"/>
    <w:rsid w:val="00A174EB"/>
    <w:rsid w:val="00A21073"/>
    <w:rsid w:val="00A2501B"/>
    <w:rsid w:val="00A301A8"/>
    <w:rsid w:val="00A45D0A"/>
    <w:rsid w:val="00A54F92"/>
    <w:rsid w:val="00A66A3C"/>
    <w:rsid w:val="00A74338"/>
    <w:rsid w:val="00A8397E"/>
    <w:rsid w:val="00A87374"/>
    <w:rsid w:val="00A87ED1"/>
    <w:rsid w:val="00AB47E1"/>
    <w:rsid w:val="00AC268A"/>
    <w:rsid w:val="00AD7CB6"/>
    <w:rsid w:val="00AF4C9E"/>
    <w:rsid w:val="00AF4E21"/>
    <w:rsid w:val="00B02CD3"/>
    <w:rsid w:val="00B36BD3"/>
    <w:rsid w:val="00B37328"/>
    <w:rsid w:val="00B41812"/>
    <w:rsid w:val="00B67F2A"/>
    <w:rsid w:val="00B72C5D"/>
    <w:rsid w:val="00B76580"/>
    <w:rsid w:val="00B908DA"/>
    <w:rsid w:val="00BA0A9B"/>
    <w:rsid w:val="00BA3EEE"/>
    <w:rsid w:val="00BA74D7"/>
    <w:rsid w:val="00BF7258"/>
    <w:rsid w:val="00C00C28"/>
    <w:rsid w:val="00C10BE3"/>
    <w:rsid w:val="00C14913"/>
    <w:rsid w:val="00C17348"/>
    <w:rsid w:val="00C22E26"/>
    <w:rsid w:val="00C34D2A"/>
    <w:rsid w:val="00C376A2"/>
    <w:rsid w:val="00C868F2"/>
    <w:rsid w:val="00C968E0"/>
    <w:rsid w:val="00CA13D7"/>
    <w:rsid w:val="00CA32EC"/>
    <w:rsid w:val="00CB51DF"/>
    <w:rsid w:val="00CD795C"/>
    <w:rsid w:val="00CE3A46"/>
    <w:rsid w:val="00CE6BC6"/>
    <w:rsid w:val="00CF7664"/>
    <w:rsid w:val="00D027BC"/>
    <w:rsid w:val="00D32317"/>
    <w:rsid w:val="00D33DE1"/>
    <w:rsid w:val="00D445D7"/>
    <w:rsid w:val="00D46AC9"/>
    <w:rsid w:val="00D47EBB"/>
    <w:rsid w:val="00D55B5E"/>
    <w:rsid w:val="00D62FFB"/>
    <w:rsid w:val="00D71D15"/>
    <w:rsid w:val="00D74F43"/>
    <w:rsid w:val="00D86228"/>
    <w:rsid w:val="00DB554D"/>
    <w:rsid w:val="00E0500F"/>
    <w:rsid w:val="00E054EB"/>
    <w:rsid w:val="00E05813"/>
    <w:rsid w:val="00E17794"/>
    <w:rsid w:val="00E43CFE"/>
    <w:rsid w:val="00E5060A"/>
    <w:rsid w:val="00E56F6B"/>
    <w:rsid w:val="00E63269"/>
    <w:rsid w:val="00E671A0"/>
    <w:rsid w:val="00E6720B"/>
    <w:rsid w:val="00E729C7"/>
    <w:rsid w:val="00E97C51"/>
    <w:rsid w:val="00EA0D67"/>
    <w:rsid w:val="00EA0EE8"/>
    <w:rsid w:val="00EA78BB"/>
    <w:rsid w:val="00EB09F9"/>
    <w:rsid w:val="00EB709F"/>
    <w:rsid w:val="00EB7154"/>
    <w:rsid w:val="00EC021E"/>
    <w:rsid w:val="00EC3C74"/>
    <w:rsid w:val="00F03CFC"/>
    <w:rsid w:val="00F133A1"/>
    <w:rsid w:val="00F40005"/>
    <w:rsid w:val="00F42165"/>
    <w:rsid w:val="00F52217"/>
    <w:rsid w:val="00F545E7"/>
    <w:rsid w:val="00F55644"/>
    <w:rsid w:val="00F82387"/>
    <w:rsid w:val="00F94478"/>
    <w:rsid w:val="00FA3379"/>
    <w:rsid w:val="00FB1429"/>
    <w:rsid w:val="00FB481C"/>
    <w:rsid w:val="00FD3E52"/>
    <w:rsid w:val="00FE4F35"/>
    <w:rsid w:val="00FF020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B09186F-2536-411E-B1B9-3ED42BCBA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BC6"/>
    <w:rPr>
      <w:rFonts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7C29"/>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807C29"/>
    <w:rPr>
      <w:rFonts w:cs="Times New Roman"/>
    </w:rPr>
  </w:style>
  <w:style w:type="paragraph" w:styleId="Footer">
    <w:name w:val="footer"/>
    <w:basedOn w:val="Normal"/>
    <w:link w:val="FooterChar"/>
    <w:uiPriority w:val="99"/>
    <w:unhideWhenUsed/>
    <w:rsid w:val="00807C29"/>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807C29"/>
    <w:rPr>
      <w:rFonts w:cs="Times New Roman"/>
    </w:rPr>
  </w:style>
  <w:style w:type="paragraph" w:styleId="BalloonText">
    <w:name w:val="Balloon Text"/>
    <w:basedOn w:val="Normal"/>
    <w:link w:val="BalloonTextChar"/>
    <w:uiPriority w:val="99"/>
    <w:semiHidden/>
    <w:unhideWhenUsed/>
    <w:rsid w:val="00963B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63B54"/>
    <w:rPr>
      <w:rFonts w:ascii="Tahoma" w:hAnsi="Tahoma" w:cs="Tahoma"/>
      <w:sz w:val="16"/>
      <w:szCs w:val="16"/>
    </w:rPr>
  </w:style>
  <w:style w:type="paragraph" w:styleId="FootnoteText">
    <w:name w:val="footnote text"/>
    <w:basedOn w:val="Normal"/>
    <w:link w:val="FootnoteTextChar"/>
    <w:uiPriority w:val="99"/>
    <w:semiHidden/>
    <w:unhideWhenUsed/>
    <w:rsid w:val="00D62FFB"/>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D62FFB"/>
    <w:rPr>
      <w:rFonts w:cs="Times New Roman"/>
      <w:sz w:val="20"/>
      <w:szCs w:val="20"/>
    </w:rPr>
  </w:style>
  <w:style w:type="character" w:styleId="FootnoteReference">
    <w:name w:val="footnote reference"/>
    <w:basedOn w:val="DefaultParagraphFont"/>
    <w:uiPriority w:val="99"/>
    <w:semiHidden/>
    <w:unhideWhenUsed/>
    <w:rsid w:val="00D62FFB"/>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CC673E-AB3D-4269-BBDE-C23DE9321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392</Words>
  <Characters>2239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Fajar Putra</cp:lastModifiedBy>
  <cp:revision>2</cp:revision>
  <cp:lastPrinted>2021-05-17T09:11:00Z</cp:lastPrinted>
  <dcterms:created xsi:type="dcterms:W3CDTF">2021-05-17T11:49:00Z</dcterms:created>
  <dcterms:modified xsi:type="dcterms:W3CDTF">2021-05-17T11:49:00Z</dcterms:modified>
</cp:coreProperties>
</file>