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437" w:rsidRDefault="006B4437" w:rsidP="006B4437">
      <w:pPr>
        <w:pStyle w:val="NormalWeb"/>
        <w:spacing w:before="0" w:beforeAutospacing="0" w:after="0" w:afterAutospacing="0" w:line="360" w:lineRule="auto"/>
        <w:jc w:val="center"/>
        <w:rPr>
          <w:b/>
          <w:bCs/>
        </w:rPr>
      </w:pPr>
      <w:r>
        <w:rPr>
          <w:b/>
          <w:bCs/>
        </w:rPr>
        <w:t>BAB  I</w:t>
      </w:r>
    </w:p>
    <w:p w:rsidR="006B4437" w:rsidRDefault="006B4437" w:rsidP="006B4437">
      <w:pPr>
        <w:pStyle w:val="NormalWeb"/>
        <w:spacing w:before="0" w:beforeAutospacing="0" w:after="0" w:afterAutospacing="0" w:line="360" w:lineRule="auto"/>
        <w:jc w:val="center"/>
        <w:rPr>
          <w:b/>
          <w:bCs/>
          <w:lang w:val="en-US"/>
        </w:rPr>
      </w:pPr>
      <w:r>
        <w:rPr>
          <w:b/>
          <w:bCs/>
        </w:rPr>
        <w:t>PENDAHULUAN</w:t>
      </w:r>
      <w:r w:rsidRPr="00C03725">
        <w:rPr>
          <w:b/>
          <w:bCs/>
          <w:lang w:val="en-US"/>
        </w:rPr>
        <w:t xml:space="preserve"> </w:t>
      </w:r>
    </w:p>
    <w:p w:rsidR="006B4437" w:rsidRDefault="006B4437" w:rsidP="006B4437">
      <w:pPr>
        <w:pStyle w:val="NormalWeb"/>
        <w:spacing w:before="0" w:beforeAutospacing="0" w:after="0" w:afterAutospacing="0" w:line="360" w:lineRule="auto"/>
        <w:jc w:val="both"/>
        <w:rPr>
          <w:rFonts w:ascii="TimesNewRomanPSMT" w:hAnsi="TimesNewRomanPSMT"/>
          <w:b/>
          <w:bCs/>
        </w:rPr>
      </w:pPr>
    </w:p>
    <w:p w:rsidR="006B4437" w:rsidRPr="000A1E1D" w:rsidRDefault="006B4437" w:rsidP="006B4437">
      <w:pPr>
        <w:pStyle w:val="NormalWeb"/>
        <w:spacing w:before="0" w:beforeAutospacing="0" w:after="0" w:afterAutospacing="0" w:line="360" w:lineRule="auto"/>
        <w:jc w:val="both"/>
        <w:rPr>
          <w:rFonts w:ascii="TimesNewRomanPSMT" w:hAnsi="TimesNewRomanPSMT"/>
          <w:b/>
          <w:bCs/>
        </w:rPr>
      </w:pPr>
      <w:r w:rsidRPr="000A1E1D">
        <w:rPr>
          <w:rFonts w:ascii="TimesNewRomanPSMT" w:hAnsi="TimesNewRomanPSMT"/>
          <w:b/>
          <w:bCs/>
        </w:rPr>
        <w:t>A. Latar Belakang</w:t>
      </w:r>
      <w:r>
        <w:rPr>
          <w:rFonts w:ascii="TimesNewRomanPSMT" w:hAnsi="TimesNewRomanPSMT"/>
          <w:b/>
          <w:bCs/>
        </w:rPr>
        <w:t xml:space="preserve"> Masalah</w:t>
      </w:r>
    </w:p>
    <w:p w:rsidR="006B4437" w:rsidRDefault="006B4437" w:rsidP="006B4437">
      <w:pPr>
        <w:spacing w:line="360" w:lineRule="auto"/>
        <w:jc w:val="both"/>
        <w:rPr>
          <w:color w:val="222222"/>
          <w:shd w:val="clear" w:color="auto" w:fill="FFFFFF"/>
        </w:rPr>
      </w:pPr>
      <w:r>
        <w:rPr>
          <w:rFonts w:ascii="Arial" w:hAnsi="Arial" w:cs="Arial"/>
          <w:color w:val="222222"/>
          <w:sz w:val="21"/>
          <w:szCs w:val="21"/>
          <w:shd w:val="clear" w:color="auto" w:fill="FFFFFF"/>
        </w:rPr>
        <w:tab/>
      </w:r>
      <w:r w:rsidRPr="00910929">
        <w:rPr>
          <w:color w:val="222222"/>
          <w:shd w:val="clear" w:color="auto" w:fill="FFFFFF"/>
        </w:rPr>
        <w:t xml:space="preserve">Setiap manusia </w:t>
      </w:r>
      <w:r>
        <w:rPr>
          <w:color w:val="222222"/>
          <w:shd w:val="clear" w:color="auto" w:fill="FFFFFF"/>
        </w:rPr>
        <w:t>memiliki</w:t>
      </w:r>
      <w:r w:rsidRPr="00910929">
        <w:rPr>
          <w:color w:val="222222"/>
          <w:shd w:val="clear" w:color="auto" w:fill="FFFFFF"/>
        </w:rPr>
        <w:t xml:space="preserve"> kebutuhan</w:t>
      </w:r>
      <w:r>
        <w:rPr>
          <w:color w:val="222222"/>
          <w:shd w:val="clear" w:color="auto" w:fill="FFFFFF"/>
        </w:rPr>
        <w:t xml:space="preserve"> dan untuk memenuhinya manusia membutuhkan pekerjaan.</w:t>
      </w:r>
      <w:r w:rsidRPr="00703F01">
        <w:t xml:space="preserve"> </w:t>
      </w:r>
      <w:r>
        <w:rPr>
          <w:color w:val="222222"/>
          <w:shd w:val="clear" w:color="auto" w:fill="FFFFFF"/>
        </w:rPr>
        <w:t>T</w:t>
      </w:r>
      <w:r w:rsidRPr="00703F01">
        <w:rPr>
          <w:color w:val="222222"/>
          <w:shd w:val="clear" w:color="auto" w:fill="FFFFFF"/>
        </w:rPr>
        <w:t>iap tiap warga negara berhak atas  pekerjaan  dan  penghidupan  yang  layak  bagi  kemanusiaan</w:t>
      </w:r>
      <w:r>
        <w:rPr>
          <w:color w:val="222222"/>
          <w:shd w:val="clear" w:color="auto" w:fill="FFFFFF"/>
        </w:rPr>
        <w:t xml:space="preserve">. Berdasarkan Undang-Undang Dasar 1945 hal tersebut negara menjamin kebebasan warga negaranya untuk mencari dan mendapatkan pekerjaan. Pekerjaan merupakan </w:t>
      </w:r>
      <w:r w:rsidRPr="00BF3D9E">
        <w:rPr>
          <w:color w:val="222222"/>
          <w:shd w:val="clear" w:color="auto" w:fill="FFFFFF"/>
        </w:rPr>
        <w:t>aktivitas yang dilakukan oleh</w:t>
      </w:r>
      <w:r>
        <w:rPr>
          <w:color w:val="222222"/>
          <w:shd w:val="clear" w:color="auto" w:fill="FFFFFF"/>
        </w:rPr>
        <w:t xml:space="preserve"> </w:t>
      </w:r>
      <w:r w:rsidRPr="00BF3D9E">
        <w:rPr>
          <w:color w:val="222222"/>
          <w:shd w:val="clear" w:color="auto" w:fill="FFFFFF"/>
        </w:rPr>
        <w:t xml:space="preserve">manusia secara </w:t>
      </w:r>
      <w:r>
        <w:rPr>
          <w:color w:val="222222"/>
          <w:shd w:val="clear" w:color="auto" w:fill="FFFFFF"/>
        </w:rPr>
        <w:t>perseorangan ataupun berkelompok</w:t>
      </w:r>
      <w:r w:rsidRPr="00BF3D9E">
        <w:rPr>
          <w:color w:val="222222"/>
          <w:shd w:val="clear" w:color="auto" w:fill="FFFFFF"/>
        </w:rPr>
        <w:t xml:space="preserve">, baik secara terbuka maupun tertutup </w:t>
      </w:r>
      <w:r>
        <w:rPr>
          <w:color w:val="222222"/>
          <w:shd w:val="clear" w:color="auto" w:fill="FFFFFF"/>
        </w:rPr>
        <w:t xml:space="preserve">dan hasil dari aktivitas tersebut </w:t>
      </w:r>
      <w:r w:rsidRPr="00BF3D9E">
        <w:rPr>
          <w:color w:val="222222"/>
          <w:shd w:val="clear" w:color="auto" w:fill="FFFFFF"/>
        </w:rPr>
        <w:t>mengh</w:t>
      </w:r>
      <w:r>
        <w:rPr>
          <w:color w:val="222222"/>
          <w:shd w:val="clear" w:color="auto" w:fill="FFFFFF"/>
        </w:rPr>
        <w:t>a</w:t>
      </w:r>
      <w:r w:rsidRPr="00BF3D9E">
        <w:rPr>
          <w:color w:val="222222"/>
          <w:shd w:val="clear" w:color="auto" w:fill="FFFFFF"/>
        </w:rPr>
        <w:t xml:space="preserve">silkan suatu produk </w:t>
      </w:r>
      <w:r>
        <w:rPr>
          <w:color w:val="222222"/>
          <w:shd w:val="clear" w:color="auto" w:fill="FFFFFF"/>
        </w:rPr>
        <w:t>berupa</w:t>
      </w:r>
      <w:r w:rsidRPr="00BF3D9E">
        <w:rPr>
          <w:color w:val="222222"/>
          <w:shd w:val="clear" w:color="auto" w:fill="FFFFFF"/>
        </w:rPr>
        <w:t xml:space="preserve"> barang atau jasa </w:t>
      </w:r>
      <w:r>
        <w:rPr>
          <w:color w:val="222222"/>
          <w:shd w:val="clear" w:color="auto" w:fill="FFFFFF"/>
        </w:rPr>
        <w:t>yang dapat dibayar dengan uang atau dengan barter</w:t>
      </w:r>
      <w:r w:rsidRPr="00BF3D9E">
        <w:rPr>
          <w:color w:val="222222"/>
          <w:shd w:val="clear" w:color="auto" w:fill="FFFFFF"/>
        </w:rPr>
        <w:t xml:space="preserve">. </w:t>
      </w:r>
      <w:r>
        <w:rPr>
          <w:color w:val="222222"/>
          <w:shd w:val="clear" w:color="auto" w:fill="FFFFFF"/>
        </w:rPr>
        <w:t xml:space="preserve">Pekerjaan bagi manusia merupakan sumber penghasilan untuk memenuhi kebutuhan hidup </w:t>
      </w:r>
      <w:r w:rsidRPr="00BF3D9E">
        <w:rPr>
          <w:color w:val="222222"/>
          <w:shd w:val="clear" w:color="auto" w:fill="FFFFFF"/>
        </w:rPr>
        <w:t>dan  kelangsungan hidupnya.</w:t>
      </w:r>
      <w:r>
        <w:rPr>
          <w:color w:val="222222"/>
          <w:shd w:val="clear" w:color="auto" w:fill="FFFFFF"/>
        </w:rPr>
        <w:t xml:space="preserve"> </w:t>
      </w:r>
    </w:p>
    <w:p w:rsidR="006B4437" w:rsidRDefault="006B4437" w:rsidP="006B4437">
      <w:pPr>
        <w:spacing w:line="360" w:lineRule="auto"/>
        <w:jc w:val="both"/>
        <w:rPr>
          <w:color w:val="222222"/>
          <w:shd w:val="clear" w:color="auto" w:fill="FFFFFF"/>
        </w:rPr>
      </w:pPr>
      <w:r>
        <w:rPr>
          <w:color w:val="222222"/>
          <w:shd w:val="clear" w:color="auto" w:fill="FFFFFF"/>
        </w:rPr>
        <w:tab/>
        <w:t>Menurut Undang-Undang Nomor 13 Tahun 2003 tentang Ketenagakerjaan (selanjutnya disebut Undang-Undang Ketenagakerjaan) dirumuskan pengertian istilah ketenagakerjaan., yaitu segala hal yang berhubungan dengan tenaga kerja pada waktu sebelum, selama dan sesudah masa kerja. Menurut Undang-Undang ini, tenaga kerja adalah "</w:t>
      </w:r>
      <w:r w:rsidRPr="006E3D02">
        <w:rPr>
          <w:color w:val="222222"/>
          <w:shd w:val="clear" w:color="auto" w:fill="FFFFFF"/>
        </w:rPr>
        <w:t xml:space="preserve"> setiap orang yang mampu melakukan pekerjaan guna</w:t>
      </w:r>
      <w:r>
        <w:rPr>
          <w:color w:val="222222"/>
          <w:shd w:val="clear" w:color="auto" w:fill="FFFFFF"/>
        </w:rPr>
        <w:t xml:space="preserve"> </w:t>
      </w:r>
      <w:r w:rsidRPr="006E3D02">
        <w:rPr>
          <w:color w:val="222222"/>
          <w:shd w:val="clear" w:color="auto" w:fill="FFFFFF"/>
        </w:rPr>
        <w:t>menghasilkan barang dan/atau jasa baik untuk memenuhi kebutuhan sendiri maupun untuk</w:t>
      </w:r>
      <w:r>
        <w:rPr>
          <w:color w:val="222222"/>
          <w:shd w:val="clear" w:color="auto" w:fill="FFFFFF"/>
        </w:rPr>
        <w:t xml:space="preserve"> </w:t>
      </w:r>
      <w:r w:rsidRPr="006E3D02">
        <w:rPr>
          <w:color w:val="222222"/>
          <w:shd w:val="clear" w:color="auto" w:fill="FFFFFF"/>
        </w:rPr>
        <w:t>masyarakat.</w:t>
      </w:r>
      <w:r>
        <w:rPr>
          <w:color w:val="222222"/>
          <w:shd w:val="clear" w:color="auto" w:fill="FFFFFF"/>
        </w:rPr>
        <w:t>"</w:t>
      </w:r>
      <w:r>
        <w:rPr>
          <w:rStyle w:val="FootnoteReference"/>
          <w:color w:val="222222"/>
          <w:shd w:val="clear" w:color="auto" w:fill="FFFFFF"/>
        </w:rPr>
        <w:footnoteReference w:id="1"/>
      </w:r>
      <w:r>
        <w:rPr>
          <w:color w:val="222222"/>
          <w:shd w:val="clear" w:color="auto" w:fill="FFFFFF"/>
        </w:rPr>
        <w:t xml:space="preserve"> Menurut Payaman Simanjuntak, tenaga kerja (</w:t>
      </w:r>
      <w:r w:rsidRPr="00925278">
        <w:rPr>
          <w:i/>
          <w:color w:val="222222"/>
          <w:shd w:val="clear" w:color="auto" w:fill="FFFFFF"/>
        </w:rPr>
        <w:t>manpower</w:t>
      </w:r>
      <w:r w:rsidRPr="00925278">
        <w:rPr>
          <w:color w:val="222222"/>
          <w:shd w:val="clear" w:color="auto" w:fill="FFFFFF"/>
        </w:rPr>
        <w:t xml:space="preserve">) </w:t>
      </w:r>
      <w:r>
        <w:rPr>
          <w:color w:val="222222"/>
          <w:shd w:val="clear" w:color="auto" w:fill="FFFFFF"/>
        </w:rPr>
        <w:t xml:space="preserve">adalah penduduk yang sudah atau sedang bekerja, yang sedang mencari pekerjaan, dan yang melaksanakan kegiatan lain seperti bersekolah dan mengurus rumah tangga. Pengertian tenaga kerja dan bukan tenaga kerja ditentukan oleh umur/usia. </w:t>
      </w:r>
      <w:r>
        <w:rPr>
          <w:rStyle w:val="FootnoteReference"/>
          <w:color w:val="222222"/>
          <w:shd w:val="clear" w:color="auto" w:fill="FFFFFF"/>
        </w:rPr>
        <w:footnoteReference w:id="2"/>
      </w:r>
    </w:p>
    <w:p w:rsidR="006B4437" w:rsidRDefault="006B4437" w:rsidP="006B4437">
      <w:pPr>
        <w:spacing w:line="360" w:lineRule="auto"/>
        <w:jc w:val="both"/>
        <w:rPr>
          <w:color w:val="222222"/>
          <w:shd w:val="clear" w:color="auto" w:fill="FFFFFF"/>
        </w:rPr>
      </w:pPr>
      <w:r>
        <w:rPr>
          <w:color w:val="222222"/>
          <w:shd w:val="clear" w:color="auto" w:fill="FFFFFF"/>
        </w:rPr>
        <w:tab/>
        <w:t>Berdasarkan ketentuan Undang-Undang Ketenagakerjaan Pasal 1 angka 3 dinyatakan bahwa :</w:t>
      </w:r>
    </w:p>
    <w:p w:rsidR="006B4437" w:rsidRDefault="006B4437" w:rsidP="006B4437">
      <w:pPr>
        <w:spacing w:line="360" w:lineRule="auto"/>
        <w:ind w:left="720"/>
        <w:jc w:val="both"/>
        <w:rPr>
          <w:color w:val="222222"/>
          <w:shd w:val="clear" w:color="auto" w:fill="FFFFFF"/>
        </w:rPr>
      </w:pPr>
      <w:r>
        <w:rPr>
          <w:color w:val="222222"/>
          <w:shd w:val="clear" w:color="auto" w:fill="FFFFFF"/>
        </w:rPr>
        <w:t>"</w:t>
      </w:r>
      <w:r w:rsidRPr="00740BB7">
        <w:rPr>
          <w:color w:val="222222"/>
          <w:shd w:val="clear" w:color="auto" w:fill="FFFFFF"/>
        </w:rPr>
        <w:t>Pekerja atau buruh adalah setiap orang yang bekerja dengan  menerima upah atau</w:t>
      </w:r>
      <w:r>
        <w:rPr>
          <w:color w:val="222222"/>
          <w:shd w:val="clear" w:color="auto" w:fill="FFFFFF"/>
        </w:rPr>
        <w:t xml:space="preserve"> </w:t>
      </w:r>
      <w:r w:rsidRPr="00740BB7">
        <w:rPr>
          <w:color w:val="222222"/>
          <w:shd w:val="clear" w:color="auto" w:fill="FFFFFF"/>
        </w:rPr>
        <w:t>imbalan dalam bentuk lain</w:t>
      </w:r>
      <w:r>
        <w:rPr>
          <w:color w:val="222222"/>
          <w:shd w:val="clear" w:color="auto" w:fill="FFFFFF"/>
        </w:rPr>
        <w:t>. "</w:t>
      </w:r>
    </w:p>
    <w:p w:rsidR="006B4437" w:rsidRDefault="006B4437" w:rsidP="006B4437">
      <w:pPr>
        <w:spacing w:line="360" w:lineRule="auto"/>
        <w:jc w:val="both"/>
        <w:rPr>
          <w:color w:val="222222"/>
          <w:shd w:val="clear" w:color="auto" w:fill="FFFFFF"/>
        </w:rPr>
      </w:pPr>
      <w:r>
        <w:rPr>
          <w:color w:val="222222"/>
          <w:shd w:val="clear" w:color="auto" w:fill="FFFFFF"/>
        </w:rPr>
        <w:tab/>
        <w:t>Menurut Undang-Undang Ketenagakerjaan Pasal 1 angka 4 disebutkan bahwa p</w:t>
      </w:r>
      <w:r w:rsidRPr="00F6578D">
        <w:rPr>
          <w:color w:val="222222"/>
          <w:shd w:val="clear" w:color="auto" w:fill="FFFFFF"/>
        </w:rPr>
        <w:t xml:space="preserve">emberi  kerja  adalah  orang  perseorangan,  pengusaha,  badan  hukum  atau badan-badan lainya yang mempekerjakan tenaga kerja dengan membayar atau imbalan dalam bentuk lain. </w:t>
      </w:r>
      <w:r>
        <w:rPr>
          <w:color w:val="222222"/>
          <w:shd w:val="clear" w:color="auto" w:fill="FFFFFF"/>
        </w:rPr>
        <w:t>Pengusaha ada tiga kategori, sebagai berikut :</w:t>
      </w:r>
    </w:p>
    <w:p w:rsidR="006B4437" w:rsidRDefault="006B4437" w:rsidP="006B4437">
      <w:pPr>
        <w:pStyle w:val="ListParagraph"/>
        <w:numPr>
          <w:ilvl w:val="0"/>
          <w:numId w:val="6"/>
        </w:numPr>
        <w:spacing w:line="360" w:lineRule="auto"/>
        <w:jc w:val="both"/>
        <w:rPr>
          <w:color w:val="222222"/>
          <w:shd w:val="clear" w:color="auto" w:fill="FFFFFF"/>
        </w:rPr>
      </w:pPr>
      <w:r>
        <w:rPr>
          <w:color w:val="222222"/>
          <w:shd w:val="clear" w:color="auto" w:fill="FFFFFF"/>
        </w:rPr>
        <w:lastRenderedPageBreak/>
        <w:t>Orang perseorangan, persekutuan atau badan hukum yang menjalankan suatu perusahaan milik sendiri;</w:t>
      </w:r>
    </w:p>
    <w:p w:rsidR="006B4437" w:rsidRDefault="006B4437" w:rsidP="006B4437">
      <w:pPr>
        <w:pStyle w:val="ListParagraph"/>
        <w:numPr>
          <w:ilvl w:val="0"/>
          <w:numId w:val="6"/>
        </w:numPr>
        <w:spacing w:line="360" w:lineRule="auto"/>
        <w:jc w:val="both"/>
        <w:rPr>
          <w:color w:val="222222"/>
          <w:shd w:val="clear" w:color="auto" w:fill="FFFFFF"/>
        </w:rPr>
      </w:pPr>
      <w:r>
        <w:rPr>
          <w:color w:val="222222"/>
          <w:shd w:val="clear" w:color="auto" w:fill="FFFFFF"/>
        </w:rPr>
        <w:t>Orang perseorangan, persekutuan atau badan hukum yang menjalankan suatu perusahaan bukan miliknya;</w:t>
      </w:r>
    </w:p>
    <w:p w:rsidR="006B4437" w:rsidRDefault="006B4437" w:rsidP="006B4437">
      <w:pPr>
        <w:pStyle w:val="ListParagraph"/>
        <w:numPr>
          <w:ilvl w:val="0"/>
          <w:numId w:val="6"/>
        </w:numPr>
        <w:spacing w:line="360" w:lineRule="auto"/>
        <w:jc w:val="both"/>
        <w:rPr>
          <w:color w:val="222222"/>
          <w:shd w:val="clear" w:color="auto" w:fill="FFFFFF"/>
        </w:rPr>
      </w:pPr>
      <w:r>
        <w:rPr>
          <w:color w:val="222222"/>
          <w:shd w:val="clear" w:color="auto" w:fill="FFFFFF"/>
        </w:rPr>
        <w:t>Orang perseorangan, persekutuan atau badan hukum yang berada di Indonesia mewakili perusahaan sebagaimana dimaksud huruf a dan b yang berkedudukan di luar wilayah Indonesia.</w:t>
      </w:r>
      <w:r>
        <w:rPr>
          <w:rStyle w:val="FootnoteReference"/>
          <w:color w:val="222222"/>
          <w:shd w:val="clear" w:color="auto" w:fill="FFFFFF"/>
        </w:rPr>
        <w:footnoteReference w:id="3"/>
      </w:r>
    </w:p>
    <w:p w:rsidR="006B4437" w:rsidRDefault="006B4437" w:rsidP="006B4437">
      <w:pPr>
        <w:spacing w:line="360" w:lineRule="auto"/>
        <w:jc w:val="both"/>
        <w:rPr>
          <w:color w:val="222222"/>
          <w:shd w:val="clear" w:color="auto" w:fill="FFFFFF"/>
        </w:rPr>
      </w:pPr>
      <w:r>
        <w:rPr>
          <w:color w:val="222222"/>
          <w:shd w:val="clear" w:color="auto" w:fill="FFFFFF"/>
        </w:rPr>
        <w:tab/>
        <w:t>Menurut Soepomo hubungan kerja adalah suatu hubungan antara seorang buruh dan seorang majikan, dimana hubungan kerja itu terjadi setelah adanya perjanjian kerja antara kedua belah pihak. Mereka terikat dalam suatu perjanjian, di satu pihak pekerja/buruh bersedia bekerja dengan menerima upah dan pengusaha memperkerjakan pekerja/buruh dengan memberi upah.</w:t>
      </w:r>
      <w:r>
        <w:rPr>
          <w:rStyle w:val="FootnoteReference"/>
          <w:color w:val="222222"/>
          <w:shd w:val="clear" w:color="auto" w:fill="FFFFFF"/>
        </w:rPr>
        <w:footnoteReference w:id="4"/>
      </w:r>
      <w:r>
        <w:rPr>
          <w:color w:val="222222"/>
          <w:shd w:val="clear" w:color="auto" w:fill="FFFFFF"/>
        </w:rPr>
        <w:t xml:space="preserve"> Sedangkan berdasarkan Undang-Undang Ketenagakerjaan Pasal 1 angka 15 h</w:t>
      </w:r>
      <w:r w:rsidRPr="00F6578D">
        <w:rPr>
          <w:color w:val="222222"/>
          <w:shd w:val="clear" w:color="auto" w:fill="FFFFFF"/>
        </w:rPr>
        <w:t>ubungan kerja adalah hubungan antara pengusaha dengan pekerja atau buruh berdasarkan  perjanjian  kerja,  yang  mempunyai  unsur  pekerjaan,  upah, dan perintah.</w:t>
      </w:r>
    </w:p>
    <w:p w:rsidR="006B4437" w:rsidRDefault="006B4437" w:rsidP="006B4437">
      <w:pPr>
        <w:spacing w:line="360" w:lineRule="auto"/>
        <w:jc w:val="both"/>
        <w:rPr>
          <w:color w:val="222222"/>
          <w:shd w:val="clear" w:color="auto" w:fill="FFFFFF"/>
        </w:rPr>
      </w:pPr>
      <w:r>
        <w:rPr>
          <w:color w:val="222222"/>
          <w:shd w:val="clear" w:color="auto" w:fill="FFFFFF"/>
        </w:rPr>
        <w:tab/>
        <w:t xml:space="preserve">Berdasarkan hal tersebut maka disimpulkan unsur hubungan kerja terdiri atas para pihak sebagai subjek (pengusaha dan pekerja/buruh), perjanjian kerja, adanya pekerjaan, upah dan perintah. Dengan demikian, landasan hubungan kerja karena adanya perjanjian kerja, baik tertulis maupun tidak tertulis (lisan). </w:t>
      </w:r>
    </w:p>
    <w:p w:rsidR="006B4437" w:rsidRDefault="006B4437" w:rsidP="006B4437">
      <w:pPr>
        <w:spacing w:line="360" w:lineRule="auto"/>
        <w:jc w:val="both"/>
        <w:rPr>
          <w:color w:val="222222"/>
          <w:shd w:val="clear" w:color="auto" w:fill="FFFFFF"/>
        </w:rPr>
      </w:pPr>
      <w:r>
        <w:rPr>
          <w:color w:val="222222"/>
          <w:shd w:val="clear" w:color="auto" w:fill="FFFFFF"/>
        </w:rPr>
        <w:tab/>
        <w:t xml:space="preserve">Perjanjian kerja menurut Undang-Undang Ketenagakerjaan Pasal 1 angka 14 adalah </w:t>
      </w:r>
      <w:r w:rsidRPr="00F83997">
        <w:rPr>
          <w:color w:val="222222"/>
          <w:shd w:val="clear" w:color="auto" w:fill="FFFFFF"/>
        </w:rPr>
        <w:t>perjanjian antara pekerja/buruh dengan pengusaha atau pemberi kerja yang memuat syarat syarat kerja, hak, dan kewajiban para pihak</w:t>
      </w:r>
      <w:r>
        <w:rPr>
          <w:color w:val="222222"/>
          <w:shd w:val="clear" w:color="auto" w:fill="FFFFFF"/>
        </w:rPr>
        <w:t xml:space="preserve">. Berdasarkan hal tersebut </w:t>
      </w:r>
      <w:r w:rsidRPr="00F83997">
        <w:rPr>
          <w:color w:val="222222"/>
          <w:shd w:val="clear" w:color="auto" w:fill="FFFFFF"/>
        </w:rPr>
        <w:t xml:space="preserve">perjanjian kerja, pemberi kerja dan pekerja membuat kesepakatan yang disetujui bersama dan ditandatangi sebagai tanda bukti sepakat. </w:t>
      </w:r>
      <w:r>
        <w:rPr>
          <w:color w:val="222222"/>
          <w:shd w:val="clear" w:color="auto" w:fill="FFFFFF"/>
        </w:rPr>
        <w:t xml:space="preserve">Koko Kosidin membagi perjanjian kerja atas dua macam, yaitu perjanjian kerja untuk waktu tertentu dan perjanjian kerja untuk waktu tidak tertentu. </w:t>
      </w:r>
      <w:r>
        <w:rPr>
          <w:rStyle w:val="FootnoteReference"/>
          <w:color w:val="222222"/>
          <w:shd w:val="clear" w:color="auto" w:fill="FFFFFF"/>
        </w:rPr>
        <w:footnoteReference w:id="5"/>
      </w:r>
      <w:r>
        <w:rPr>
          <w:color w:val="222222"/>
          <w:shd w:val="clear" w:color="auto" w:fill="FFFFFF"/>
        </w:rPr>
        <w:t xml:space="preserve"> Abdul Khakim membagi perjanjian kerja dalam empat kelompok yaitu berdasarkan bentuk perjanjian , jangka waktu perjanjian, status perjanjian dan pelaksanaan perjanjian.</w:t>
      </w:r>
      <w:r>
        <w:rPr>
          <w:rStyle w:val="FootnoteReference"/>
          <w:color w:val="222222"/>
          <w:shd w:val="clear" w:color="auto" w:fill="FFFFFF"/>
        </w:rPr>
        <w:footnoteReference w:id="6"/>
      </w:r>
      <w:r>
        <w:rPr>
          <w:color w:val="222222"/>
          <w:shd w:val="clear" w:color="auto" w:fill="FFFFFF"/>
        </w:rPr>
        <w:t xml:space="preserve"> Berdasarkan jangka waktu perjanjian kerja, Abdul Khakim membagi menjadi 2 macam yaitu : </w:t>
      </w:r>
    </w:p>
    <w:p w:rsidR="006B4437" w:rsidRPr="0086557C" w:rsidRDefault="006B4437" w:rsidP="006B4437">
      <w:pPr>
        <w:pStyle w:val="ListParagraph"/>
        <w:numPr>
          <w:ilvl w:val="0"/>
          <w:numId w:val="7"/>
        </w:numPr>
        <w:spacing w:line="360" w:lineRule="auto"/>
        <w:jc w:val="both"/>
        <w:rPr>
          <w:color w:val="222222"/>
          <w:shd w:val="clear" w:color="auto" w:fill="FFFFFF"/>
        </w:rPr>
      </w:pPr>
      <w:r w:rsidRPr="0086557C">
        <w:rPr>
          <w:color w:val="222222"/>
          <w:shd w:val="clear" w:color="auto" w:fill="FFFFFF"/>
        </w:rPr>
        <w:t>Perjanjian Kerja Waktu Tertentu (PKWT)</w:t>
      </w:r>
    </w:p>
    <w:p w:rsidR="006B4437" w:rsidRPr="0086557C" w:rsidRDefault="006B4437" w:rsidP="006B4437">
      <w:pPr>
        <w:spacing w:line="360" w:lineRule="auto"/>
        <w:ind w:left="720"/>
        <w:jc w:val="both"/>
        <w:rPr>
          <w:color w:val="222222"/>
          <w:shd w:val="clear" w:color="auto" w:fill="FFFFFF"/>
        </w:rPr>
      </w:pPr>
      <w:r w:rsidRPr="0086557C">
        <w:rPr>
          <w:color w:val="222222"/>
          <w:shd w:val="clear" w:color="auto" w:fill="FFFFFF"/>
        </w:rPr>
        <w:lastRenderedPageBreak/>
        <w:t>Yaitu perjanjian kerja antara pekerja/buruh dengan pengusaha yang hanya dibuat untuk pekerjaan tertentu yang menurut jenis dan sifat atau kegiatan pekerjaannya akan selesai dalam waktu tertentu</w:t>
      </w:r>
    </w:p>
    <w:p w:rsidR="006B4437" w:rsidRDefault="006B4437" w:rsidP="006B4437">
      <w:pPr>
        <w:pStyle w:val="ListParagraph"/>
        <w:numPr>
          <w:ilvl w:val="0"/>
          <w:numId w:val="7"/>
        </w:numPr>
        <w:spacing w:line="360" w:lineRule="auto"/>
        <w:jc w:val="both"/>
        <w:rPr>
          <w:color w:val="222222"/>
          <w:shd w:val="clear" w:color="auto" w:fill="FFFFFF"/>
        </w:rPr>
      </w:pPr>
      <w:r w:rsidRPr="00085566">
        <w:rPr>
          <w:color w:val="222222"/>
          <w:shd w:val="clear" w:color="auto" w:fill="FFFFFF"/>
        </w:rPr>
        <w:t>Perjanjian Kerja Waktu Tidak Tertentu</w:t>
      </w:r>
      <w:r>
        <w:rPr>
          <w:color w:val="222222"/>
          <w:shd w:val="clear" w:color="auto" w:fill="FFFFFF"/>
        </w:rPr>
        <w:t xml:space="preserve"> (PKWTT)</w:t>
      </w:r>
    </w:p>
    <w:p w:rsidR="006B4437" w:rsidRDefault="006B4437" w:rsidP="006B4437">
      <w:pPr>
        <w:spacing w:line="360" w:lineRule="auto"/>
        <w:ind w:left="720"/>
        <w:jc w:val="both"/>
        <w:rPr>
          <w:color w:val="222222"/>
          <w:shd w:val="clear" w:color="auto" w:fill="FFFFFF"/>
        </w:rPr>
      </w:pPr>
      <w:r w:rsidRPr="00371B2F">
        <w:rPr>
          <w:color w:val="222222"/>
          <w:shd w:val="clear" w:color="auto" w:fill="FFFFFF"/>
        </w:rPr>
        <w:t xml:space="preserve">Yaitu perjanjian antara pekerja/buruh dan pengusaha, dimana jangka waktunya tidak ditentukan, baik dalam perjanjian, undang-undang, maupun kebiasaan, atau terjadi secara hukum karena pelanggaran pengusaha terhadap ketentuan perundang-undangan yang berlaku. </w:t>
      </w:r>
      <w:r>
        <w:rPr>
          <w:rStyle w:val="FootnoteReference"/>
          <w:color w:val="222222"/>
          <w:shd w:val="clear" w:color="auto" w:fill="FFFFFF"/>
        </w:rPr>
        <w:footnoteReference w:id="7"/>
      </w:r>
    </w:p>
    <w:p w:rsidR="006B4437" w:rsidRPr="00371B2F" w:rsidRDefault="006B4437" w:rsidP="006B4437">
      <w:pPr>
        <w:pStyle w:val="FootnoteText"/>
        <w:spacing w:line="360" w:lineRule="auto"/>
        <w:jc w:val="both"/>
        <w:rPr>
          <w:b/>
          <w:bCs/>
          <w:color w:val="222222"/>
          <w:sz w:val="24"/>
          <w:szCs w:val="24"/>
          <w:shd w:val="clear" w:color="auto" w:fill="FFFFFF"/>
        </w:rPr>
      </w:pPr>
      <w:r>
        <w:rPr>
          <w:color w:val="222222"/>
          <w:sz w:val="24"/>
          <w:szCs w:val="24"/>
          <w:shd w:val="clear" w:color="auto" w:fill="FFFFFF"/>
        </w:rPr>
        <w:t xml:space="preserve">Definisi </w:t>
      </w:r>
      <w:r w:rsidRPr="00CB4D38">
        <w:rPr>
          <w:color w:val="222222"/>
          <w:sz w:val="24"/>
          <w:szCs w:val="24"/>
          <w:shd w:val="clear" w:color="auto" w:fill="FFFFFF"/>
        </w:rPr>
        <w:t xml:space="preserve">Perjanjian Kerja Waktu Tertentu </w:t>
      </w:r>
      <w:r>
        <w:rPr>
          <w:color w:val="222222"/>
          <w:sz w:val="24"/>
          <w:szCs w:val="24"/>
          <w:shd w:val="clear" w:color="auto" w:fill="FFFFFF"/>
        </w:rPr>
        <w:t>(selanjutnya disebut PKWT) menurut</w:t>
      </w:r>
      <w:r w:rsidRPr="00371B2F">
        <w:rPr>
          <w:color w:val="222222"/>
          <w:sz w:val="24"/>
          <w:szCs w:val="24"/>
          <w:shd w:val="clear" w:color="auto" w:fill="FFFFFF"/>
        </w:rPr>
        <w:t xml:space="preserve"> Keputusan Menteri Tenaga Kerja Dan Transmigrasi Republik Indonesia Nomor KEP 100/MEN/VI</w:t>
      </w:r>
      <w:r w:rsidRPr="00371B2F">
        <w:rPr>
          <w:rFonts w:eastAsiaTheme="minorHAnsi"/>
          <w:sz w:val="24"/>
          <w:szCs w:val="24"/>
        </w:rPr>
        <w:t xml:space="preserve">/2004 </w:t>
      </w:r>
      <w:r>
        <w:rPr>
          <w:sz w:val="24"/>
          <w:szCs w:val="24"/>
        </w:rPr>
        <w:t>t</w:t>
      </w:r>
      <w:r w:rsidRPr="00371B2F">
        <w:rPr>
          <w:sz w:val="24"/>
          <w:szCs w:val="24"/>
        </w:rPr>
        <w:t xml:space="preserve">entang Ketentuan Pelaksanaan Perjanjian Kerja Waktu Tertentu </w:t>
      </w:r>
      <w:r>
        <w:rPr>
          <w:rFonts w:eastAsiaTheme="minorHAnsi"/>
          <w:sz w:val="24"/>
          <w:szCs w:val="24"/>
        </w:rPr>
        <w:t>Pasal</w:t>
      </w:r>
      <w:r w:rsidRPr="00371B2F">
        <w:rPr>
          <w:rFonts w:eastAsiaTheme="minorHAnsi"/>
          <w:sz w:val="24"/>
          <w:szCs w:val="24"/>
        </w:rPr>
        <w:t xml:space="preserve"> 1 angka 1 dikatakan </w:t>
      </w:r>
      <w:r w:rsidRPr="00371B2F">
        <w:rPr>
          <w:color w:val="222222"/>
          <w:sz w:val="24"/>
          <w:szCs w:val="24"/>
          <w:shd w:val="clear" w:color="auto" w:fill="FFFFFF"/>
        </w:rPr>
        <w:t>Perjanjian Kerja Waktu Tertentu (PKWT) adalah perjanjian kerja antara pekerja/buruh dengan pengusaha untuk mengadakan hubungan kerja dalam waktu tertentu</w:t>
      </w:r>
      <w:r>
        <w:rPr>
          <w:b/>
          <w:bCs/>
          <w:color w:val="222222"/>
          <w:sz w:val="24"/>
          <w:szCs w:val="24"/>
          <w:shd w:val="clear" w:color="auto" w:fill="FFFFFF"/>
        </w:rPr>
        <w:t xml:space="preserve"> . </w:t>
      </w:r>
      <w:r w:rsidRPr="00371B2F">
        <w:rPr>
          <w:color w:val="222222"/>
          <w:sz w:val="24"/>
          <w:szCs w:val="24"/>
          <w:shd w:val="clear" w:color="auto" w:fill="FFFFFF"/>
        </w:rPr>
        <w:t xml:space="preserve">Sedangkan </w:t>
      </w:r>
      <w:r>
        <w:rPr>
          <w:color w:val="222222"/>
          <w:sz w:val="24"/>
          <w:szCs w:val="24"/>
          <w:shd w:val="clear" w:color="auto" w:fill="FFFFFF"/>
        </w:rPr>
        <w:t>menurut</w:t>
      </w:r>
      <w:r w:rsidRPr="00371B2F">
        <w:rPr>
          <w:color w:val="222222"/>
          <w:sz w:val="24"/>
          <w:szCs w:val="24"/>
          <w:shd w:val="clear" w:color="auto" w:fill="FFFFFF"/>
        </w:rPr>
        <w:t xml:space="preserve"> </w:t>
      </w:r>
      <w:r>
        <w:rPr>
          <w:color w:val="222222"/>
          <w:sz w:val="24"/>
          <w:szCs w:val="24"/>
          <w:shd w:val="clear" w:color="auto" w:fill="FFFFFF"/>
        </w:rPr>
        <w:t>Undang-Undang Ketenagakerjaan  Pasal</w:t>
      </w:r>
      <w:r w:rsidRPr="00371B2F">
        <w:rPr>
          <w:color w:val="222222"/>
          <w:sz w:val="24"/>
          <w:szCs w:val="24"/>
          <w:shd w:val="clear" w:color="auto" w:fill="FFFFFF"/>
        </w:rPr>
        <w:t xml:space="preserve"> 56 perjanjian kerja untuk waktu tertentu didasarkan atas jangka waktu; atau selesainya suatu pekerjaan tertentu. </w:t>
      </w:r>
      <w:r>
        <w:rPr>
          <w:color w:val="222222"/>
          <w:sz w:val="24"/>
          <w:szCs w:val="24"/>
          <w:shd w:val="clear" w:color="auto" w:fill="FFFFFF"/>
        </w:rPr>
        <w:t xml:space="preserve">Pengertian </w:t>
      </w:r>
      <w:r w:rsidRPr="00371B2F">
        <w:rPr>
          <w:color w:val="222222"/>
          <w:sz w:val="24"/>
          <w:szCs w:val="24"/>
          <w:shd w:val="clear" w:color="auto" w:fill="FFFFFF"/>
        </w:rPr>
        <w:t xml:space="preserve">Perjanjian Kerja Waktu Tidak Tertentu </w:t>
      </w:r>
      <w:r>
        <w:rPr>
          <w:color w:val="222222"/>
          <w:sz w:val="24"/>
          <w:szCs w:val="24"/>
          <w:shd w:val="clear" w:color="auto" w:fill="FFFFFF"/>
        </w:rPr>
        <w:t xml:space="preserve">Definisi </w:t>
      </w:r>
      <w:r w:rsidRPr="00371B2F">
        <w:rPr>
          <w:color w:val="222222"/>
          <w:sz w:val="24"/>
          <w:szCs w:val="24"/>
          <w:shd w:val="clear" w:color="auto" w:fill="FFFFFF"/>
        </w:rPr>
        <w:t>(PKWTT)</w:t>
      </w:r>
      <w:r>
        <w:rPr>
          <w:color w:val="222222"/>
          <w:sz w:val="24"/>
          <w:szCs w:val="24"/>
          <w:shd w:val="clear" w:color="auto" w:fill="FFFFFF"/>
        </w:rPr>
        <w:t xml:space="preserve"> menurut </w:t>
      </w:r>
      <w:r w:rsidRPr="00371B2F">
        <w:rPr>
          <w:color w:val="222222"/>
          <w:sz w:val="24"/>
          <w:szCs w:val="24"/>
          <w:shd w:val="clear" w:color="auto" w:fill="FFFFFF"/>
        </w:rPr>
        <w:t>Keputusan Menteri Tenaga Kerja Dan Transmigrasi Republik Indonesia Nomor KEP 100/MEN/VI</w:t>
      </w:r>
      <w:r w:rsidRPr="00371B2F">
        <w:rPr>
          <w:rFonts w:eastAsiaTheme="minorHAnsi"/>
          <w:sz w:val="24"/>
          <w:szCs w:val="24"/>
        </w:rPr>
        <w:t xml:space="preserve">/2004 </w:t>
      </w:r>
      <w:r>
        <w:rPr>
          <w:sz w:val="24"/>
          <w:szCs w:val="24"/>
        </w:rPr>
        <w:t>t</w:t>
      </w:r>
      <w:r w:rsidRPr="00371B2F">
        <w:rPr>
          <w:sz w:val="24"/>
          <w:szCs w:val="24"/>
        </w:rPr>
        <w:t xml:space="preserve">entang Ketentuan Pelaksanaan Perjanjian Kerja Waktu Tertentu </w:t>
      </w:r>
      <w:r>
        <w:rPr>
          <w:rFonts w:eastAsiaTheme="minorHAnsi"/>
          <w:sz w:val="24"/>
          <w:szCs w:val="24"/>
        </w:rPr>
        <w:t>Pasal</w:t>
      </w:r>
      <w:r w:rsidRPr="00371B2F">
        <w:rPr>
          <w:rFonts w:eastAsiaTheme="minorHAnsi"/>
          <w:sz w:val="24"/>
          <w:szCs w:val="24"/>
        </w:rPr>
        <w:t xml:space="preserve"> 1 </w:t>
      </w:r>
      <w:r>
        <w:rPr>
          <w:rFonts w:eastAsiaTheme="minorHAnsi"/>
          <w:sz w:val="24"/>
          <w:szCs w:val="24"/>
        </w:rPr>
        <w:t xml:space="preserve">angka 2 </w:t>
      </w:r>
      <w:r>
        <w:rPr>
          <w:color w:val="222222"/>
          <w:sz w:val="24"/>
          <w:szCs w:val="24"/>
          <w:shd w:val="clear" w:color="auto" w:fill="FFFFFF"/>
        </w:rPr>
        <w:t xml:space="preserve">menyatakan </w:t>
      </w:r>
      <w:r w:rsidRPr="00371B2F">
        <w:rPr>
          <w:color w:val="222222"/>
          <w:sz w:val="24"/>
          <w:szCs w:val="24"/>
          <w:shd w:val="clear" w:color="auto" w:fill="FFFFFF"/>
        </w:rPr>
        <w:t>Perjanjian Kerja Waktu Tidak Tertentu adalah perjanjian kerja antara pekerja/buruh dengan pengusaha untuk mengadakan hubungan kerja yang bersifat tetap</w:t>
      </w:r>
      <w:r>
        <w:rPr>
          <w:color w:val="222222"/>
          <w:sz w:val="24"/>
          <w:szCs w:val="24"/>
          <w:shd w:val="clear" w:color="auto" w:fill="FFFFFF"/>
        </w:rPr>
        <w:t>.</w:t>
      </w:r>
    </w:p>
    <w:p w:rsidR="006B4437" w:rsidRDefault="006B4437" w:rsidP="006B4437">
      <w:pPr>
        <w:spacing w:line="360" w:lineRule="auto"/>
        <w:jc w:val="both"/>
        <w:rPr>
          <w:rFonts w:ascii="TimesNewRomanPSMT" w:hAnsi="TimesNewRomanPSMT"/>
        </w:rPr>
      </w:pPr>
      <w:r>
        <w:rPr>
          <w:color w:val="222222"/>
          <w:shd w:val="clear" w:color="auto" w:fill="FFFFFF"/>
        </w:rPr>
        <w:tab/>
      </w:r>
      <w:r>
        <w:rPr>
          <w:rFonts w:ascii="TimesNewRomanPSMT" w:hAnsi="TimesNewRomanPSMT"/>
        </w:rPr>
        <w:t>Perusahaan menurut Undang-Undang Ketenagakerjaan  Pasal 1 angka 6 adalah :</w:t>
      </w:r>
    </w:p>
    <w:p w:rsidR="006B4437" w:rsidRPr="005E622E" w:rsidRDefault="006B4437" w:rsidP="006B4437">
      <w:pPr>
        <w:pStyle w:val="ListParagraph"/>
        <w:numPr>
          <w:ilvl w:val="0"/>
          <w:numId w:val="1"/>
        </w:numPr>
        <w:spacing w:line="360" w:lineRule="auto"/>
        <w:jc w:val="both"/>
        <w:rPr>
          <w:color w:val="222222"/>
          <w:shd w:val="clear" w:color="auto" w:fill="FFFFFF"/>
        </w:rPr>
      </w:pPr>
      <w:r w:rsidRPr="005E622E">
        <w:rPr>
          <w:rFonts w:ascii="TimesNewRomanPSMT" w:hAnsi="TimesNewRomanPSMT"/>
        </w:rPr>
        <w:t>setiap bentuk usaha yang berbadan hukum atau tidak, milik orang perseorangan, milik persekutuan, atau milik badan hukum, baik milik swasta maupun milik negara yang mempekerjakan pekerja/buruh dengan membayar upah atau imbalan dalam bentuk lain;</w:t>
      </w:r>
    </w:p>
    <w:p w:rsidR="006B4437" w:rsidRDefault="006B4437" w:rsidP="006B4437">
      <w:pPr>
        <w:pStyle w:val="NormalWeb"/>
        <w:numPr>
          <w:ilvl w:val="0"/>
          <w:numId w:val="1"/>
        </w:numPr>
        <w:spacing w:before="0" w:beforeAutospacing="0" w:after="0" w:afterAutospacing="0" w:line="360" w:lineRule="auto"/>
        <w:jc w:val="both"/>
        <w:rPr>
          <w:rFonts w:ascii="TimesNewRomanPSMT" w:hAnsi="TimesNewRomanPSMT"/>
        </w:rPr>
      </w:pPr>
      <w:r w:rsidRPr="004446B4">
        <w:rPr>
          <w:rFonts w:ascii="TimesNewRomanPSMT" w:hAnsi="TimesNewRomanPSMT"/>
        </w:rPr>
        <w:t>usaha-usaha sosial dan usaha-usaha lain yang mempunyai pengurus dan</w:t>
      </w:r>
      <w:r>
        <w:rPr>
          <w:rFonts w:ascii="TimesNewRomanPSMT" w:hAnsi="TimesNewRomanPSMT"/>
        </w:rPr>
        <w:t xml:space="preserve"> </w:t>
      </w:r>
      <w:r w:rsidRPr="005E622E">
        <w:rPr>
          <w:rFonts w:ascii="TimesNewRomanPSMT" w:hAnsi="TimesNewRomanPSMT"/>
        </w:rPr>
        <w:t>mempekerjakan orang lain dengan membayar upah atau imbalan dalam bentuk lain</w:t>
      </w:r>
      <w:r>
        <w:rPr>
          <w:rFonts w:ascii="TimesNewRomanPSMT" w:hAnsi="TimesNewRomanPSMT"/>
        </w:rPr>
        <w:t xml:space="preserve">. </w:t>
      </w:r>
    </w:p>
    <w:p w:rsidR="006B4437" w:rsidRDefault="006B4437" w:rsidP="006B4437">
      <w:pPr>
        <w:pStyle w:val="NormalWeb"/>
        <w:spacing w:before="0" w:beforeAutospacing="0" w:after="0" w:afterAutospacing="0" w:line="360" w:lineRule="auto"/>
        <w:jc w:val="both"/>
        <w:rPr>
          <w:rFonts w:ascii="TimesNewRomanPSMT" w:hAnsi="TimesNewRomanPSMT"/>
        </w:rPr>
      </w:pPr>
      <w:r>
        <w:rPr>
          <w:rFonts w:ascii="TimesNewRomanPSMT" w:hAnsi="TimesNewRomanPSMT"/>
        </w:rPr>
        <w:tab/>
        <w:t xml:space="preserve">Perusahaan untuk menjalankan usahanya akan memenuhi kebutuhan sumber daya dari berbagai sumber. Salah satunya sumber daya tersebut adalah tenaga kerja. Kebutuhan tenaga kerja sebagai roda penggerak perusahaan diperoleh melalui rekrutasi secara mandiri ataupun melalui pihak ketiga. Perusahaan akan terus berusaha untuk mempertahankan eksistensinya </w:t>
      </w:r>
      <w:r>
        <w:rPr>
          <w:rFonts w:ascii="TimesNewRomanPSMT" w:hAnsi="TimesNewRomanPSMT"/>
        </w:rPr>
        <w:lastRenderedPageBreak/>
        <w:t>untuk bisa hidup, bertahan dan berkembang memberikan keuntungan yang akan bisa menyejahterakan karyawannya. Salah satu cara agar perusahaan tetap bertahan adalah mengikuti perkembangan teknologi.</w:t>
      </w:r>
    </w:p>
    <w:p w:rsidR="006B4437" w:rsidRPr="0073763B" w:rsidRDefault="006B4437" w:rsidP="006B4437">
      <w:pPr>
        <w:pStyle w:val="NormalWeb"/>
        <w:spacing w:before="0" w:beforeAutospacing="0" w:after="0" w:afterAutospacing="0" w:line="360" w:lineRule="auto"/>
        <w:jc w:val="both"/>
        <w:rPr>
          <w:rFonts w:ascii="TimesNewRomanPSMT" w:hAnsi="TimesNewRomanPSMT"/>
        </w:rPr>
      </w:pPr>
      <w:r>
        <w:rPr>
          <w:rFonts w:ascii="TimesNewRomanPSMT" w:hAnsi="TimesNewRomanPSMT"/>
        </w:rPr>
        <w:tab/>
      </w:r>
      <w:r w:rsidRPr="0073763B">
        <w:rPr>
          <w:rFonts w:ascii="TimesNewRomanPSMT" w:hAnsi="TimesNewRomanPSMT"/>
        </w:rPr>
        <w:t>Perkembangan teknologi komunikasi dan informas</w:t>
      </w:r>
      <w:r>
        <w:rPr>
          <w:rFonts w:ascii="TimesNewRomanPSMT" w:hAnsi="TimesNewRomanPSMT"/>
        </w:rPr>
        <w:t xml:space="preserve">i </w:t>
      </w:r>
      <w:r w:rsidRPr="0073763B">
        <w:rPr>
          <w:rFonts w:ascii="TimesNewRomanPSMT" w:hAnsi="TimesNewRomanPSMT"/>
        </w:rPr>
        <w:t xml:space="preserve"> yang begitu pesat telah </w:t>
      </w:r>
      <w:r>
        <w:rPr>
          <w:rFonts w:ascii="TimesNewRomanPSMT" w:hAnsi="TimesNewRomanPSMT"/>
        </w:rPr>
        <w:t xml:space="preserve">menggiring manusia </w:t>
      </w:r>
      <w:r w:rsidRPr="0073763B">
        <w:rPr>
          <w:rFonts w:ascii="TimesNewRomanPSMT" w:hAnsi="TimesNewRomanPSMT"/>
        </w:rPr>
        <w:t>memasuki era baru yang disebut sebagai era digital (</w:t>
      </w:r>
      <w:r w:rsidRPr="00925278">
        <w:rPr>
          <w:rFonts w:ascii="TimesNewRomanPSMT" w:hAnsi="TimesNewRomanPSMT"/>
          <w:i/>
        </w:rPr>
        <w:t>digital age</w:t>
      </w:r>
      <w:r w:rsidRPr="0073763B">
        <w:rPr>
          <w:rFonts w:ascii="TimesNewRomanPSMT" w:hAnsi="TimesNewRomanPSMT"/>
        </w:rPr>
        <w:t xml:space="preserve">). </w:t>
      </w:r>
      <w:r w:rsidRPr="004D1B0E">
        <w:rPr>
          <w:rFonts w:ascii="TimesNewRomanPSMT" w:hAnsi="TimesNewRomanPSMT"/>
        </w:rPr>
        <w:t>Teknologi informasi adalah suatu teknologi yang berhubungan dengan pengolahan data menjadi informasi dan proses penyaluran data/informasi tersebut dalam batas-batas ruang dan waktu.</w:t>
      </w:r>
      <w:r w:rsidRPr="004D1B0E">
        <w:rPr>
          <w:rStyle w:val="FootnoteReference"/>
          <w:rFonts w:ascii="TimesNewRomanPSMT" w:hAnsi="TimesNewRomanPSMT"/>
        </w:rPr>
        <w:t xml:space="preserve"> </w:t>
      </w:r>
      <w:r>
        <w:rPr>
          <w:rStyle w:val="FootnoteReference"/>
          <w:rFonts w:ascii="TimesNewRomanPSMT" w:hAnsi="TimesNewRomanPSMT"/>
        </w:rPr>
        <w:footnoteReference w:id="8"/>
      </w:r>
      <w:r>
        <w:rPr>
          <w:rFonts w:ascii="TimesNewRomanPSMT" w:hAnsi="TimesNewRomanPSMT"/>
        </w:rPr>
        <w:t xml:space="preserve"> </w:t>
      </w:r>
      <w:r w:rsidRPr="004D1B0E">
        <w:rPr>
          <w:rFonts w:ascii="TimesNewRomanPSMT" w:hAnsi="TimesNewRomanPSMT"/>
        </w:rPr>
        <w:t xml:space="preserve"> </w:t>
      </w:r>
      <w:r w:rsidRPr="0073763B">
        <w:rPr>
          <w:rFonts w:ascii="TimesNewRomanPSMT" w:hAnsi="TimesNewRomanPSMT"/>
        </w:rPr>
        <w:t xml:space="preserve">Berbagai bidang kehidupan </w:t>
      </w:r>
      <w:r>
        <w:rPr>
          <w:rFonts w:ascii="TimesNewRomanPSMT" w:hAnsi="TimesNewRomanPSMT"/>
        </w:rPr>
        <w:t xml:space="preserve">mulai berubah sejalan </w:t>
      </w:r>
      <w:r w:rsidRPr="0073763B">
        <w:rPr>
          <w:rFonts w:ascii="TimesNewRomanPSMT" w:hAnsi="TimesNewRomanPSMT"/>
        </w:rPr>
        <w:t xml:space="preserve">kemajuan ICT tersebut. Perkembangan teknologi komunikasi massa yang menekankan pada komunikasi antar individu manusia secara langsung, seperti halnya pada penggunaan telpon, mengalami kemajuan yang sangat berarti dengan </w:t>
      </w:r>
      <w:r>
        <w:rPr>
          <w:rFonts w:ascii="TimesNewRomanPSMT" w:hAnsi="TimesNewRomanPSMT"/>
        </w:rPr>
        <w:t xml:space="preserve">hadirnya </w:t>
      </w:r>
      <w:r w:rsidRPr="0073763B">
        <w:rPr>
          <w:rFonts w:ascii="TimesNewRomanPSMT" w:hAnsi="TimesNewRomanPSMT"/>
        </w:rPr>
        <w:t xml:space="preserve">telepon bergerak </w:t>
      </w:r>
      <w:r>
        <w:rPr>
          <w:rFonts w:ascii="TimesNewRomanPSMT" w:hAnsi="TimesNewRomanPSMT"/>
        </w:rPr>
        <w:t>(</w:t>
      </w:r>
      <w:r w:rsidRPr="00925278">
        <w:rPr>
          <w:rFonts w:ascii="TimesNewRomanPSMT" w:hAnsi="TimesNewRomanPSMT"/>
          <w:i/>
        </w:rPr>
        <w:t>mobile phone</w:t>
      </w:r>
      <w:r>
        <w:rPr>
          <w:rFonts w:ascii="TimesNewRomanPSMT" w:hAnsi="TimesNewRomanPSMT"/>
        </w:rPr>
        <w:t xml:space="preserve">) lalu dilanjutkan dengan penemuan </w:t>
      </w:r>
      <w:r w:rsidRPr="0073763B">
        <w:rPr>
          <w:rFonts w:ascii="TimesNewRomanPSMT" w:hAnsi="TimesNewRomanPSMT"/>
        </w:rPr>
        <w:t>internet sebagai salah satu media untuk berkomunikasi.</w:t>
      </w:r>
    </w:p>
    <w:p w:rsidR="006B4437" w:rsidRDefault="006B4437" w:rsidP="006B4437">
      <w:pPr>
        <w:pStyle w:val="NormalWeb"/>
        <w:spacing w:before="0" w:beforeAutospacing="0" w:after="0" w:afterAutospacing="0" w:line="360" w:lineRule="auto"/>
        <w:jc w:val="both"/>
        <w:rPr>
          <w:rFonts w:ascii="TimesNewRomanPSMT" w:hAnsi="TimesNewRomanPSMT"/>
        </w:rPr>
      </w:pPr>
      <w:r>
        <w:rPr>
          <w:rFonts w:ascii="TimesNewRomanPSMT" w:hAnsi="TimesNewRomanPSMT"/>
        </w:rPr>
        <w:tab/>
        <w:t xml:space="preserve">Menurut </w:t>
      </w:r>
      <w:r w:rsidRPr="00FD4E80">
        <w:rPr>
          <w:rFonts w:ascii="TimesNewRomanPSMT" w:hAnsi="TimesNewRomanPSMT"/>
        </w:rPr>
        <w:t xml:space="preserve">Laurel Brunner dan Zoran Jevtic </w:t>
      </w:r>
      <w:r>
        <w:rPr>
          <w:rFonts w:ascii="TimesNewRomanPSMT" w:hAnsi="TimesNewRomanPSMT"/>
        </w:rPr>
        <w:t>i</w:t>
      </w:r>
      <w:r w:rsidRPr="0073763B">
        <w:rPr>
          <w:rFonts w:ascii="TimesNewRomanPSMT" w:hAnsi="TimesNewRomanPSMT"/>
        </w:rPr>
        <w:t>nternet bukan merupakan objek yang kasat mata yang dapat disentuh dan dapat dirasakan. Internet merupakan lapisan kompleksitas teknologi dan jasa yang perlahan-lahan bergabung membentuk sesuatu</w:t>
      </w:r>
      <w:r>
        <w:rPr>
          <w:rFonts w:ascii="TimesNewRomanPSMT" w:hAnsi="TimesNewRomanPSMT"/>
        </w:rPr>
        <w:t xml:space="preserve"> </w:t>
      </w:r>
      <w:r w:rsidRPr="0073763B">
        <w:rPr>
          <w:rFonts w:ascii="TimesNewRomanPSMT" w:hAnsi="TimesNewRomanPSMT"/>
        </w:rPr>
        <w:t>yang dapat dinikmati oleh semua orang.</w:t>
      </w:r>
      <w:r>
        <w:rPr>
          <w:rStyle w:val="FootnoteReference"/>
          <w:rFonts w:ascii="TimesNewRomanPSMT" w:hAnsi="TimesNewRomanPSMT"/>
        </w:rPr>
        <w:footnoteReference w:id="9"/>
      </w:r>
      <w:r w:rsidRPr="00FD4E80">
        <w:t xml:space="preserve"> </w:t>
      </w:r>
      <w:r>
        <w:t xml:space="preserve">Menurut </w:t>
      </w:r>
      <w:r w:rsidRPr="00FD4E80">
        <w:rPr>
          <w:rFonts w:ascii="TimesNewRomanPSMT" w:hAnsi="TimesNewRomanPSMT"/>
        </w:rPr>
        <w:t>Arrianto Mukti Wibowo</w:t>
      </w:r>
      <w:r w:rsidRPr="0073763B">
        <w:rPr>
          <w:rFonts w:ascii="TimesNewRomanPSMT" w:hAnsi="TimesNewRomanPSMT"/>
        </w:rPr>
        <w:t xml:space="preserve"> </w:t>
      </w:r>
      <w:r>
        <w:rPr>
          <w:rFonts w:ascii="TimesNewRomanPSMT" w:hAnsi="TimesNewRomanPSMT"/>
        </w:rPr>
        <w:t>i</w:t>
      </w:r>
      <w:r w:rsidRPr="0073763B">
        <w:rPr>
          <w:rFonts w:ascii="TimesNewRomanPSMT" w:hAnsi="TimesNewRomanPSMT"/>
        </w:rPr>
        <w:t>nternet (merupakan) jaringan komputer terbesar di dunia yang menghubungkan jutaaan manusia, tumbuh secara eksponensial.</w:t>
      </w:r>
      <w:r>
        <w:rPr>
          <w:rStyle w:val="FootnoteReference"/>
          <w:rFonts w:ascii="TimesNewRomanPSMT" w:hAnsi="TimesNewRomanPSMT"/>
        </w:rPr>
        <w:footnoteReference w:id="10"/>
      </w:r>
      <w:r w:rsidRPr="0073763B">
        <w:rPr>
          <w:rFonts w:ascii="TimesNewRomanPSMT" w:hAnsi="TimesNewRomanPSMT"/>
        </w:rPr>
        <w:t xml:space="preserve"> Jaringan yang terhubung ini menjadi antar jaringan (internetwork) karena memiliki faktor penggabung yang sama </w:t>
      </w:r>
      <w:r>
        <w:rPr>
          <w:rFonts w:ascii="TimesNewRomanPSMT" w:hAnsi="TimesNewRomanPSMT"/>
        </w:rPr>
        <w:t>sehingga</w:t>
      </w:r>
      <w:r w:rsidRPr="0073763B">
        <w:rPr>
          <w:rFonts w:ascii="TimesNewRomanPSMT" w:hAnsi="TimesNewRomanPSMT"/>
        </w:rPr>
        <w:t xml:space="preserve"> berbagai jaringan </w:t>
      </w:r>
      <w:r>
        <w:rPr>
          <w:rFonts w:ascii="TimesNewRomanPSMT" w:hAnsi="TimesNewRomanPSMT"/>
        </w:rPr>
        <w:t>dapat berkolaborasi</w:t>
      </w:r>
      <w:r w:rsidRPr="0073763B">
        <w:rPr>
          <w:rFonts w:ascii="TimesNewRomanPSMT" w:hAnsi="TimesNewRomanPSMT"/>
        </w:rPr>
        <w:t>.</w:t>
      </w:r>
      <w:r>
        <w:rPr>
          <w:rFonts w:ascii="TimesNewRomanPSMT" w:hAnsi="TimesNewRomanPSMT"/>
        </w:rPr>
        <w:t xml:space="preserve"> </w:t>
      </w:r>
      <w:r w:rsidRPr="0073763B">
        <w:rPr>
          <w:rFonts w:ascii="TimesNewRomanPSMT" w:hAnsi="TimesNewRomanPSMT"/>
        </w:rPr>
        <w:t xml:space="preserve">Internet adalah milik seluruh penghuni dunia. Setiap orang atau lembaga dengan bebas dapat menyambungkan komputernya di internet. </w:t>
      </w:r>
      <w:r>
        <w:rPr>
          <w:rFonts w:ascii="TimesNewRomanPSMT" w:hAnsi="TimesNewRomanPSMT"/>
        </w:rPr>
        <w:t xml:space="preserve">Semakin mudahnya komunikasi melalui internet maka setiap </w:t>
      </w:r>
      <w:r w:rsidRPr="0073763B">
        <w:rPr>
          <w:rFonts w:ascii="TimesNewRomanPSMT" w:hAnsi="TimesNewRomanPSMT"/>
        </w:rPr>
        <w:t xml:space="preserve">pengguna internet semakin </w:t>
      </w:r>
      <w:r>
        <w:rPr>
          <w:rFonts w:ascii="TimesNewRomanPSMT" w:hAnsi="TimesNewRomanPSMT"/>
        </w:rPr>
        <w:t xml:space="preserve">mudah </w:t>
      </w:r>
      <w:r w:rsidRPr="0073763B">
        <w:rPr>
          <w:rFonts w:ascii="TimesNewRomanPSMT" w:hAnsi="TimesNewRomanPSMT"/>
        </w:rPr>
        <w:t xml:space="preserve">berkirim pesan, berdiskusi bahkan melakukan transaksi. </w:t>
      </w:r>
      <w:r>
        <w:rPr>
          <w:rFonts w:ascii="TimesNewRomanPSMT" w:hAnsi="TimesNewRomanPSMT"/>
        </w:rPr>
        <w:t>Tanpa sadar i</w:t>
      </w:r>
      <w:r w:rsidRPr="0073763B">
        <w:rPr>
          <w:rFonts w:ascii="TimesNewRomanPSMT" w:hAnsi="TimesNewRomanPSMT"/>
        </w:rPr>
        <w:t xml:space="preserve">nternet </w:t>
      </w:r>
      <w:r>
        <w:rPr>
          <w:rFonts w:ascii="TimesNewRomanPSMT" w:hAnsi="TimesNewRomanPSMT"/>
        </w:rPr>
        <w:t>dengan</w:t>
      </w:r>
      <w:r w:rsidRPr="0073763B">
        <w:rPr>
          <w:rFonts w:ascii="TimesNewRomanPSMT" w:hAnsi="TimesNewRomanPSMT"/>
        </w:rPr>
        <w:t xml:space="preserve"> cepat mempertemukan dan menyatukan warga dunia. </w:t>
      </w:r>
      <w:r>
        <w:rPr>
          <w:rFonts w:ascii="TimesNewRomanPSMT" w:hAnsi="TimesNewRomanPSMT"/>
        </w:rPr>
        <w:t xml:space="preserve">Hal ini menyebabkan </w:t>
      </w:r>
      <w:r w:rsidRPr="0073763B">
        <w:rPr>
          <w:rFonts w:ascii="TimesNewRomanPSMT" w:hAnsi="TimesNewRomanPSMT"/>
        </w:rPr>
        <w:t>batas negara di internet menjadi semakin memudar. Samarnya batas-batas negara dalam dunia internet disebabkan oleh karena internet dapat diakses oleh setiap penggunanya di seluruh dunia, dan para pengguna internet di seluruh dunia dapat saling berhubungan dalam hitungan waktu yangat tepat, pada saat mereka mengakses ke dalam jaringan (</w:t>
      </w:r>
      <w:r w:rsidRPr="00925278">
        <w:rPr>
          <w:rFonts w:ascii="TimesNewRomanPSMT" w:hAnsi="TimesNewRomanPSMT"/>
          <w:i/>
        </w:rPr>
        <w:t>real time</w:t>
      </w:r>
      <w:r w:rsidRPr="0073763B">
        <w:rPr>
          <w:rFonts w:ascii="TimesNewRomanPSMT" w:hAnsi="TimesNewRomanPSMT"/>
        </w:rPr>
        <w:t>).</w:t>
      </w:r>
      <w:r>
        <w:rPr>
          <w:rFonts w:ascii="TimesNewRomanPSMT" w:hAnsi="TimesNewRomanPSMT"/>
        </w:rPr>
        <w:t xml:space="preserve"> Hal tersebut mendukung semakin berkembanganya dunia maya. Semua orang saat ini butuh sesuatu yang serba cepat. </w:t>
      </w:r>
      <w:r>
        <w:rPr>
          <w:rFonts w:ascii="TimesNewRomanPSMT" w:hAnsi="TimesNewRomanPSMT"/>
        </w:rPr>
        <w:lastRenderedPageBreak/>
        <w:t>Untuk mencari sesuatu didalam jaringan Internet semua orang bisa mengakses dan mendapatkan informasi dengan mudah. Kemudahan tersebut memungkinkan kita berhubungan dengan banyak orang. Informasi yang kita peroleh pun juga bertambah banyak.</w:t>
      </w:r>
      <w:r>
        <w:rPr>
          <w:rFonts w:ascii="TimesNewRomanPSMT" w:hAnsi="TimesNewRomanPSMT"/>
        </w:rPr>
        <w:tab/>
      </w:r>
    </w:p>
    <w:p w:rsidR="006B4437" w:rsidRPr="00C00418" w:rsidRDefault="006B4437" w:rsidP="006B4437">
      <w:pPr>
        <w:pStyle w:val="NormalWeb"/>
        <w:spacing w:before="0" w:beforeAutospacing="0" w:after="0" w:afterAutospacing="0" w:line="360" w:lineRule="auto"/>
        <w:jc w:val="both"/>
        <w:rPr>
          <w:rFonts w:ascii="TimesNewRomanPSMT" w:hAnsi="TimesNewRomanPSMT"/>
        </w:rPr>
      </w:pPr>
      <w:r>
        <w:rPr>
          <w:rFonts w:ascii="TimesNewRomanPSMT" w:hAnsi="TimesNewRomanPSMT"/>
        </w:rPr>
        <w:tab/>
        <w:t>Internet membuat dunia tiada batas dan membentuk globalisasi komunikasi yang terpadu (</w:t>
      </w:r>
      <w:r>
        <w:rPr>
          <w:rFonts w:ascii="TimesNewRomanPS" w:hAnsi="TimesNewRomanPS"/>
          <w:i/>
          <w:iCs/>
        </w:rPr>
        <w:t>global communication network</w:t>
      </w:r>
      <w:r>
        <w:rPr>
          <w:rFonts w:ascii="TimesNewRomanPSMT" w:hAnsi="TimesNewRomanPSMT"/>
        </w:rPr>
        <w:t>). Dampak terhadap p</w:t>
      </w:r>
      <w:r w:rsidRPr="00DB4105">
        <w:rPr>
          <w:rFonts w:ascii="TimesNewRomanPSMT" w:hAnsi="TimesNewRomanPSMT"/>
        </w:rPr>
        <w:t xml:space="preserve">ola dinamika masyarakat Indonesia </w:t>
      </w:r>
      <w:r>
        <w:rPr>
          <w:rFonts w:ascii="TimesNewRomanPSMT" w:hAnsi="TimesNewRomanPSMT"/>
        </w:rPr>
        <w:t>menjadi</w:t>
      </w:r>
      <w:r w:rsidRPr="00DB4105">
        <w:rPr>
          <w:rFonts w:ascii="TimesNewRomanPSMT" w:hAnsi="TimesNewRomanPSMT"/>
        </w:rPr>
        <w:t xml:space="preserve"> bergerak tak beraturan ditengah keinginan untuk mereformasi semua bidang kehidupannya</w:t>
      </w:r>
      <w:r>
        <w:rPr>
          <w:rFonts w:ascii="TimesNewRomanPSMT" w:hAnsi="TimesNewRomanPSMT"/>
        </w:rPr>
        <w:t xml:space="preserve"> sehingga dibutuhkan </w:t>
      </w:r>
      <w:r w:rsidRPr="00DB4105">
        <w:rPr>
          <w:rFonts w:ascii="TimesNewRomanPSMT" w:hAnsi="TimesNewRomanPSMT"/>
        </w:rPr>
        <w:t>kebijakan publik membangun infrastruktur yang handal (</w:t>
      </w:r>
      <w:r w:rsidRPr="00DB4105">
        <w:rPr>
          <w:rFonts w:ascii="TimesNewRomanPS" w:hAnsi="TimesNewRomanPS"/>
          <w:i/>
          <w:iCs/>
        </w:rPr>
        <w:t>National Information Infrastructure</w:t>
      </w:r>
      <w:r w:rsidRPr="00DB4105">
        <w:rPr>
          <w:rFonts w:ascii="TimesNewRomanPSMT" w:hAnsi="TimesNewRomanPSMT"/>
        </w:rPr>
        <w:t>) dalam menghadapi infrastruktur informasi global (</w:t>
      </w:r>
      <w:r w:rsidRPr="00DB4105">
        <w:rPr>
          <w:rFonts w:ascii="TimesNewRomanPS" w:hAnsi="TimesNewRomanPS"/>
          <w:i/>
          <w:iCs/>
        </w:rPr>
        <w:t>Global Information Infrastructure</w:t>
      </w:r>
      <w:r>
        <w:rPr>
          <w:rFonts w:ascii="TimesNewRomanPS" w:hAnsi="TimesNewRomanPS"/>
          <w:i/>
          <w:iCs/>
        </w:rPr>
        <w:t xml:space="preserve">). </w:t>
      </w:r>
      <w:r w:rsidRPr="0073763B">
        <w:rPr>
          <w:rFonts w:ascii="TimesNewRomanPSMT" w:hAnsi="TimesNewRomanPSMT"/>
        </w:rPr>
        <w:t>Seiring dengan kemajuan pola pikir manusia, penggunaan internet mulai memasuki babak selanjutnya, kemudian dikenal apa yang disebut sebagai transaksi elektronik</w:t>
      </w:r>
      <w:r>
        <w:rPr>
          <w:rFonts w:ascii="TimesNewRomanPSMT" w:hAnsi="TimesNewRomanPSMT"/>
        </w:rPr>
        <w:t xml:space="preserve">. </w:t>
      </w:r>
      <w:r w:rsidRPr="00DB4105">
        <w:rPr>
          <w:rFonts w:ascii="TimesNewRomanPSMT" w:hAnsi="TimesNewRomanPSMT"/>
        </w:rPr>
        <w:t xml:space="preserve">Setiap orang dapat memberikan informasi tentang segala hal, termasuk juga pemberian informasi terhadap penjualan suatu barang atau jasa dengan menggunakan teknologi informasi ini, dari informasi tersebut, apabila seseorang tertarik untuk memiliki suatu produk barang atau jasa yang ditawarkan tersebut, maka akan terjadi suatu transaksi elektronik. </w:t>
      </w:r>
      <w:r w:rsidRPr="0073763B">
        <w:rPr>
          <w:rFonts w:ascii="TimesNewRomanPSMT" w:hAnsi="TimesNewRomanPSMT"/>
        </w:rPr>
        <w:t>Terjadinya transaksi perdagangan barang maupun jasa melalui media internet kemudian menjadi trend yang</w:t>
      </w:r>
      <w:r>
        <w:rPr>
          <w:rFonts w:ascii="TimesNewRomanPSMT" w:hAnsi="TimesNewRomanPSMT"/>
        </w:rPr>
        <w:t xml:space="preserve"> </w:t>
      </w:r>
      <w:r w:rsidRPr="00C00418">
        <w:rPr>
          <w:rFonts w:ascii="TimesNewRomanPSMT" w:hAnsi="TimesNewRomanPSMT"/>
        </w:rPr>
        <w:t xml:space="preserve">berkembang dengan pesat. Dengan adanya transaksi yang menggunakan media internet, waktu dan tempat bukan merupakan penghalang bagi para pelaku ekonomi untuk melaksanakan transaksi. Para pelaku transaksi tersebut tidak perlu mengadakan pertemuan untuk melaksanakan transaksi. Sistem transaksi yang berjalan pun pada akhirnya juga berubah mengikuti perkembangan tersebut, dimana sistem transaksi berubah menjadi sistem </w:t>
      </w:r>
      <w:r w:rsidRPr="00925278">
        <w:rPr>
          <w:rFonts w:ascii="TimesNewRomanPSMT" w:hAnsi="TimesNewRomanPSMT"/>
          <w:i/>
        </w:rPr>
        <w:t>online shopping</w:t>
      </w:r>
      <w:r w:rsidRPr="00C00418">
        <w:rPr>
          <w:rFonts w:ascii="TimesNewRomanPSMT" w:hAnsi="TimesNewRomanPSMT"/>
        </w:rPr>
        <w:t xml:space="preserve">, </w:t>
      </w:r>
      <w:r w:rsidRPr="00925278">
        <w:rPr>
          <w:rFonts w:ascii="TimesNewRomanPSMT" w:hAnsi="TimesNewRomanPSMT"/>
          <w:i/>
        </w:rPr>
        <w:t>online dealing</w:t>
      </w:r>
      <w:r w:rsidRPr="00C00418">
        <w:rPr>
          <w:rFonts w:ascii="TimesNewRomanPSMT" w:hAnsi="TimesNewRomanPSMT"/>
        </w:rPr>
        <w:t>, dll., dimana pembeli yang membutuhkan barang dapat mengakses internet yang dipunyainya untuk mencari dan membeli apa yang dibutuhkan tanpa harus langsung mendatangi toko yang menyediakan barang kebutuhan pembeli tersebut.</w:t>
      </w:r>
    </w:p>
    <w:p w:rsidR="006B4437" w:rsidRPr="00D83DAB" w:rsidRDefault="006B4437" w:rsidP="006B4437">
      <w:pPr>
        <w:pStyle w:val="NormalWeb"/>
        <w:spacing w:before="0" w:beforeAutospacing="0" w:after="0" w:afterAutospacing="0" w:line="360" w:lineRule="auto"/>
        <w:jc w:val="both"/>
        <w:rPr>
          <w:rFonts w:ascii="TimesNewRomanPSMT" w:hAnsi="TimesNewRomanPSMT"/>
        </w:rPr>
      </w:pPr>
      <w:r>
        <w:rPr>
          <w:rFonts w:ascii="TimesNewRomanPSMT" w:hAnsi="TimesNewRomanPSMT"/>
        </w:rPr>
        <w:tab/>
      </w:r>
      <w:r w:rsidRPr="00C00418">
        <w:rPr>
          <w:rFonts w:ascii="TimesNewRomanPSMT" w:hAnsi="TimesNewRomanPSMT"/>
        </w:rPr>
        <w:t xml:space="preserve">Dalam era globalisasi, efisiensi dalam berbagai bidang kehidupan merupakan hal yang mutlak dilakukan </w:t>
      </w:r>
      <w:r>
        <w:rPr>
          <w:rFonts w:ascii="TimesNewRomanPSMT" w:hAnsi="TimesNewRomanPSMT"/>
        </w:rPr>
        <w:t>agar tercapai</w:t>
      </w:r>
      <w:r w:rsidRPr="00C00418">
        <w:rPr>
          <w:rFonts w:ascii="TimesNewRomanPSMT" w:hAnsi="TimesNewRomanPSMT"/>
        </w:rPr>
        <w:t xml:space="preserve"> tingkat perekonomian yang lebih baik dan lebih kompetitif. </w:t>
      </w:r>
      <w:r>
        <w:rPr>
          <w:rFonts w:ascii="TimesNewRomanPS" w:hAnsi="TimesNewRomanPS"/>
        </w:rPr>
        <w:t xml:space="preserve">Dampak ekonomi terhadap hadirnya </w:t>
      </w:r>
      <w:r w:rsidRPr="00DB4105">
        <w:rPr>
          <w:rFonts w:ascii="TimesNewRomanPSMT" w:hAnsi="TimesNewRomanPSMT"/>
        </w:rPr>
        <w:t>dunia maya (</w:t>
      </w:r>
      <w:r w:rsidRPr="00DB4105">
        <w:rPr>
          <w:rFonts w:ascii="TimesNewRomanPSMT" w:hAnsi="TimesNewRomanPSMT"/>
          <w:i/>
          <w:iCs/>
        </w:rPr>
        <w:t>cyberspace, virtual world</w:t>
      </w:r>
      <w:r w:rsidRPr="00DB4105">
        <w:rPr>
          <w:rFonts w:ascii="TimesNewRomanPSMT" w:hAnsi="TimesNewRomanPSMT"/>
        </w:rPr>
        <w:t>) melalui jaringan internet</w:t>
      </w:r>
      <w:r>
        <w:rPr>
          <w:rFonts w:ascii="TimesNewRomanPSMT" w:hAnsi="TimesNewRomanPSMT"/>
        </w:rPr>
        <w:t xml:space="preserve"> adalah </w:t>
      </w:r>
      <w:r w:rsidRPr="00DB4105">
        <w:rPr>
          <w:rFonts w:ascii="TimesNewRomanPSMT" w:hAnsi="TimesNewRomanPSMT"/>
        </w:rPr>
        <w:t xml:space="preserve">komunikasi dengan media elektronik </w:t>
      </w:r>
      <w:r>
        <w:rPr>
          <w:rFonts w:ascii="TimesNewRomanPSMT" w:hAnsi="TimesNewRomanPSMT"/>
        </w:rPr>
        <w:t xml:space="preserve">dapat dilaksanakan </w:t>
      </w:r>
      <w:r w:rsidRPr="00DB4105">
        <w:rPr>
          <w:rFonts w:ascii="TimesNewRomanPSMT" w:hAnsi="TimesNewRomanPSMT"/>
        </w:rPr>
        <w:t>tanpa kertas</w:t>
      </w:r>
      <w:r>
        <w:rPr>
          <w:rFonts w:ascii="TimesNewRomanPSMT" w:hAnsi="TimesNewRomanPSMT"/>
        </w:rPr>
        <w:t xml:space="preserve"> (</w:t>
      </w:r>
      <w:r w:rsidRPr="00D919CA">
        <w:rPr>
          <w:rFonts w:ascii="TimesNewRomanPSMT" w:hAnsi="TimesNewRomanPSMT"/>
          <w:i/>
          <w:iCs/>
        </w:rPr>
        <w:t>paperless</w:t>
      </w:r>
      <w:r>
        <w:rPr>
          <w:rFonts w:ascii="TimesNewRomanPSMT" w:hAnsi="TimesNewRomanPSMT"/>
        </w:rPr>
        <w:t xml:space="preserve">), </w:t>
      </w:r>
      <w:r w:rsidRPr="00DB4105">
        <w:rPr>
          <w:rFonts w:ascii="TimesNewRomanPSMT" w:hAnsi="TimesNewRomanPSMT"/>
        </w:rPr>
        <w:t xml:space="preserve"> </w:t>
      </w:r>
      <w:r>
        <w:rPr>
          <w:rFonts w:ascii="TimesNewRomanPSMT" w:hAnsi="TimesNewRomanPSMT"/>
        </w:rPr>
        <w:t xml:space="preserve">informasi dapat diperoleh lebih cepat sehingga waktu lebih efektif dan efisien , sedangkan terhadap dampak sosial yang dirasakan masyarakat adalah peruabhan </w:t>
      </w:r>
      <w:r w:rsidRPr="00DB4105">
        <w:rPr>
          <w:rFonts w:ascii="TimesNewRomanPSMT" w:hAnsi="TimesNewRomanPSMT"/>
        </w:rPr>
        <w:t xml:space="preserve">sistem pelayanan medis, sistem pelayanan pendidikan, sistem pelayanan </w:t>
      </w:r>
      <w:r>
        <w:rPr>
          <w:rFonts w:ascii="TimesNewRomanPSMT" w:hAnsi="TimesNewRomanPSMT"/>
          <w:sz w:val="16"/>
          <w:szCs w:val="16"/>
        </w:rPr>
        <w:t xml:space="preserve">, </w:t>
      </w:r>
      <w:r w:rsidRPr="00DB4105">
        <w:rPr>
          <w:rFonts w:ascii="TimesNewRomanPSMT" w:hAnsi="TimesNewRomanPSMT"/>
        </w:rPr>
        <w:t xml:space="preserve">administrasi pemerintahan dan berbagai aspek kehidupan lainnya. </w:t>
      </w:r>
      <w:r w:rsidRPr="00C00418">
        <w:rPr>
          <w:rFonts w:ascii="TimesNewRomanPSMT" w:hAnsi="TimesNewRomanPSMT"/>
        </w:rPr>
        <w:t xml:space="preserve">Suatu negara akan tertinggal jauh apabila tidak dapat dengan cepat mengikuti </w:t>
      </w:r>
      <w:r w:rsidRPr="00C00418">
        <w:rPr>
          <w:rFonts w:ascii="TimesNewRomanPSMT" w:hAnsi="TimesNewRomanPSMT"/>
        </w:rPr>
        <w:lastRenderedPageBreak/>
        <w:t>dan mengaplikasikan perkembangan bidang transaksi yang memanfaatkan kemajuan di bidang teknologi informasi. Transaksi melalui media internet telah terbukti dapat meningkatkan efisiensi daya kerja dan menumbuhkan aktivitas baru yang merangsang tingkat pertumbuhan.</w:t>
      </w:r>
    </w:p>
    <w:p w:rsidR="006B4437" w:rsidRDefault="006B4437" w:rsidP="006B4437">
      <w:pPr>
        <w:pStyle w:val="NormalWeb"/>
        <w:spacing w:before="0" w:beforeAutospacing="0" w:after="0" w:afterAutospacing="0" w:line="360" w:lineRule="auto"/>
        <w:jc w:val="both"/>
        <w:rPr>
          <w:rFonts w:ascii="TimesNewRomanPSMT" w:hAnsi="TimesNewRomanPSMT"/>
        </w:rPr>
      </w:pPr>
      <w:r>
        <w:rPr>
          <w:rFonts w:ascii="TimesNewRomanPSMT" w:hAnsi="TimesNewRomanPSMT"/>
        </w:rPr>
        <w:tab/>
        <w:t>Adanya</w:t>
      </w:r>
      <w:r w:rsidRPr="00DB4105">
        <w:rPr>
          <w:rFonts w:ascii="TimesNewRomanPSMT" w:hAnsi="TimesNewRomanPSMT"/>
        </w:rPr>
        <w:t xml:space="preserve"> perlindungan hukum</w:t>
      </w:r>
      <w:r w:rsidRPr="00585CE2">
        <w:t xml:space="preserve"> untuk memberikan keamanan</w:t>
      </w:r>
      <w:r w:rsidRPr="00DB4105">
        <w:rPr>
          <w:rFonts w:ascii="TimesNewRomanPSMT" w:hAnsi="TimesNewRomanPSMT"/>
        </w:rPr>
        <w:t>, kehandalan dan keamanan teknologi informasi akan menciptakan suatu “kepercayaan” kepada para penggunanya</w:t>
      </w:r>
      <w:r>
        <w:rPr>
          <w:rFonts w:ascii="TimesNewRomanPSMT" w:hAnsi="TimesNewRomanPSMT"/>
        </w:rPr>
        <w:t>.</w:t>
      </w:r>
      <w:r w:rsidRPr="00DB4105">
        <w:rPr>
          <w:rFonts w:ascii="TimesNewRomanPSMT" w:hAnsi="TimesNewRomanPSMT"/>
        </w:rPr>
        <w:t xml:space="preserve"> </w:t>
      </w:r>
      <w:r>
        <w:t xml:space="preserve"> </w:t>
      </w:r>
      <w:r>
        <w:rPr>
          <w:rFonts w:ascii="TimesNewRomanPSMT" w:hAnsi="TimesNewRomanPSMT"/>
        </w:rPr>
        <w:t xml:space="preserve">Hal ini memicu perkembangan </w:t>
      </w:r>
      <w:r w:rsidRPr="00DB4105">
        <w:rPr>
          <w:rFonts w:ascii="TimesNewRomanPSMT" w:hAnsi="TimesNewRomanPSMT"/>
        </w:rPr>
        <w:t xml:space="preserve">perdagangan elektronik dan pemerintahan elektronik yang digalakkan oleh pemerintah Indonesia. </w:t>
      </w:r>
      <w:r w:rsidRPr="00585CE2">
        <w:t xml:space="preserve">Kepercayaan </w:t>
      </w:r>
      <w:r>
        <w:t xml:space="preserve">tersebut diperoleh dengan memberikan </w:t>
      </w:r>
      <w:r w:rsidRPr="00585CE2">
        <w:t>pengakuan hukum terhadap tulisan elektronik atau dokumen elektronik</w:t>
      </w:r>
      <w:r>
        <w:t xml:space="preserve"> </w:t>
      </w:r>
      <w:r w:rsidRPr="00585CE2">
        <w:t>dan menganggap kedudukannya sah dimata hukum</w:t>
      </w:r>
      <w:r w:rsidRPr="00DB4105">
        <w:rPr>
          <w:rFonts w:ascii="TimesNewRomanPSMT" w:hAnsi="TimesNewRomanPSMT"/>
        </w:rPr>
        <w:t xml:space="preserve">. </w:t>
      </w:r>
      <w:r>
        <w:rPr>
          <w:rFonts w:ascii="TimesNewRomanPSMT" w:hAnsi="TimesNewRomanPSMT"/>
        </w:rPr>
        <w:t>Pada</w:t>
      </w:r>
      <w:r w:rsidRPr="00DB4105">
        <w:rPr>
          <w:rFonts w:ascii="TimesNewRomanPSMT" w:hAnsi="TimesNewRomanPSMT"/>
        </w:rPr>
        <w:t xml:space="preserve"> hukum positif Indonesia</w:t>
      </w:r>
      <w:r>
        <w:rPr>
          <w:rFonts w:ascii="TimesNewRomanPSMT" w:hAnsi="TimesNewRomanPSMT"/>
        </w:rPr>
        <w:t>,</w:t>
      </w:r>
      <w:r w:rsidRPr="00DB4105">
        <w:rPr>
          <w:rFonts w:ascii="TimesNewRomanPSMT" w:hAnsi="TimesNewRomanPSMT"/>
        </w:rPr>
        <w:t xml:space="preserve"> cara untuk memberikan kekuatan hukum dan akibat hukum terhadap suatu akta, </w:t>
      </w:r>
      <w:r>
        <w:rPr>
          <w:rFonts w:ascii="TimesNewRomanPSMT" w:hAnsi="TimesNewRomanPSMT"/>
        </w:rPr>
        <w:t xml:space="preserve">hanya dengan </w:t>
      </w:r>
      <w:r w:rsidRPr="00DB4105">
        <w:rPr>
          <w:rFonts w:ascii="TimesNewRomanPSMT" w:hAnsi="TimesNewRomanPSMT"/>
        </w:rPr>
        <w:t>tanda</w:t>
      </w:r>
      <w:r>
        <w:rPr>
          <w:rFonts w:ascii="TimesNewRomanPSMT" w:hAnsi="TimesNewRomanPSMT"/>
        </w:rPr>
        <w:t xml:space="preserve"> </w:t>
      </w:r>
      <w:r w:rsidRPr="00DB4105">
        <w:rPr>
          <w:rFonts w:ascii="TimesNewRomanPSMT" w:hAnsi="TimesNewRomanPSMT"/>
        </w:rPr>
        <w:t>tangan</w:t>
      </w:r>
      <w:r>
        <w:rPr>
          <w:rFonts w:ascii="TimesNewRomanPSMT" w:hAnsi="TimesNewRomanPSMT"/>
        </w:rPr>
        <w:t xml:space="preserve"> para pihak yang terlibat dalam perjanjian</w:t>
      </w:r>
      <w:r w:rsidRPr="00DB4105">
        <w:rPr>
          <w:rFonts w:ascii="TimesNewRomanPSMT" w:hAnsi="TimesNewRomanPSMT"/>
        </w:rPr>
        <w:t xml:space="preserve">. </w:t>
      </w:r>
      <w:r>
        <w:rPr>
          <w:rFonts w:ascii="TimesNewRomanPSMT" w:hAnsi="TimesNewRomanPSMT"/>
        </w:rPr>
        <w:t>Tanda tangan tersebut disebut tanda tangan manuskrip. Tetapi, khususnya dalam</w:t>
      </w:r>
      <w:r w:rsidRPr="00DB4105">
        <w:rPr>
          <w:rFonts w:ascii="TimesNewRomanPSMT" w:hAnsi="TimesNewRomanPSMT"/>
        </w:rPr>
        <w:t xml:space="preserve"> praktek perdagangan, tanda tangan manuskrip </w:t>
      </w:r>
      <w:r>
        <w:rPr>
          <w:rFonts w:ascii="TimesNewRomanPSMT" w:hAnsi="TimesNewRomanPSMT"/>
        </w:rPr>
        <w:t>semakin bergeser</w:t>
      </w:r>
      <w:r w:rsidRPr="00DB4105">
        <w:rPr>
          <w:rFonts w:ascii="TimesNewRomanPSMT" w:hAnsi="TimesNewRomanPSMT"/>
        </w:rPr>
        <w:t xml:space="preserve"> </w:t>
      </w:r>
      <w:r>
        <w:rPr>
          <w:rFonts w:ascii="TimesNewRomanPSMT" w:hAnsi="TimesNewRomanPSMT"/>
        </w:rPr>
        <w:t>ke</w:t>
      </w:r>
      <w:r w:rsidRPr="00DB4105">
        <w:rPr>
          <w:rFonts w:ascii="TimesNewRomanPSMT" w:hAnsi="TimesNewRomanPSMT"/>
        </w:rPr>
        <w:t xml:space="preserve"> tanda tangan elektronik yang melekat pada akta terdematerialisasi </w:t>
      </w:r>
      <w:r>
        <w:rPr>
          <w:rFonts w:ascii="TimesNewRomanPSMT" w:hAnsi="TimesNewRomanPSMT"/>
        </w:rPr>
        <w:t>atau</w:t>
      </w:r>
      <w:r w:rsidRPr="00DB4105">
        <w:rPr>
          <w:rFonts w:ascii="TimesNewRomanPSMT" w:hAnsi="TimesNewRomanPSMT"/>
        </w:rPr>
        <w:t xml:space="preserve"> “akta elektronik”</w:t>
      </w:r>
      <w:r>
        <w:rPr>
          <w:rFonts w:ascii="TimesNewRomanPSMT" w:hAnsi="TimesNewRomanPSMT"/>
        </w:rPr>
        <w:t xml:space="preserve">. Fungsi </w:t>
      </w:r>
      <w:r>
        <w:t>t</w:t>
      </w:r>
      <w:r w:rsidRPr="00585CE2">
        <w:t xml:space="preserve">anda tangan elektronik </w:t>
      </w:r>
      <w:r>
        <w:t>adalah</w:t>
      </w:r>
      <w:r w:rsidRPr="00585CE2">
        <w:t xml:space="preserve"> sebagai kata sepakat </w:t>
      </w:r>
      <w:r>
        <w:t>dalam</w:t>
      </w:r>
      <w:r w:rsidRPr="00585CE2">
        <w:t xml:space="preserve"> bertransaksi </w:t>
      </w:r>
      <w:r>
        <w:t xml:space="preserve">dan </w:t>
      </w:r>
      <w:r w:rsidRPr="00585CE2">
        <w:t>sebagai identitas dari orang yang melakukan perikatan.</w:t>
      </w:r>
      <w:r>
        <w:t xml:space="preserve"> Hal ini menjadi polemik </w:t>
      </w:r>
      <w:r>
        <w:rPr>
          <w:rFonts w:ascii="TimesNewRomanPSMT" w:hAnsi="TimesNewRomanPSMT"/>
        </w:rPr>
        <w:t>dan</w:t>
      </w:r>
      <w:r w:rsidRPr="00DB4105">
        <w:rPr>
          <w:rFonts w:ascii="TimesNewRomanPSMT" w:hAnsi="TimesNewRomanPSMT"/>
        </w:rPr>
        <w:t xml:space="preserve"> perdebatan te</w:t>
      </w:r>
      <w:r>
        <w:rPr>
          <w:rFonts w:ascii="TimesNewRomanPSMT" w:hAnsi="TimesNewRomanPSMT"/>
        </w:rPr>
        <w:t>rhadap</w:t>
      </w:r>
      <w:r w:rsidRPr="00DB4105">
        <w:rPr>
          <w:rFonts w:ascii="TimesNewRomanPSMT" w:hAnsi="TimesNewRomanPSMT"/>
        </w:rPr>
        <w:t xml:space="preserve"> pengakuan, kekuatan hukum dan akibat hukum dari sebuah tanda tangan elektronik.</w:t>
      </w:r>
    </w:p>
    <w:p w:rsidR="006B4437" w:rsidRPr="00DB4105" w:rsidRDefault="006B4437" w:rsidP="006B4437">
      <w:pPr>
        <w:pStyle w:val="NormalWeb"/>
        <w:spacing w:before="0" w:beforeAutospacing="0" w:after="0" w:afterAutospacing="0" w:line="360" w:lineRule="auto"/>
        <w:jc w:val="both"/>
        <w:rPr>
          <w:rFonts w:ascii="TimesNewRomanPSMT" w:hAnsi="TimesNewRomanPSMT"/>
        </w:rPr>
      </w:pPr>
      <w:r>
        <w:rPr>
          <w:rFonts w:ascii="TimesNewRomanPSMT" w:hAnsi="TimesNewRomanPSMT"/>
        </w:rPr>
        <w:tab/>
        <w:t xml:space="preserve">Adanya </w:t>
      </w:r>
      <w:r w:rsidRPr="00DB4105">
        <w:rPr>
          <w:rFonts w:ascii="TimesNewRomanPSMT" w:hAnsi="TimesNewRomanPSMT"/>
        </w:rPr>
        <w:t>teknologi</w:t>
      </w:r>
      <w:r>
        <w:rPr>
          <w:rFonts w:ascii="TimesNewRomanPSMT" w:hAnsi="TimesNewRomanPSMT"/>
        </w:rPr>
        <w:t xml:space="preserve"> </w:t>
      </w:r>
      <w:r w:rsidRPr="00DB4105">
        <w:rPr>
          <w:rFonts w:ascii="TimesNewRomanPSMT" w:hAnsi="TimesNewRomanPSMT"/>
        </w:rPr>
        <w:t>informasi</w:t>
      </w:r>
      <w:r>
        <w:rPr>
          <w:rFonts w:ascii="TimesNewRomanPSMT" w:hAnsi="TimesNewRomanPSMT"/>
        </w:rPr>
        <w:t xml:space="preserve"> menyebabkan sifat t</w:t>
      </w:r>
      <w:r w:rsidRPr="00DB4105">
        <w:rPr>
          <w:rFonts w:ascii="TimesNewRomanPSMT" w:hAnsi="TimesNewRomanPSMT"/>
        </w:rPr>
        <w:t xml:space="preserve">ransaksi elektronik </w:t>
      </w:r>
      <w:r w:rsidRPr="00CE0758">
        <w:rPr>
          <w:rFonts w:ascii="TimesNewRomanPSMT" w:hAnsi="TimesNewRomanPSMT"/>
          <w:i/>
          <w:iCs/>
        </w:rPr>
        <w:t>non face</w:t>
      </w:r>
      <w:r w:rsidRPr="00DB4105">
        <w:rPr>
          <w:rFonts w:ascii="TimesNewRomanPSMT" w:hAnsi="TimesNewRomanPSMT"/>
        </w:rPr>
        <w:t xml:space="preserve"> (tanpa bertatap muka), </w:t>
      </w:r>
      <w:r w:rsidRPr="00CE0758">
        <w:rPr>
          <w:rFonts w:ascii="TimesNewRomanPSMT" w:hAnsi="TimesNewRomanPSMT"/>
          <w:i/>
          <w:iCs/>
        </w:rPr>
        <w:t>non sign</w:t>
      </w:r>
      <w:r w:rsidRPr="00DB4105">
        <w:rPr>
          <w:rFonts w:ascii="TimesNewRomanPSMT" w:hAnsi="TimesNewRomanPSMT"/>
        </w:rPr>
        <w:t xml:space="preserve"> (tidak memakai tanda tangan asli) dan tanpa batas wilayah (seseorang</w:t>
      </w:r>
      <w:r>
        <w:rPr>
          <w:rFonts w:ascii="TimesNewRomanPSMT" w:hAnsi="TimesNewRomanPSMT"/>
        </w:rPr>
        <w:t xml:space="preserve"> </w:t>
      </w:r>
      <w:r w:rsidRPr="00DB4105">
        <w:rPr>
          <w:rFonts w:ascii="TimesNewRomanPSMT" w:hAnsi="TimesNewRomanPSMT"/>
        </w:rPr>
        <w:t xml:space="preserve">dapat melakukan </w:t>
      </w:r>
      <w:r>
        <w:rPr>
          <w:rFonts w:ascii="TimesNewRomanPSMT" w:hAnsi="TimesNewRomanPSMT"/>
        </w:rPr>
        <w:t>t</w:t>
      </w:r>
      <w:r w:rsidRPr="00DB4105">
        <w:rPr>
          <w:rFonts w:ascii="TimesNewRomanPSMT" w:hAnsi="TimesNewRomanPSMT"/>
        </w:rPr>
        <w:t xml:space="preserve">ransaksi elektronik dengan pihak </w:t>
      </w:r>
      <w:r>
        <w:rPr>
          <w:rFonts w:ascii="TimesNewRomanPSMT" w:hAnsi="TimesNewRomanPSMT"/>
        </w:rPr>
        <w:t>manapun, dimanapun</w:t>
      </w:r>
      <w:r w:rsidRPr="00DB4105">
        <w:rPr>
          <w:rFonts w:ascii="TimesNewRomanPSMT" w:hAnsi="TimesNewRomanPSMT"/>
        </w:rPr>
        <w:t xml:space="preserve"> </w:t>
      </w:r>
      <w:r>
        <w:rPr>
          <w:rFonts w:ascii="TimesNewRomanPSMT" w:hAnsi="TimesNewRomanPSMT"/>
        </w:rPr>
        <w:t>berada walau berbeda negara</w:t>
      </w:r>
      <w:r w:rsidRPr="00DB4105">
        <w:rPr>
          <w:rFonts w:ascii="TimesNewRomanPSMT" w:hAnsi="TimesNewRomanPSMT"/>
        </w:rPr>
        <w:t xml:space="preserve">). </w:t>
      </w:r>
      <w:r>
        <w:rPr>
          <w:rFonts w:ascii="TimesNewRomanPSMT" w:hAnsi="TimesNewRomanPSMT"/>
        </w:rPr>
        <w:t xml:space="preserve">Seiring perkembangan teknologi </w:t>
      </w:r>
      <w:r w:rsidRPr="00DB4105">
        <w:rPr>
          <w:rFonts w:ascii="TimesNewRomanPSMT" w:hAnsi="TimesNewRomanPSMT"/>
        </w:rPr>
        <w:t>aspek keamanan dalam informasi</w:t>
      </w:r>
      <w:r>
        <w:rPr>
          <w:rFonts w:ascii="TimesNewRomanPSMT" w:hAnsi="TimesNewRomanPSMT"/>
        </w:rPr>
        <w:t xml:space="preserve"> menjadi kritikal dan sangat penting. Pengguna semakin sadar akan pentingnya menjaga informasi elektronik secara utuh, tidak hilang, tidak disalahgunakan dan tidak dimanipulasi. Apabila terjadi kerusakan atau penyalahgunaan</w:t>
      </w:r>
      <w:r w:rsidRPr="00DB4105">
        <w:rPr>
          <w:rFonts w:ascii="TimesNewRomanPSMT" w:hAnsi="TimesNewRomanPSMT"/>
        </w:rPr>
        <w:t xml:space="preserve"> informasi </w:t>
      </w:r>
      <w:r>
        <w:rPr>
          <w:rFonts w:ascii="TimesNewRomanPSMT" w:hAnsi="TimesNewRomanPSMT"/>
        </w:rPr>
        <w:t>elektronik</w:t>
      </w:r>
      <w:r w:rsidRPr="00DB4105">
        <w:rPr>
          <w:rFonts w:ascii="TimesNewRomanPSMT" w:hAnsi="TimesNewRomanPSMT"/>
        </w:rPr>
        <w:t xml:space="preserve">maka akan </w:t>
      </w:r>
      <w:r>
        <w:rPr>
          <w:rFonts w:ascii="TimesNewRomanPSMT" w:hAnsi="TimesNewRomanPSMT"/>
        </w:rPr>
        <w:t xml:space="preserve">tanggung jawab terhadap </w:t>
      </w:r>
      <w:r w:rsidRPr="00DB4105">
        <w:rPr>
          <w:rFonts w:ascii="TimesNewRomanPSMT" w:hAnsi="TimesNewRomanPSMT"/>
        </w:rPr>
        <w:t xml:space="preserve">resiko-resiko </w:t>
      </w:r>
      <w:r>
        <w:rPr>
          <w:rFonts w:ascii="TimesNewRomanPSMT" w:hAnsi="TimesNewRomanPSMT"/>
        </w:rPr>
        <w:t>tersebut adalah di</w:t>
      </w:r>
      <w:r w:rsidRPr="00DB4105">
        <w:rPr>
          <w:rFonts w:ascii="TimesNewRomanPSMT" w:hAnsi="TimesNewRomanPSMT"/>
        </w:rPr>
        <w:t xml:space="preserve"> orang-orang yang mengirim, membutuhkan, ataupun</w:t>
      </w:r>
      <w:r>
        <w:rPr>
          <w:rFonts w:ascii="TimesNewRomanPSMT" w:hAnsi="TimesNewRomanPSMT"/>
        </w:rPr>
        <w:t xml:space="preserve"> </w:t>
      </w:r>
      <w:r w:rsidRPr="00DB4105">
        <w:rPr>
          <w:rFonts w:ascii="TimesNewRomanPSMT" w:hAnsi="TimesNewRomanPSMT"/>
        </w:rPr>
        <w:t>sekedar melihatnya</w:t>
      </w:r>
      <w:r>
        <w:rPr>
          <w:rFonts w:ascii="TimesNewRomanPSMT" w:hAnsi="TimesNewRomanPSMT"/>
        </w:rPr>
        <w:t xml:space="preserve">. Akibat </w:t>
      </w:r>
      <w:r w:rsidRPr="00DB4105">
        <w:rPr>
          <w:rFonts w:ascii="TimesNewRomanPSMT" w:hAnsi="TimesNewRomanPSMT"/>
        </w:rPr>
        <w:t>informasi elektronik</w:t>
      </w:r>
      <w:r>
        <w:rPr>
          <w:rFonts w:ascii="TimesNewRomanPSMT" w:hAnsi="TimesNewRomanPSMT"/>
        </w:rPr>
        <w:t xml:space="preserve"> tersebut </w:t>
      </w:r>
      <w:r w:rsidRPr="00DB4105">
        <w:rPr>
          <w:rFonts w:ascii="TimesNewRomanPSMT" w:hAnsi="TimesNewRomanPSMT"/>
        </w:rPr>
        <w:t>menggunakan jaringan</w:t>
      </w:r>
      <w:r>
        <w:rPr>
          <w:rFonts w:ascii="TimesNewRomanPSMT" w:hAnsi="TimesNewRomanPSMT"/>
        </w:rPr>
        <w:t xml:space="preserve"> </w:t>
      </w:r>
      <w:r w:rsidRPr="00DB4105">
        <w:rPr>
          <w:rFonts w:ascii="TimesNewRomanPSMT" w:hAnsi="TimesNewRomanPSMT"/>
        </w:rPr>
        <w:t>publik</w:t>
      </w:r>
      <w:r>
        <w:rPr>
          <w:rFonts w:ascii="TimesNewRomanPSMT" w:hAnsi="TimesNewRomanPSMT"/>
        </w:rPr>
        <w:t xml:space="preserve"> maka siapa pun</w:t>
      </w:r>
      <w:r w:rsidRPr="00DB4105">
        <w:rPr>
          <w:rFonts w:ascii="TimesNewRomanPSMT" w:hAnsi="TimesNewRomanPSMT"/>
        </w:rPr>
        <w:t xml:space="preserve"> dapat mengetahui informasi elektronik tersebut , atau apabila</w:t>
      </w:r>
      <w:r>
        <w:rPr>
          <w:rFonts w:ascii="TimesNewRomanPSMT" w:hAnsi="TimesNewRomanPSMT"/>
        </w:rPr>
        <w:t xml:space="preserve"> </w:t>
      </w:r>
      <w:r w:rsidRPr="00DB4105">
        <w:rPr>
          <w:rFonts w:ascii="TimesNewRomanPSMT" w:hAnsi="TimesNewRomanPSMT"/>
        </w:rPr>
        <w:t>salah satu pihak tidak melaksanakan prestasi dari transaksi elektronik yang telah disepakati</w:t>
      </w:r>
      <w:r>
        <w:rPr>
          <w:rFonts w:ascii="TimesNewRomanPSMT" w:hAnsi="TimesNewRomanPSMT"/>
        </w:rPr>
        <w:t xml:space="preserve"> bersama antar </w:t>
      </w:r>
      <w:r w:rsidRPr="00DB4105">
        <w:rPr>
          <w:rFonts w:ascii="TimesNewRomanPSMT" w:hAnsi="TimesNewRomanPSMT"/>
        </w:rPr>
        <w:t xml:space="preserve">pihak yang </w:t>
      </w:r>
      <w:r>
        <w:rPr>
          <w:rFonts w:ascii="TimesNewRomanPSMT" w:hAnsi="TimesNewRomanPSMT"/>
        </w:rPr>
        <w:t>berkepentingan</w:t>
      </w:r>
      <w:r w:rsidRPr="00DB4105">
        <w:rPr>
          <w:rFonts w:ascii="TimesNewRomanPSMT" w:hAnsi="TimesNewRomanPSMT"/>
        </w:rPr>
        <w:t xml:space="preserve">, </w:t>
      </w:r>
      <w:r>
        <w:rPr>
          <w:rFonts w:ascii="TimesNewRomanPSMT" w:hAnsi="TimesNewRomanPSMT"/>
        </w:rPr>
        <w:t xml:space="preserve">sehingga </w:t>
      </w:r>
      <w:r w:rsidRPr="00DB4105">
        <w:rPr>
          <w:rFonts w:ascii="TimesNewRomanPSMT" w:hAnsi="TimesNewRomanPSMT"/>
        </w:rPr>
        <w:t xml:space="preserve">merugikan </w:t>
      </w:r>
      <w:r>
        <w:rPr>
          <w:rFonts w:ascii="TimesNewRomanPSMT" w:hAnsi="TimesNewRomanPSMT"/>
        </w:rPr>
        <w:t xml:space="preserve">salah </w:t>
      </w:r>
      <w:r w:rsidRPr="00DB4105">
        <w:rPr>
          <w:rFonts w:ascii="TimesNewRomanPSMT" w:hAnsi="TimesNewRomanPSMT"/>
        </w:rPr>
        <w:t xml:space="preserve">pihak </w:t>
      </w:r>
      <w:r>
        <w:rPr>
          <w:rFonts w:ascii="TimesNewRomanPSMT" w:hAnsi="TimesNewRomanPSMT"/>
        </w:rPr>
        <w:t>tersebut</w:t>
      </w:r>
      <w:r w:rsidRPr="00DB4105">
        <w:rPr>
          <w:rFonts w:ascii="TimesNewRomanPSMT" w:hAnsi="TimesNewRomanPSMT"/>
        </w:rPr>
        <w:t>.</w:t>
      </w:r>
    </w:p>
    <w:p w:rsidR="006B4437" w:rsidRPr="001E19A1" w:rsidRDefault="006B4437" w:rsidP="006B4437">
      <w:pPr>
        <w:spacing w:line="360" w:lineRule="auto"/>
        <w:jc w:val="both"/>
      </w:pPr>
      <w:r>
        <w:rPr>
          <w:rFonts w:ascii="TimesNewRomanPSMT" w:hAnsi="TimesNewRomanPSMT"/>
        </w:rPr>
        <w:tab/>
      </w:r>
      <w:r w:rsidRPr="001E19A1">
        <w:t xml:space="preserve">Oleh karena hal tersebut, kebutuhan akan produk hukum yang bertujuan untuk meningkatkan keamanan dari transaksi-transaksi elektronik melalui jaringan elektronik, serta untuk memberikan pengakuan terhadap kekuatan hukum dari alat bukti elektronik dan tanda </w:t>
      </w:r>
      <w:r w:rsidRPr="001E19A1">
        <w:lastRenderedPageBreak/>
        <w:t xml:space="preserve">tangan elektronik menjadi mendesak. </w:t>
      </w:r>
      <w:r>
        <w:t>P</w:t>
      </w:r>
      <w:r w:rsidRPr="001E19A1">
        <w:t>emerintah perlu mendukung pengembangan Teknologi Informasi melalui infrastruktur hukum dan pengaturannya sehingga pemanfaatan Teknologi Informasi dilakukan secara aman untuk mencegah penyalahgunaannya dengan memperhatikan nilai-nilai agama dan sosial budaya masyarakat Indonesia</w:t>
      </w:r>
      <w:r>
        <w:t xml:space="preserve"> maka lahirlah Undang-Undang Nomor 11 tahun 2008 tentang Informasi dan Transaksi Elektronik (selanjutnya disebut Undang-Undang ITE) pada tanggal 21April 2008. Lalu seiring perkembangannya terdapat perubahan pada beberapa Pasal maka lahirlah Undang-Undang Nomor 19 tahun 2016 tentang Perubahan Atas Undang-Undang Nomor 11 tahun 2008 Tentang Informasi dan Transaksi Elektronik.</w:t>
      </w:r>
    </w:p>
    <w:p w:rsidR="006B4437" w:rsidRPr="00C16E23" w:rsidRDefault="006B4437" w:rsidP="006B4437">
      <w:pPr>
        <w:spacing w:line="360" w:lineRule="auto"/>
        <w:jc w:val="both"/>
      </w:pPr>
      <w:r>
        <w:rPr>
          <w:rFonts w:ascii="TimesNewRomanPSMT" w:hAnsi="TimesNewRomanPSMT"/>
        </w:rPr>
        <w:tab/>
      </w:r>
      <w:r w:rsidRPr="00DB4105">
        <w:rPr>
          <w:rFonts w:ascii="TimesNewRomanPSMT" w:hAnsi="TimesNewRomanPSMT"/>
        </w:rPr>
        <w:t xml:space="preserve">Permasalahan hukum yang seringkali </w:t>
      </w:r>
      <w:r>
        <w:rPr>
          <w:rFonts w:ascii="TimesNewRomanPSMT" w:hAnsi="TimesNewRomanPSMT"/>
        </w:rPr>
        <w:t>terjadi sehari-hari adalah saat menghadapi kejadian</w:t>
      </w:r>
      <w:r w:rsidRPr="00DB4105">
        <w:rPr>
          <w:rFonts w:ascii="TimesNewRomanPSMT" w:hAnsi="TimesNewRomanPSMT"/>
        </w:rPr>
        <w:t xml:space="preserve"> </w:t>
      </w:r>
      <w:r>
        <w:rPr>
          <w:rFonts w:ascii="TimesNewRomanPSMT" w:hAnsi="TimesNewRomanPSMT"/>
        </w:rPr>
        <w:t>dalam</w:t>
      </w:r>
      <w:r w:rsidRPr="00DB4105">
        <w:rPr>
          <w:rFonts w:ascii="TimesNewRomanPSMT" w:hAnsi="TimesNewRomanPSMT"/>
        </w:rPr>
        <w:t xml:space="preserve"> penyampaian informasi, komunikasi, dan/atau transaksi secara elektronik, khususnya </w:t>
      </w:r>
      <w:r>
        <w:rPr>
          <w:rFonts w:ascii="TimesNewRomanPSMT" w:hAnsi="TimesNewRomanPSMT"/>
        </w:rPr>
        <w:t>terkait</w:t>
      </w:r>
      <w:r w:rsidRPr="00DB4105">
        <w:rPr>
          <w:rFonts w:ascii="TimesNewRomanPSMT" w:hAnsi="TimesNewRomanPSMT"/>
        </w:rPr>
        <w:t xml:space="preserve"> pembuktian </w:t>
      </w:r>
      <w:r>
        <w:rPr>
          <w:rFonts w:ascii="TimesNewRomanPSMT" w:hAnsi="TimesNewRomanPSMT"/>
        </w:rPr>
        <w:t>dan</w:t>
      </w:r>
      <w:r w:rsidRPr="00DB4105">
        <w:rPr>
          <w:rFonts w:ascii="TimesNewRomanPSMT" w:hAnsi="TimesNewRomanPSMT"/>
        </w:rPr>
        <w:t xml:space="preserve"> perbuatan hukum yang dilaksanakan melalui sistem elektronik. </w:t>
      </w:r>
      <w:r>
        <w:rPr>
          <w:rFonts w:ascii="TimesNewRomanPSMT" w:hAnsi="TimesNewRomanPSMT"/>
        </w:rPr>
        <w:t xml:space="preserve">Menurut Undang-Undang ITE Pasal 1 angka 5 </w:t>
      </w:r>
      <w:r>
        <w:t>s</w:t>
      </w:r>
      <w:r w:rsidRPr="00A572F0">
        <w:t xml:space="preserve">istem </w:t>
      </w:r>
      <w:r>
        <w:t>e</w:t>
      </w:r>
      <w:r w:rsidRPr="00A572F0">
        <w:t xml:space="preserve">lektronik adalah serangkaian perangkat dan prosedur elektronik yang berfungsi mempersiapkan, mengumpulkan, mengolah, menganalisis, menyimpan, menampilkan, mengumumkan, mengirimkan, dan/atau menyebarkan Informasi Elektronik. </w:t>
      </w:r>
      <w:r w:rsidRPr="00DB4105">
        <w:rPr>
          <w:rFonts w:ascii="TimesNewRomanPSMT" w:hAnsi="TimesNewRomanPSMT"/>
        </w:rPr>
        <w:t xml:space="preserve">Sistem informasi </w:t>
      </w:r>
      <w:r>
        <w:rPr>
          <w:rFonts w:ascii="TimesNewRomanPSMT" w:hAnsi="TimesNewRomanPSMT"/>
        </w:rPr>
        <w:t>merupakan</w:t>
      </w:r>
      <w:r w:rsidRPr="00DB4105">
        <w:rPr>
          <w:rFonts w:ascii="TimesNewRomanPSMT" w:hAnsi="TimesNewRomanPSMT"/>
        </w:rPr>
        <w:t xml:space="preserve"> </w:t>
      </w:r>
      <w:r>
        <w:rPr>
          <w:rFonts w:ascii="TimesNewRomanPSMT" w:hAnsi="TimesNewRomanPSMT"/>
        </w:rPr>
        <w:t xml:space="preserve">pengelolalan </w:t>
      </w:r>
      <w:r w:rsidRPr="00DB4105">
        <w:rPr>
          <w:rFonts w:ascii="TimesNewRomanPSMT" w:hAnsi="TimesNewRomanPSMT"/>
        </w:rPr>
        <w:t xml:space="preserve">produk teknologi informasi ke dalam suatu bentuk </w:t>
      </w:r>
      <w:r>
        <w:rPr>
          <w:rFonts w:ascii="TimesNewRomanPSMT" w:hAnsi="TimesNewRomanPSMT"/>
        </w:rPr>
        <w:t xml:space="preserve">platform digital yang memiliki </w:t>
      </w:r>
      <w:r w:rsidRPr="00DB4105">
        <w:rPr>
          <w:rFonts w:ascii="TimesNewRomanPSMT" w:hAnsi="TimesNewRomanPSMT"/>
        </w:rPr>
        <w:t xml:space="preserve">karakteristik </w:t>
      </w:r>
      <w:r>
        <w:rPr>
          <w:rFonts w:ascii="TimesNewRomanPSMT" w:hAnsi="TimesNewRomanPSMT"/>
        </w:rPr>
        <w:t xml:space="preserve">sesuai </w:t>
      </w:r>
      <w:r w:rsidRPr="00DB4105">
        <w:rPr>
          <w:rFonts w:ascii="TimesNewRomanPSMT" w:hAnsi="TimesNewRomanPSMT"/>
        </w:rPr>
        <w:t xml:space="preserve">kebutuhan </w:t>
      </w:r>
      <w:r>
        <w:rPr>
          <w:rFonts w:ascii="TimesNewRomanPSMT" w:hAnsi="TimesNewRomanPSMT"/>
        </w:rPr>
        <w:t xml:space="preserve">dan tujuan </w:t>
      </w:r>
      <w:r w:rsidRPr="00DB4105">
        <w:rPr>
          <w:rFonts w:ascii="TimesNewRomanPSMT" w:hAnsi="TimesNewRomanPSMT"/>
        </w:rPr>
        <w:t>peruntukannya</w:t>
      </w:r>
      <w:r>
        <w:rPr>
          <w:rFonts w:ascii="TimesNewRomanPSMT" w:hAnsi="TimesNewRomanPSMT"/>
        </w:rPr>
        <w:t>. Sistem informasi merupakan koloborasi</w:t>
      </w:r>
      <w:r w:rsidRPr="00DB4105">
        <w:rPr>
          <w:rFonts w:ascii="TimesNewRomanPSMT" w:hAnsi="TimesNewRomanPSMT"/>
        </w:rPr>
        <w:t xml:space="preserve"> sistem </w:t>
      </w:r>
      <w:r>
        <w:rPr>
          <w:rFonts w:ascii="TimesNewRomanPSMT" w:hAnsi="TimesNewRomanPSMT"/>
        </w:rPr>
        <w:t xml:space="preserve">yang memiliki </w:t>
      </w:r>
      <w:r w:rsidRPr="00DB4105">
        <w:rPr>
          <w:rFonts w:ascii="TimesNewRomanPSMT" w:hAnsi="TimesNewRomanPSMT"/>
        </w:rPr>
        <w:t xml:space="preserve">fungsi </w:t>
      </w:r>
      <w:r w:rsidRPr="00DB4105">
        <w:rPr>
          <w:rFonts w:ascii="TimesNewRomanPS" w:hAnsi="TimesNewRomanPS"/>
          <w:i/>
          <w:iCs/>
        </w:rPr>
        <w:t xml:space="preserve">input, process, output, storage, </w:t>
      </w:r>
      <w:r w:rsidRPr="00DB4105">
        <w:rPr>
          <w:rFonts w:ascii="TimesNewRomanPSMT" w:hAnsi="TimesNewRomanPSMT"/>
        </w:rPr>
        <w:t xml:space="preserve">dan </w:t>
      </w:r>
      <w:r w:rsidRPr="00DB4105">
        <w:rPr>
          <w:rFonts w:ascii="TimesNewRomanPS" w:hAnsi="TimesNewRomanPS"/>
          <w:i/>
          <w:iCs/>
        </w:rPr>
        <w:t>communication</w:t>
      </w:r>
      <w:r w:rsidRPr="00DB4105">
        <w:rPr>
          <w:rFonts w:ascii="TimesNewRomanPSMT" w:hAnsi="TimesNewRomanPSMT"/>
        </w:rPr>
        <w:t>.</w:t>
      </w:r>
      <w:r>
        <w:rPr>
          <w:rFonts w:ascii="TimesNewRomanPSMT" w:hAnsi="TimesNewRomanPSMT"/>
        </w:rPr>
        <w:t xml:space="preserve"> </w:t>
      </w:r>
    </w:p>
    <w:p w:rsidR="006B4437" w:rsidRPr="001E19A1" w:rsidRDefault="006B4437" w:rsidP="006B4437">
      <w:pPr>
        <w:spacing w:line="360" w:lineRule="auto"/>
        <w:jc w:val="both"/>
      </w:pPr>
      <w:r>
        <w:rPr>
          <w:rFonts w:ascii="TimesNewRomanPSMT" w:hAnsi="TimesNewRomanPSMT"/>
        </w:rPr>
        <w:tab/>
        <w:t xml:space="preserve">Saat ini perkembangan kegiatan siber yang semakin berkembang, kompleks dan rumit apalagi </w:t>
      </w:r>
      <w:r w:rsidRPr="00DB4105">
        <w:rPr>
          <w:rFonts w:ascii="TimesNewRomanPSMT" w:hAnsi="TimesNewRomanPSMT"/>
        </w:rPr>
        <w:t xml:space="preserve">kegiatannya </w:t>
      </w:r>
      <w:r>
        <w:rPr>
          <w:rFonts w:ascii="TimesNewRomanPSMT" w:hAnsi="TimesNewRomanPSMT"/>
        </w:rPr>
        <w:t xml:space="preserve">sudah lintas </w:t>
      </w:r>
      <w:r w:rsidRPr="00DB4105">
        <w:rPr>
          <w:rFonts w:ascii="TimesNewRomanPSMT" w:hAnsi="TimesNewRomanPSMT"/>
        </w:rPr>
        <w:t>teritori suatu negara</w:t>
      </w:r>
      <w:r>
        <w:rPr>
          <w:rFonts w:ascii="TimesNewRomanPSMT" w:hAnsi="TimesNewRomanPSMT"/>
        </w:rPr>
        <w:t xml:space="preserve"> sehingga me</w:t>
      </w:r>
      <w:r w:rsidRPr="00DB4105">
        <w:rPr>
          <w:rFonts w:ascii="TimesNewRomanPSMT" w:hAnsi="TimesNewRomanPSMT"/>
        </w:rPr>
        <w:t>mudah</w:t>
      </w:r>
      <w:r>
        <w:rPr>
          <w:rFonts w:ascii="TimesNewRomanPSMT" w:hAnsi="TimesNewRomanPSMT"/>
        </w:rPr>
        <w:t>kan</w:t>
      </w:r>
      <w:r w:rsidRPr="00DB4105">
        <w:rPr>
          <w:rFonts w:ascii="TimesNewRomanPSMT" w:hAnsi="TimesNewRomanPSMT"/>
        </w:rPr>
        <w:t xml:space="preserve"> diakses kapan pun dan dari mana pun</w:t>
      </w:r>
      <w:r>
        <w:rPr>
          <w:rFonts w:ascii="TimesNewRomanPSMT" w:hAnsi="TimesNewRomanPSMT"/>
        </w:rPr>
        <w:t xml:space="preserve"> maka k</w:t>
      </w:r>
      <w:r w:rsidRPr="00DB4105">
        <w:rPr>
          <w:rFonts w:ascii="TimesNewRomanPSMT" w:hAnsi="TimesNewRomanPSMT"/>
        </w:rPr>
        <w:t xml:space="preserve">erugian dapat terjadi baik pada pelaku transaksi maupun pada orang lain yang tidak pernah melakukan transaksi, misalnya pencurian dana kartu kredit melalui pembelanjaan di Internet. </w:t>
      </w:r>
      <w:r>
        <w:rPr>
          <w:rFonts w:ascii="TimesNewRomanPSMT" w:hAnsi="TimesNewRomanPSMT"/>
        </w:rPr>
        <w:t xml:space="preserve">Selain itu informasi elektronik </w:t>
      </w:r>
      <w:r w:rsidRPr="00DB4105">
        <w:rPr>
          <w:rFonts w:ascii="TimesNewRomanPSMT" w:hAnsi="TimesNewRomanPSMT"/>
        </w:rPr>
        <w:t>ternyata sangat rentan untuk diubah, disadap, dipalsukan</w:t>
      </w:r>
      <w:r>
        <w:rPr>
          <w:rFonts w:ascii="TimesNewRomanPSMT" w:hAnsi="TimesNewRomanPSMT"/>
        </w:rPr>
        <w:t xml:space="preserve"> lalu</w:t>
      </w:r>
      <w:r w:rsidRPr="00DB4105">
        <w:rPr>
          <w:rFonts w:ascii="TimesNewRomanPSMT" w:hAnsi="TimesNewRomanPSMT"/>
        </w:rPr>
        <w:t xml:space="preserve"> dalam waktu hitungan detik dikirim ke berbagai penjuru dunia. </w:t>
      </w:r>
      <w:r>
        <w:rPr>
          <w:rFonts w:ascii="TimesNewRomanPSMT" w:hAnsi="TimesNewRomanPSMT"/>
        </w:rPr>
        <w:t xml:space="preserve">Oleh karena hal tersebut, perlunya </w:t>
      </w:r>
      <w:r w:rsidRPr="00DB4105">
        <w:rPr>
          <w:rFonts w:ascii="TimesNewRomanPSMT" w:hAnsi="TimesNewRomanPSMT"/>
        </w:rPr>
        <w:t xml:space="preserve">pembuktian informasi elektronik </w:t>
      </w:r>
      <w:r>
        <w:rPr>
          <w:rFonts w:ascii="TimesNewRomanPSMT" w:hAnsi="TimesNewRomanPSMT"/>
        </w:rPr>
        <w:t>yang</w:t>
      </w:r>
      <w:r w:rsidRPr="00DB4105">
        <w:rPr>
          <w:rFonts w:ascii="TimesNewRomanPSMT" w:hAnsi="TimesNewRomanPSMT"/>
        </w:rPr>
        <w:t xml:space="preserve"> terakomodasi dalam sistem hukum acara Indonesia secara komprehensif</w:t>
      </w:r>
      <w:r>
        <w:rPr>
          <w:rFonts w:ascii="TimesNewRomanPSMT" w:hAnsi="TimesNewRomanPSMT"/>
        </w:rPr>
        <w:t xml:space="preserve">. </w:t>
      </w:r>
    </w:p>
    <w:p w:rsidR="006B4437" w:rsidRPr="001415AD" w:rsidRDefault="006B4437" w:rsidP="006B4437">
      <w:pPr>
        <w:spacing w:line="360" w:lineRule="auto"/>
        <w:jc w:val="both"/>
        <w:rPr>
          <w:rFonts w:ascii="TimesNewRomanPSMT" w:hAnsi="TimesNewRomanPSMT"/>
        </w:rPr>
      </w:pPr>
      <w:r>
        <w:rPr>
          <w:rFonts w:ascii="TimesNewRomanPSMT" w:hAnsi="TimesNewRomanPSMT"/>
        </w:rPr>
        <w:tab/>
      </w:r>
      <w:r w:rsidRPr="00DB4105">
        <w:rPr>
          <w:rFonts w:ascii="TimesNewRomanPSMT" w:hAnsi="TimesNewRomanPSMT"/>
        </w:rPr>
        <w:t>Permasalahan yang lebih luas terjadi pada bidang keperdataan</w:t>
      </w:r>
      <w:r>
        <w:rPr>
          <w:rFonts w:ascii="TimesNewRomanPSMT" w:hAnsi="TimesNewRomanPSMT"/>
        </w:rPr>
        <w:t>. T</w:t>
      </w:r>
      <w:r w:rsidRPr="00DB4105">
        <w:rPr>
          <w:rFonts w:ascii="TimesNewRomanPSMT" w:hAnsi="TimesNewRomanPSMT"/>
        </w:rPr>
        <w:t xml:space="preserve">ransaksi elektronik untuk kegiatan perdagangan </w:t>
      </w:r>
      <w:r>
        <w:rPr>
          <w:rFonts w:ascii="TimesNewRomanPSMT" w:hAnsi="TimesNewRomanPSMT"/>
        </w:rPr>
        <w:t xml:space="preserve">telah menjadi bagian dalam </w:t>
      </w:r>
      <w:r w:rsidRPr="00DB4105">
        <w:rPr>
          <w:rFonts w:ascii="TimesNewRomanPSMT" w:hAnsi="TimesNewRomanPSMT"/>
        </w:rPr>
        <w:t xml:space="preserve">perniagaan nasional dan internasional </w:t>
      </w:r>
      <w:r>
        <w:rPr>
          <w:rFonts w:ascii="TimesNewRomanPSMT" w:hAnsi="TimesNewRomanPSMT"/>
        </w:rPr>
        <w:t xml:space="preserve">berkat adanya </w:t>
      </w:r>
      <w:r w:rsidRPr="00DB4105">
        <w:rPr>
          <w:rFonts w:ascii="TimesNewRomanPSMT" w:hAnsi="TimesNewRomanPSMT"/>
        </w:rPr>
        <w:t xml:space="preserve">sistem elektronik </w:t>
      </w:r>
      <w:r w:rsidRPr="00DB4105">
        <w:rPr>
          <w:rFonts w:ascii="TimesNewRomanPS" w:hAnsi="TimesNewRomanPS"/>
          <w:i/>
          <w:iCs/>
        </w:rPr>
        <w:t>(electronic commerce)</w:t>
      </w:r>
      <w:r w:rsidRPr="00DB4105">
        <w:rPr>
          <w:rFonts w:ascii="TimesNewRomanPSMT" w:hAnsi="TimesNewRomanPSMT"/>
        </w:rPr>
        <w:t xml:space="preserve">. Kegiatan </w:t>
      </w:r>
      <w:r>
        <w:rPr>
          <w:rFonts w:ascii="TimesNewRomanPSMT" w:hAnsi="TimesNewRomanPSMT"/>
        </w:rPr>
        <w:t xml:space="preserve">tersebut dilakukan secara </w:t>
      </w:r>
      <w:r w:rsidRPr="00DB4105">
        <w:rPr>
          <w:rFonts w:ascii="TimesNewRomanPSMT" w:hAnsi="TimesNewRomanPSMT"/>
        </w:rPr>
        <w:t>virtual melalui media sistem elektronik</w:t>
      </w:r>
      <w:r>
        <w:rPr>
          <w:rFonts w:ascii="TimesNewRomanPSMT" w:hAnsi="TimesNewRomanPSMT"/>
        </w:rPr>
        <w:t xml:space="preserve"> </w:t>
      </w:r>
      <w:r w:rsidRPr="00DB4105">
        <w:rPr>
          <w:rFonts w:ascii="TimesNewRomanPSMT" w:hAnsi="TimesNewRomanPSMT"/>
        </w:rPr>
        <w:t xml:space="preserve">yang disebut juga </w:t>
      </w:r>
      <w:r w:rsidRPr="00DB4105">
        <w:rPr>
          <w:rFonts w:ascii="TimesNewRomanPS" w:hAnsi="TimesNewRomanPS"/>
          <w:i/>
          <w:iCs/>
        </w:rPr>
        <w:t xml:space="preserve">cyber space </w:t>
      </w:r>
      <w:r w:rsidRPr="00DB4105">
        <w:rPr>
          <w:rFonts w:ascii="TimesNewRomanPSMT" w:hAnsi="TimesNewRomanPSMT"/>
        </w:rPr>
        <w:t>atau ruang sibe</w:t>
      </w:r>
      <w:r>
        <w:rPr>
          <w:rFonts w:ascii="TimesNewRomanPSMT" w:hAnsi="TimesNewRomanPSMT"/>
        </w:rPr>
        <w:t>r</w:t>
      </w:r>
      <w:r w:rsidRPr="00DB4105">
        <w:rPr>
          <w:rFonts w:ascii="TimesNewRomanPSMT" w:hAnsi="TimesNewRomanPSMT"/>
        </w:rPr>
        <w:t xml:space="preserve">, </w:t>
      </w:r>
      <w:r>
        <w:rPr>
          <w:rFonts w:ascii="TimesNewRomanPSMT" w:hAnsi="TimesNewRomanPSMT"/>
        </w:rPr>
        <w:t xml:space="preserve">walaupun demikian hal tersebut merupakan </w:t>
      </w:r>
      <w:r w:rsidRPr="00DB4105">
        <w:rPr>
          <w:rFonts w:ascii="TimesNewRomanPSMT" w:hAnsi="TimesNewRomanPSMT"/>
        </w:rPr>
        <w:t xml:space="preserve">tindakan atau perbuatan hukum yang nyata. Kegiatan </w:t>
      </w:r>
      <w:r>
        <w:rPr>
          <w:rFonts w:ascii="TimesNewRomanPSMT" w:hAnsi="TimesNewRomanPSMT"/>
        </w:rPr>
        <w:t>di</w:t>
      </w:r>
      <w:r w:rsidRPr="00DB4105">
        <w:rPr>
          <w:rFonts w:ascii="TimesNewRomanPSMT" w:hAnsi="TimesNewRomanPSMT"/>
        </w:rPr>
        <w:t xml:space="preserve"> ruang </w:t>
      </w:r>
      <w:r w:rsidRPr="00DB4105">
        <w:rPr>
          <w:rFonts w:ascii="TimesNewRomanPSMT" w:hAnsi="TimesNewRomanPSMT"/>
        </w:rPr>
        <w:lastRenderedPageBreak/>
        <w:t xml:space="preserve">siber berdampak sangat nyata meskipun alat buktinya bersifat elektronik </w:t>
      </w:r>
      <w:r>
        <w:rPr>
          <w:rFonts w:ascii="TimesNewRomanPSMT" w:hAnsi="TimesNewRomanPSMT"/>
        </w:rPr>
        <w:t xml:space="preserve">. </w:t>
      </w:r>
      <w:r w:rsidRPr="00DB4105">
        <w:rPr>
          <w:rFonts w:ascii="TimesNewRomanPSMT" w:hAnsi="TimesNewRomanPSMT"/>
        </w:rPr>
        <w:t xml:space="preserve">Secara yuridis </w:t>
      </w:r>
      <w:r>
        <w:rPr>
          <w:rFonts w:ascii="TimesNewRomanPSMT" w:hAnsi="TimesNewRomanPSMT"/>
        </w:rPr>
        <w:t xml:space="preserve">pendakatan </w:t>
      </w:r>
      <w:r w:rsidRPr="00DB4105">
        <w:rPr>
          <w:rFonts w:ascii="TimesNewRomanPSMT" w:hAnsi="TimesNewRomanPSMT"/>
        </w:rPr>
        <w:t xml:space="preserve">kegiatan pada ruang siber </w:t>
      </w:r>
      <w:r>
        <w:rPr>
          <w:rFonts w:ascii="TimesNewRomanPSMT" w:hAnsi="TimesNewRomanPSMT"/>
        </w:rPr>
        <w:t>tidak hanya menggunakan</w:t>
      </w:r>
      <w:r w:rsidRPr="00DB4105">
        <w:rPr>
          <w:rFonts w:ascii="TimesNewRomanPSMT" w:hAnsi="TimesNewRomanPSMT"/>
        </w:rPr>
        <w:t xml:space="preserve"> ukuran dan kualifikasi hukum konvensional saja </w:t>
      </w:r>
      <w:r>
        <w:rPr>
          <w:rFonts w:ascii="TimesNewRomanPSMT" w:hAnsi="TimesNewRomanPSMT"/>
        </w:rPr>
        <w:t>karena</w:t>
      </w:r>
      <w:r w:rsidRPr="00DB4105">
        <w:rPr>
          <w:rFonts w:ascii="TimesNewRomanPSMT" w:hAnsi="TimesNewRomanPSMT"/>
        </w:rPr>
        <w:t xml:space="preserve"> akan terlalu banyak kesulitan dan hal yang lolos dari pemberlakuan hukum. </w:t>
      </w:r>
      <w:r>
        <w:rPr>
          <w:rFonts w:ascii="TimesNewRomanPSMT" w:hAnsi="TimesNewRomanPSMT"/>
        </w:rPr>
        <w:t xml:space="preserve">Perlakuan hukum terhadap pelakunya </w:t>
      </w:r>
      <w:r w:rsidRPr="00DB4105">
        <w:rPr>
          <w:rFonts w:ascii="TimesNewRomanPSMT" w:hAnsi="TimesNewRomanPSMT"/>
        </w:rPr>
        <w:t xml:space="preserve">harus dikualifikasikan pula sebagai </w:t>
      </w:r>
      <w:r>
        <w:rPr>
          <w:rFonts w:ascii="TimesNewRomanPSMT" w:hAnsi="TimesNewRomanPSMT"/>
        </w:rPr>
        <w:t>o</w:t>
      </w:r>
      <w:r w:rsidRPr="00DB4105">
        <w:rPr>
          <w:rFonts w:ascii="TimesNewRomanPSMT" w:hAnsi="TimesNewRomanPSMT"/>
        </w:rPr>
        <w:t>rang yang telah melakukan perbuatan hukum secara nyata.</w:t>
      </w:r>
      <w:r>
        <w:rPr>
          <w:rFonts w:ascii="TimesNewRomanPSMT" w:hAnsi="TimesNewRomanPSMT"/>
        </w:rPr>
        <w:t xml:space="preserve"> U</w:t>
      </w:r>
      <w:r w:rsidRPr="001415AD">
        <w:rPr>
          <w:rFonts w:ascii="TimesNewRomanPSMT" w:hAnsi="TimesNewRomanPSMT"/>
        </w:rPr>
        <w:t xml:space="preserve">ntuk menjaga keamanan di </w:t>
      </w:r>
      <w:r>
        <w:rPr>
          <w:rFonts w:ascii="TimesNewRomanPSMT" w:hAnsi="TimesNewRomanPSMT"/>
        </w:rPr>
        <w:t>ruang siber</w:t>
      </w:r>
      <w:r w:rsidRPr="001415AD">
        <w:rPr>
          <w:rFonts w:ascii="TimesNewRomanPSMT" w:hAnsi="TimesNewRomanPSMT"/>
        </w:rPr>
        <w:t xml:space="preserve"> terdapat tiga pendekatan, yaitu pendekatan aspek hukum, aspek teknologi, aspek sosial, budaya, dan etika. pendekatan hukum bersifat mutlak </w:t>
      </w:r>
      <w:r>
        <w:rPr>
          <w:rFonts w:ascii="TimesNewRomanPSMT" w:hAnsi="TimesNewRomanPSMT"/>
        </w:rPr>
        <w:t>u</w:t>
      </w:r>
      <w:r w:rsidRPr="001415AD">
        <w:rPr>
          <w:rFonts w:ascii="TimesNewRomanPSMT" w:hAnsi="TimesNewRomanPSMT"/>
        </w:rPr>
        <w:t xml:space="preserve">ntuk mengatasi gangguan keamanan dalam penyelenggaraan sistem secara elektronik, karena tanpa kepastian hukum, persoalan pemanfaatan teknologi informasi menjadi tidak optimal. </w:t>
      </w:r>
    </w:p>
    <w:p w:rsidR="006B4437" w:rsidRDefault="006B4437" w:rsidP="006B4437">
      <w:pPr>
        <w:spacing w:line="360" w:lineRule="auto"/>
        <w:jc w:val="both"/>
        <w:rPr>
          <w:rFonts w:ascii="TimesNewRomanPSMT" w:hAnsi="TimesNewRomanPSMT"/>
        </w:rPr>
      </w:pPr>
      <w:r>
        <w:rPr>
          <w:rFonts w:ascii="TimesNewRomanPSMT" w:hAnsi="TimesNewRomanPSMT"/>
        </w:rPr>
        <w:tab/>
      </w:r>
      <w:r w:rsidRPr="001415AD">
        <w:rPr>
          <w:rFonts w:ascii="TimesNewRomanPSMT" w:hAnsi="TimesNewRomanPSMT"/>
        </w:rPr>
        <w:t xml:space="preserve">Analisis </w:t>
      </w:r>
      <w:r>
        <w:rPr>
          <w:rFonts w:ascii="TimesNewRomanPSMT" w:hAnsi="TimesNewRomanPSMT"/>
        </w:rPr>
        <w:t xml:space="preserve">terhadap </w:t>
      </w:r>
      <w:r w:rsidRPr="001415AD">
        <w:rPr>
          <w:rFonts w:ascii="TimesNewRomanPSMT" w:hAnsi="TimesNewRomanPSMT"/>
        </w:rPr>
        <w:t xml:space="preserve">dasar pemikiran informasi elektronik </w:t>
      </w:r>
      <w:r>
        <w:rPr>
          <w:rFonts w:ascii="TimesNewRomanPSMT" w:hAnsi="TimesNewRomanPSMT"/>
        </w:rPr>
        <w:t xml:space="preserve">yang digunakan </w:t>
      </w:r>
      <w:r w:rsidRPr="001415AD">
        <w:rPr>
          <w:rFonts w:ascii="TimesNewRomanPSMT" w:hAnsi="TimesNewRomanPSMT"/>
        </w:rPr>
        <w:t xml:space="preserve">sebagai alat bukti dalam pembuktian keperdataan dan </w:t>
      </w:r>
      <w:r>
        <w:rPr>
          <w:rFonts w:ascii="TimesNewRomanPSMT" w:hAnsi="TimesNewRomanPSMT"/>
        </w:rPr>
        <w:t xml:space="preserve">menyatakan </w:t>
      </w:r>
      <w:r w:rsidRPr="001415AD">
        <w:rPr>
          <w:rFonts w:ascii="TimesNewRomanPSMT" w:hAnsi="TimesNewRomanPSMT"/>
        </w:rPr>
        <w:t xml:space="preserve">keabsahan </w:t>
      </w:r>
      <w:r>
        <w:rPr>
          <w:rFonts w:ascii="TimesNewRomanPSMT" w:hAnsi="TimesNewRomanPSMT"/>
          <w:i/>
          <w:iCs/>
        </w:rPr>
        <w:t>digital</w:t>
      </w:r>
      <w:r w:rsidRPr="001415AD">
        <w:rPr>
          <w:rFonts w:ascii="TimesNewRomanPSMT" w:hAnsi="TimesNewRomanPSMT"/>
          <w:i/>
          <w:iCs/>
        </w:rPr>
        <w:t xml:space="preserve"> signature</w:t>
      </w:r>
      <w:r w:rsidRPr="001415AD">
        <w:rPr>
          <w:rFonts w:ascii="TimesNewRomanPSMT" w:hAnsi="TimesNewRomanPSMT"/>
        </w:rPr>
        <w:t xml:space="preserve"> dalam </w:t>
      </w:r>
      <w:r>
        <w:rPr>
          <w:rFonts w:ascii="TimesNewRomanPSMT" w:hAnsi="TimesNewRomanPSMT"/>
        </w:rPr>
        <w:t xml:space="preserve">transaksi elektronik </w:t>
      </w:r>
      <w:r w:rsidRPr="001415AD">
        <w:rPr>
          <w:rFonts w:ascii="TimesNewRomanPSMT" w:hAnsi="TimesNewRomanPSMT"/>
        </w:rPr>
        <w:t xml:space="preserve">dengan menggunakan </w:t>
      </w:r>
      <w:r w:rsidRPr="009A5F4D">
        <w:rPr>
          <w:rFonts w:ascii="TimesNewRomanPSMT" w:hAnsi="TimesNewRomanPSMT"/>
          <w:i/>
          <w:iCs/>
        </w:rPr>
        <w:t>electronic commerce</w:t>
      </w:r>
      <w:r w:rsidRPr="001415AD">
        <w:rPr>
          <w:rFonts w:ascii="TimesNewRomanPSMT" w:hAnsi="TimesNewRomanPSMT"/>
        </w:rPr>
        <w:t xml:space="preserve"> menunjukkan suatu gambaran yang </w:t>
      </w:r>
      <w:r>
        <w:rPr>
          <w:rFonts w:ascii="TimesNewRomanPSMT" w:hAnsi="TimesNewRomanPSMT"/>
        </w:rPr>
        <w:t>kompleks</w:t>
      </w:r>
      <w:r w:rsidRPr="001415AD">
        <w:rPr>
          <w:rFonts w:ascii="TimesNewRomanPSMT" w:hAnsi="TimesNewRomanPSMT"/>
        </w:rPr>
        <w:t xml:space="preserve"> dan holistik</w:t>
      </w:r>
      <w:r>
        <w:rPr>
          <w:rFonts w:ascii="TimesNewRomanPSMT" w:hAnsi="TimesNewRomanPSMT"/>
        </w:rPr>
        <w:t xml:space="preserve"> karena s</w:t>
      </w:r>
      <w:r w:rsidRPr="001415AD">
        <w:rPr>
          <w:rFonts w:ascii="TimesNewRomanPSMT" w:hAnsi="TimesNewRomanPSMT"/>
        </w:rPr>
        <w:t xml:space="preserve">ifat virtual dari transaksi elektronik </w:t>
      </w:r>
      <w:r>
        <w:rPr>
          <w:rFonts w:ascii="TimesNewRomanPSMT" w:hAnsi="TimesNewRomanPSMT"/>
        </w:rPr>
        <w:t xml:space="preserve">yang </w:t>
      </w:r>
      <w:r w:rsidRPr="009A5F4D">
        <w:rPr>
          <w:rFonts w:ascii="TimesNewRomanPSMT" w:hAnsi="TimesNewRomanPSMT"/>
          <w:i/>
          <w:iCs/>
        </w:rPr>
        <w:t>borderless</w:t>
      </w:r>
      <w:r>
        <w:rPr>
          <w:rFonts w:ascii="TimesNewRomanPSMT" w:hAnsi="TimesNewRomanPSMT"/>
          <w:i/>
          <w:iCs/>
        </w:rPr>
        <w:t xml:space="preserve">, paperless </w:t>
      </w:r>
      <w:r>
        <w:rPr>
          <w:rFonts w:ascii="TimesNewRomanPSMT" w:hAnsi="TimesNewRomanPSMT"/>
        </w:rPr>
        <w:t xml:space="preserve"> dan</w:t>
      </w:r>
      <w:r w:rsidRPr="001415AD">
        <w:rPr>
          <w:rFonts w:ascii="TimesNewRomanPSMT" w:hAnsi="TimesNewRomanPSMT"/>
        </w:rPr>
        <w:t xml:space="preserve"> global</w:t>
      </w:r>
      <w:r>
        <w:rPr>
          <w:rFonts w:ascii="TimesNewRomanPSMT" w:hAnsi="TimesNewRomanPSMT"/>
        </w:rPr>
        <w:t>.</w:t>
      </w:r>
    </w:p>
    <w:p w:rsidR="006B4437" w:rsidRDefault="006B4437" w:rsidP="006B4437">
      <w:pPr>
        <w:spacing w:line="360" w:lineRule="auto"/>
        <w:jc w:val="both"/>
      </w:pPr>
      <w:r>
        <w:tab/>
      </w:r>
      <w:r w:rsidRPr="005760F2">
        <w:t xml:space="preserve">Apabila terjadi wanprestasi yang dilakukan karena adanya pelanggaran oleh salah satu pihak, maka pihak yang dirugikan dapat mengugat ke Pengadilan dengan alat bukti dokumen elektronik.  </w:t>
      </w:r>
      <w:r>
        <w:t>Beberapa istilah yang sering digunakan dalam transaksi elektronik berdasarkan Undang-Undang ITE didefinisikan sebagai berikut :</w:t>
      </w:r>
    </w:p>
    <w:p w:rsidR="006B4437" w:rsidRDefault="006B4437" w:rsidP="006B4437">
      <w:pPr>
        <w:spacing w:line="360" w:lineRule="auto"/>
        <w:jc w:val="both"/>
      </w:pPr>
      <w:r>
        <w:t xml:space="preserve">Pasal 5 : </w:t>
      </w:r>
    </w:p>
    <w:p w:rsidR="006B4437" w:rsidRDefault="006B4437" w:rsidP="006B4437">
      <w:pPr>
        <w:pStyle w:val="ListParagraph"/>
        <w:numPr>
          <w:ilvl w:val="0"/>
          <w:numId w:val="8"/>
        </w:numPr>
        <w:spacing w:line="360" w:lineRule="auto"/>
        <w:jc w:val="both"/>
      </w:pPr>
      <w:r w:rsidRPr="005760F2">
        <w:t xml:space="preserve">Informasi Elektronik dan/atau Dokumen Elektronik dan/atau hasil cetaknya merupakan alat bukti hukum yang sah. </w:t>
      </w:r>
    </w:p>
    <w:p w:rsidR="006B4437" w:rsidRDefault="006B4437" w:rsidP="006B4437">
      <w:pPr>
        <w:pStyle w:val="ListParagraph"/>
        <w:numPr>
          <w:ilvl w:val="0"/>
          <w:numId w:val="8"/>
        </w:numPr>
        <w:spacing w:line="360" w:lineRule="auto"/>
        <w:jc w:val="both"/>
      </w:pPr>
      <w:r w:rsidRPr="005760F2">
        <w:t>Informasi Elektronik dan/atau Dokumen Elektronik dan/atau hasil cetaknya sebagaimana dimaksud pada ayat (1) merupakan perluasan dari alat bukti yang sah sesuai dengan Hukum Acara yang berlaku di Indonesia.</w:t>
      </w:r>
    </w:p>
    <w:p w:rsidR="006B4437" w:rsidRDefault="006B4437" w:rsidP="006B4437">
      <w:pPr>
        <w:pStyle w:val="ListParagraph"/>
        <w:numPr>
          <w:ilvl w:val="0"/>
          <w:numId w:val="8"/>
        </w:numPr>
        <w:spacing w:line="360" w:lineRule="auto"/>
        <w:jc w:val="both"/>
      </w:pPr>
      <w:r w:rsidRPr="005760F2">
        <w:t xml:space="preserve">Informasi Elektronik dan/atau Dokumen Elektronik dinyatakan sah apabila menggunakan Sistem Elektronik sesuai dengan ketentuan yang diatur dalam UndangUndang ini. </w:t>
      </w:r>
    </w:p>
    <w:p w:rsidR="006B4437" w:rsidRDefault="006B4437" w:rsidP="006B4437">
      <w:pPr>
        <w:pStyle w:val="ListParagraph"/>
        <w:numPr>
          <w:ilvl w:val="0"/>
          <w:numId w:val="8"/>
        </w:numPr>
        <w:spacing w:line="360" w:lineRule="auto"/>
        <w:jc w:val="both"/>
      </w:pPr>
      <w:r w:rsidRPr="005760F2">
        <w:t xml:space="preserve">Ketentuan mengenai Informasi Elektronik dan/atau Dokumen Elektronik sebagaimana dimaksud pada ayat (1) tidak berlaku untuk: </w:t>
      </w:r>
    </w:p>
    <w:p w:rsidR="006B4437" w:rsidRDefault="006B4437" w:rsidP="006B4437">
      <w:pPr>
        <w:pStyle w:val="ListParagraph"/>
        <w:numPr>
          <w:ilvl w:val="1"/>
          <w:numId w:val="8"/>
        </w:numPr>
        <w:spacing w:line="360" w:lineRule="auto"/>
        <w:jc w:val="both"/>
      </w:pPr>
      <w:r w:rsidRPr="00BD0E58">
        <w:t>surat yang menurut Undang-Undang harus dibuat dalam bentuk tertulis; dan</w:t>
      </w:r>
    </w:p>
    <w:p w:rsidR="006B4437" w:rsidRDefault="006B4437" w:rsidP="006B4437">
      <w:pPr>
        <w:pStyle w:val="ListParagraph"/>
        <w:numPr>
          <w:ilvl w:val="1"/>
          <w:numId w:val="8"/>
        </w:numPr>
        <w:spacing w:line="360" w:lineRule="auto"/>
        <w:jc w:val="both"/>
      </w:pPr>
      <w:r w:rsidRPr="00BD0E58">
        <w:t>surat beserta dokumennya yang menurut UndangUndang harus dibuat dalam bentuk akta notaril atau akta yang dibuat oleh pejabat pembuat akta.</w:t>
      </w:r>
    </w:p>
    <w:p w:rsidR="006B4437" w:rsidRDefault="006B4437" w:rsidP="006B4437">
      <w:pPr>
        <w:spacing w:line="360" w:lineRule="auto"/>
        <w:jc w:val="both"/>
      </w:pPr>
      <w:r>
        <w:lastRenderedPageBreak/>
        <w:t>Pasal 6 :</w:t>
      </w:r>
    </w:p>
    <w:p w:rsidR="006B4437" w:rsidRPr="00BD0E58" w:rsidRDefault="006B4437" w:rsidP="006B4437">
      <w:pPr>
        <w:spacing w:line="360" w:lineRule="auto"/>
        <w:ind w:left="720"/>
        <w:jc w:val="both"/>
      </w:pPr>
      <w:r w:rsidRPr="00BD0E58">
        <w:t xml:space="preserve">Dalam hal terdapat ketentuan lain selain yang diatur dalam </w:t>
      </w:r>
      <w:r>
        <w:t>Pasal</w:t>
      </w:r>
      <w:r w:rsidRPr="00BD0E58">
        <w:t xml:space="preserve"> 5 ayat (4) yang mensyaratkan bahwa suatu informasi harus berbentuk tertulis atau asli, Informasi Elektronik dan/atau Dokumen Elektronik dianggap sah sepanjang informasi yang tercantum di dalamnya dapat diakses, ditampilkan, dijamin keutuhannya, dan dapat dipertanggungjawabkan sehingga menerangkan suatu keadaan. </w:t>
      </w:r>
    </w:p>
    <w:p w:rsidR="006B4437" w:rsidRDefault="006B4437" w:rsidP="006B4437">
      <w:pPr>
        <w:spacing w:line="360" w:lineRule="auto"/>
        <w:jc w:val="both"/>
      </w:pPr>
      <w:r>
        <w:tab/>
        <w:t xml:space="preserve">Terkait dengan kekuatan informasi elektronik sebagai alat bukti hukum yang sah ditegaskan oleh Pasal 5 dan 6 Undang-Undang ITE. Menggunakan dokumen elektronik maka sebagai persetujuan atas perjanjian tersebut maka tanda tangan yang digunakan adalah tangan elektronik. Menurut Undang-Undang ITE dan </w:t>
      </w:r>
      <w:r w:rsidRPr="00385A75">
        <w:t xml:space="preserve">Peraturan </w:t>
      </w:r>
      <w:r>
        <w:t>Pemerintah</w:t>
      </w:r>
      <w:r w:rsidRPr="00385A75">
        <w:t xml:space="preserve"> Nomor 82 </w:t>
      </w:r>
      <w:r>
        <w:t xml:space="preserve">Tahun 2012 ( selanjutnya disebut PP Nomor 82 Tahun 2012) tentang </w:t>
      </w:r>
      <w:r w:rsidRPr="00557FEC">
        <w:t>Penyelenggaraan Sistem Dan Transaksi Elektronik</w:t>
      </w:r>
      <w:r>
        <w:t xml:space="preserve"> adalah sebagai berikut : </w:t>
      </w:r>
    </w:p>
    <w:p w:rsidR="006B4437" w:rsidRDefault="006B4437" w:rsidP="006B4437">
      <w:pPr>
        <w:pStyle w:val="ListParagraph"/>
        <w:numPr>
          <w:ilvl w:val="0"/>
          <w:numId w:val="9"/>
        </w:numPr>
        <w:spacing w:line="360" w:lineRule="auto"/>
        <w:jc w:val="both"/>
      </w:pPr>
      <w:r>
        <w:t>T</w:t>
      </w:r>
      <w:r w:rsidRPr="004D04E5">
        <w:t xml:space="preserve">anda </w:t>
      </w:r>
      <w:r>
        <w:t>T</w:t>
      </w:r>
      <w:r w:rsidRPr="004D04E5">
        <w:t xml:space="preserve">angan Elektronik berfungsi sebagai alat autentikasi dan verifikasi atas: </w:t>
      </w:r>
    </w:p>
    <w:p w:rsidR="006B4437" w:rsidRDefault="006B4437" w:rsidP="006B4437">
      <w:pPr>
        <w:pStyle w:val="ListParagraph"/>
        <w:numPr>
          <w:ilvl w:val="0"/>
          <w:numId w:val="10"/>
        </w:numPr>
        <w:spacing w:line="360" w:lineRule="auto"/>
        <w:jc w:val="both"/>
      </w:pPr>
      <w:r w:rsidRPr="004D04E5">
        <w:t xml:space="preserve">identitas Penanda Tangan; dan </w:t>
      </w:r>
    </w:p>
    <w:p w:rsidR="006B4437" w:rsidRDefault="006B4437" w:rsidP="006B4437">
      <w:pPr>
        <w:pStyle w:val="ListParagraph"/>
        <w:numPr>
          <w:ilvl w:val="0"/>
          <w:numId w:val="10"/>
        </w:numPr>
        <w:spacing w:line="360" w:lineRule="auto"/>
        <w:jc w:val="both"/>
      </w:pPr>
      <w:r w:rsidRPr="004D04E5">
        <w:t xml:space="preserve">keutuhan dan keautentikan Informasi Elektronik. </w:t>
      </w:r>
    </w:p>
    <w:p w:rsidR="006B4437" w:rsidRDefault="006B4437" w:rsidP="006B4437">
      <w:pPr>
        <w:pStyle w:val="ListParagraph"/>
        <w:numPr>
          <w:ilvl w:val="0"/>
          <w:numId w:val="9"/>
        </w:numPr>
        <w:spacing w:line="360" w:lineRule="auto"/>
        <w:jc w:val="both"/>
      </w:pPr>
      <w:r w:rsidRPr="004D04E5">
        <w:t>Tanda Tangan Elektronik dalam Transaksi Elektronik merupakan persetujuan Penanda Tangan atas Informasi Elektronik dan/atau Dokumen Elektronik yang ditandatangani dengan Tanda Tangan Elektronik tersebut.</w:t>
      </w:r>
    </w:p>
    <w:p w:rsidR="006B4437" w:rsidRDefault="006B4437" w:rsidP="006B4437">
      <w:pPr>
        <w:pStyle w:val="ListParagraph"/>
        <w:numPr>
          <w:ilvl w:val="0"/>
          <w:numId w:val="9"/>
        </w:numPr>
        <w:spacing w:line="360" w:lineRule="auto"/>
        <w:jc w:val="both"/>
      </w:pPr>
      <w:r w:rsidRPr="0052606D">
        <w:t xml:space="preserve">Tanda Tangan Elektronik yang digunakan dalam Transaksi Elektronik dapat dihasilkan melalui berbagai prosedur penandatanganan. </w:t>
      </w:r>
    </w:p>
    <w:p w:rsidR="006B4437" w:rsidRDefault="006B4437" w:rsidP="006B4437">
      <w:pPr>
        <w:pStyle w:val="ListParagraph"/>
        <w:numPr>
          <w:ilvl w:val="0"/>
          <w:numId w:val="9"/>
        </w:numPr>
        <w:spacing w:line="360" w:lineRule="auto"/>
        <w:jc w:val="both"/>
      </w:pPr>
      <w:r w:rsidRPr="0052606D">
        <w:t xml:space="preserve">Tanda Tangan Elektronik sebagaimana dimaksud pada ayat (1) memiliki kekuatan hukum dan akibat hukum yang sah jika: </w:t>
      </w:r>
    </w:p>
    <w:p w:rsidR="006B4437" w:rsidRDefault="006B4437" w:rsidP="006B4437">
      <w:pPr>
        <w:pStyle w:val="ListParagraph"/>
        <w:numPr>
          <w:ilvl w:val="0"/>
          <w:numId w:val="2"/>
        </w:numPr>
        <w:spacing w:line="360" w:lineRule="auto"/>
        <w:jc w:val="both"/>
      </w:pPr>
      <w:r>
        <w:t>d</w:t>
      </w:r>
      <w:r w:rsidRPr="0052606D">
        <w:t xml:space="preserve">ata Pembuatan Tanda Tangan Elektronik terkait hanya kepada Penanda Tangan; </w:t>
      </w:r>
    </w:p>
    <w:p w:rsidR="006B4437" w:rsidRDefault="006B4437" w:rsidP="006B4437">
      <w:pPr>
        <w:pStyle w:val="ListParagraph"/>
        <w:numPr>
          <w:ilvl w:val="0"/>
          <w:numId w:val="2"/>
        </w:numPr>
        <w:spacing w:line="360" w:lineRule="auto"/>
        <w:jc w:val="both"/>
      </w:pPr>
      <w:r>
        <w:t>d</w:t>
      </w:r>
      <w:r w:rsidRPr="0052606D">
        <w:t xml:space="preserve">ata Pembuatan Tanda Tangan Elektronik pada saat proses penandatanganan hanya berada dalam kuasa Penanda Tangan; </w:t>
      </w:r>
    </w:p>
    <w:p w:rsidR="006B4437" w:rsidRDefault="006B4437" w:rsidP="006B4437">
      <w:pPr>
        <w:pStyle w:val="ListParagraph"/>
        <w:numPr>
          <w:ilvl w:val="0"/>
          <w:numId w:val="2"/>
        </w:numPr>
        <w:spacing w:line="360" w:lineRule="auto"/>
        <w:jc w:val="both"/>
      </w:pPr>
      <w:r w:rsidRPr="0052606D">
        <w:t xml:space="preserve">segala perubahan terhadap Tanda Tangan Elektronik yang terjadi setelah waktu penandatanganan dapat diketahui; </w:t>
      </w:r>
    </w:p>
    <w:p w:rsidR="006B4437" w:rsidRDefault="006B4437" w:rsidP="006B4437">
      <w:pPr>
        <w:pStyle w:val="ListParagraph"/>
        <w:numPr>
          <w:ilvl w:val="0"/>
          <w:numId w:val="2"/>
        </w:numPr>
        <w:spacing w:line="360" w:lineRule="auto"/>
        <w:jc w:val="both"/>
      </w:pPr>
      <w:r w:rsidRPr="0052606D">
        <w:t xml:space="preserve">segala perubahan terhadap Informasi Elektronik yang terkait dengan Tanda Tangan Elektronik tersebut setelah waktu penandatanganan dapat diketahui; </w:t>
      </w:r>
    </w:p>
    <w:p w:rsidR="006B4437" w:rsidRDefault="006B4437" w:rsidP="006B4437">
      <w:pPr>
        <w:pStyle w:val="ListParagraph"/>
        <w:numPr>
          <w:ilvl w:val="0"/>
          <w:numId w:val="2"/>
        </w:numPr>
        <w:spacing w:line="360" w:lineRule="auto"/>
        <w:jc w:val="both"/>
      </w:pPr>
      <w:r w:rsidRPr="0052606D">
        <w:t xml:space="preserve">terdapat cara tertentu yang dipakai untuk mengidentifikasi siapa Penanda Tangannya; dan </w:t>
      </w:r>
    </w:p>
    <w:p w:rsidR="006B4437" w:rsidRDefault="006B4437" w:rsidP="006B4437">
      <w:pPr>
        <w:pStyle w:val="ListParagraph"/>
        <w:numPr>
          <w:ilvl w:val="0"/>
          <w:numId w:val="2"/>
        </w:numPr>
        <w:spacing w:line="360" w:lineRule="auto"/>
        <w:jc w:val="both"/>
      </w:pPr>
      <w:r w:rsidRPr="0052606D">
        <w:lastRenderedPageBreak/>
        <w:t>terdapat cara tertentu untuk menunjukkan bahwa Penanda Tangan telah memberikan persetujuan terhadap Informasi Elektronik yang terkait.</w:t>
      </w:r>
    </w:p>
    <w:p w:rsidR="006B4437" w:rsidRPr="0052606D" w:rsidRDefault="006B4437" w:rsidP="006B4437">
      <w:pPr>
        <w:pStyle w:val="ListParagraph"/>
        <w:numPr>
          <w:ilvl w:val="0"/>
          <w:numId w:val="11"/>
        </w:numPr>
        <w:spacing w:line="360" w:lineRule="auto"/>
        <w:jc w:val="both"/>
      </w:pPr>
      <w:r w:rsidRPr="0052606D">
        <w:t xml:space="preserve">Ketentuan </w:t>
      </w:r>
      <w:r>
        <w:t>pada point 4</w:t>
      </w:r>
      <w:r w:rsidRPr="0052606D">
        <w:t xml:space="preserve"> digunakan untuk menjamin integritas Informasi Elektronik</w:t>
      </w:r>
    </w:p>
    <w:p w:rsidR="006B4437" w:rsidRDefault="006B4437" w:rsidP="006B4437">
      <w:pPr>
        <w:spacing w:line="360" w:lineRule="auto"/>
        <w:jc w:val="both"/>
      </w:pPr>
      <w:r>
        <w:tab/>
        <w:t xml:space="preserve">Peraturan Pemerintah mempertegas pengakuan </w:t>
      </w:r>
      <w:r>
        <w:rPr>
          <w:i/>
          <w:iCs/>
        </w:rPr>
        <w:t>d</w:t>
      </w:r>
      <w:r w:rsidRPr="000A4846">
        <w:rPr>
          <w:i/>
          <w:iCs/>
        </w:rPr>
        <w:t xml:space="preserve">igital </w:t>
      </w:r>
      <w:r>
        <w:rPr>
          <w:i/>
          <w:iCs/>
        </w:rPr>
        <w:t>s</w:t>
      </w:r>
      <w:r w:rsidRPr="000A4846">
        <w:rPr>
          <w:i/>
          <w:iCs/>
        </w:rPr>
        <w:t>ignature</w:t>
      </w:r>
      <w:r>
        <w:t xml:space="preserve"> terhadap kedudukan, kekuatan hukum dan akibat hukum yang sama dengan tanda tangan manual pada umumnya. Transaksi elektronik bersifat </w:t>
      </w:r>
      <w:r w:rsidRPr="00723F61">
        <w:rPr>
          <w:i/>
        </w:rPr>
        <w:t>paperless</w:t>
      </w:r>
      <w:r>
        <w:t xml:space="preserve">, terkait keabsahan transaksi dan kekuatan pembuktian pada setiap transaksi yang melibatkan eksekusi diberikan tanda bukti berupa nomor atau kode yang dapat disimpan atau direkam di komputer atau dicetak. Sifat </w:t>
      </w:r>
      <w:r w:rsidRPr="00723F61">
        <w:rPr>
          <w:i/>
        </w:rPr>
        <w:t>integrity</w:t>
      </w:r>
      <w:r>
        <w:t xml:space="preserve">, terjaga dan dibuktikan jika menggunakan </w:t>
      </w:r>
      <w:r w:rsidRPr="005F2149">
        <w:rPr>
          <w:i/>
          <w:iCs/>
        </w:rPr>
        <w:t>digital signature</w:t>
      </w:r>
      <w:r>
        <w:t xml:space="preserve">. Sifat </w:t>
      </w:r>
      <w:r w:rsidRPr="00723F61">
        <w:rPr>
          <w:i/>
        </w:rPr>
        <w:t>Integrity</w:t>
      </w:r>
      <w:r>
        <w:t xml:space="preserve"> adalah pembuktian terhadap isi berkas atau dokumen, adapun sifat yang ingin dibuktikan adalah untuk mengesahkan berkas tersebut. Apabila terjadi perubahan satu huruf saja dalam isi berkas menyatakan berkas sudah berubah meskipun tidak ditunjukan bagian mana yang berubah. Betapa pentingnya informasi elektronik sebagai alat bukti dalam hukum pembuktian keperdataan karena melibatkan identitas subyek, substansi informasi, metodologi fiksasi dan media penyimpanan yang membuat informasi menjadi jelas untuk diketahui. </w:t>
      </w:r>
    </w:p>
    <w:p w:rsidR="006B4437" w:rsidRDefault="006B4437" w:rsidP="006B4437">
      <w:pPr>
        <w:spacing w:line="360" w:lineRule="auto"/>
        <w:jc w:val="both"/>
        <w:rPr>
          <w:rFonts w:ascii="TimesNewRomanPSMT" w:hAnsi="TimesNewRomanPSMT"/>
        </w:rPr>
      </w:pPr>
      <w:r>
        <w:rPr>
          <w:rFonts w:ascii="TimesNewRomanPSMT" w:hAnsi="TimesNewRomanPSMT"/>
        </w:rPr>
        <w:tab/>
        <w:t xml:space="preserve">PT Telekomunikasi Indonesia, Tbk (selanjutnya disebut PT Telkom) , perusahaan Badan Usaha Milik Negara yang bergerak di bidang </w:t>
      </w:r>
      <w:r w:rsidRPr="0078795A">
        <w:rPr>
          <w:rFonts w:ascii="TimesNewRomanPSMT" w:hAnsi="TimesNewRomanPSMT"/>
        </w:rPr>
        <w:t>penyelenggaran jasa dan jaringan telekomunikasi</w:t>
      </w:r>
      <w:r>
        <w:rPr>
          <w:rFonts w:ascii="TimesNewRomanPSMT" w:hAnsi="TimesNewRomanPSMT"/>
        </w:rPr>
        <w:t xml:space="preserve"> membutuhkan tenaga kerja profesional yang berbatas waktu untuk mendukung bisnis perusahaan yang cepat berubah. Cepatnya perubahan arah kebijakan bisnis perusahaan mengikuti kebutuhan pasar sehingga perlu didukung tenaga kerja profesional siap pakai. Oleh karenanya dibutuhkan rekrutasi yang cepat dan </w:t>
      </w:r>
      <w:r w:rsidRPr="001821D5">
        <w:rPr>
          <w:rFonts w:ascii="TimesNewRomanPSMT" w:hAnsi="TimesNewRomanPSMT"/>
          <w:i/>
          <w:iCs/>
        </w:rPr>
        <w:t>comply</w:t>
      </w:r>
      <w:r>
        <w:rPr>
          <w:rFonts w:ascii="TimesNewRomanPSMT" w:hAnsi="TimesNewRomanPSMT"/>
        </w:rPr>
        <w:t xml:space="preserve">. Agar kebutuhan tenaga kerja tersebut dapat dipenuhi maka perlu adanya </w:t>
      </w:r>
      <w:r w:rsidRPr="00BE46CC">
        <w:rPr>
          <w:rFonts w:ascii="TimesNewRomanPSMT" w:hAnsi="TimesNewRomanPSMT"/>
          <w:i/>
          <w:iCs/>
        </w:rPr>
        <w:t>disruptive innovation</w:t>
      </w:r>
      <w:r>
        <w:rPr>
          <w:rFonts w:ascii="TimesNewRomanPSMT" w:hAnsi="TimesNewRomanPSMT"/>
        </w:rPr>
        <w:t xml:space="preserve"> dalam proses pengadaan tenaga kerja profesional berbatas waktu. Inovasi yang dilakukan adalah menerapkan </w:t>
      </w:r>
      <w:r w:rsidRPr="00BE46CC">
        <w:rPr>
          <w:rFonts w:ascii="TimesNewRomanPSMT" w:hAnsi="TimesNewRomanPSMT"/>
          <w:i/>
          <w:iCs/>
        </w:rPr>
        <w:t>Digital Signature</w:t>
      </w:r>
      <w:r>
        <w:rPr>
          <w:rFonts w:ascii="TimesNewRomanPSMT" w:hAnsi="TimesNewRomanPSMT"/>
        </w:rPr>
        <w:t xml:space="preserve"> untuk PKWT . </w:t>
      </w:r>
      <w:r>
        <w:t xml:space="preserve">PT Telkom sebagai perusahaan digital akan melakukan uji coba </w:t>
      </w:r>
      <w:r w:rsidRPr="00F7215F">
        <w:rPr>
          <w:i/>
          <w:iCs/>
        </w:rPr>
        <w:t>digital signature</w:t>
      </w:r>
      <w:r>
        <w:t xml:space="preserve"> dalam Perjanjian Kerja Waktu Tertentu (PKWT) tetapi sampai saat ini belum dilaksanakan karena masih adanya kendala. Uji coba ini akan dilakukan untuk karyawan </w:t>
      </w:r>
      <w:r w:rsidRPr="00921755">
        <w:rPr>
          <w:i/>
          <w:iCs/>
        </w:rPr>
        <w:t>digital talent</w:t>
      </w:r>
      <w:r>
        <w:rPr>
          <w:i/>
          <w:iCs/>
        </w:rPr>
        <w:t xml:space="preserve"> </w:t>
      </w:r>
      <w:r>
        <w:t xml:space="preserve">dengan status karyawan kontrak. </w:t>
      </w:r>
      <w:r w:rsidRPr="00921755">
        <w:rPr>
          <w:i/>
          <w:iCs/>
        </w:rPr>
        <w:t>Digital Talent</w:t>
      </w:r>
      <w:r w:rsidRPr="00921755">
        <w:t xml:space="preserve"> adalah </w:t>
      </w:r>
      <w:r>
        <w:t>k</w:t>
      </w:r>
      <w:r w:rsidRPr="00921755">
        <w:t xml:space="preserve">aryawan yang memiliki dan memenuhi kualifikasi </w:t>
      </w:r>
      <w:r w:rsidRPr="00D02CD0">
        <w:rPr>
          <w:i/>
          <w:iCs/>
        </w:rPr>
        <w:t>digital skill</w:t>
      </w:r>
      <w:r w:rsidRPr="00921755">
        <w:t xml:space="preserve"> sesuai dengan </w:t>
      </w:r>
      <w:r w:rsidRPr="00D02CD0">
        <w:rPr>
          <w:i/>
          <w:iCs/>
        </w:rPr>
        <w:t>digital skill matrix</w:t>
      </w:r>
      <w:r w:rsidRPr="00921755">
        <w:t xml:space="preserve"> dan bekerja di Telkom pada </w:t>
      </w:r>
      <w:r w:rsidRPr="00D02CD0">
        <w:rPr>
          <w:i/>
          <w:iCs/>
        </w:rPr>
        <w:t>Chapter Digital</w:t>
      </w:r>
      <w:r w:rsidRPr="00921755">
        <w:t xml:space="preserve"> atau menduduki </w:t>
      </w:r>
      <w:r w:rsidRPr="00D02CD0">
        <w:rPr>
          <w:i/>
          <w:iCs/>
        </w:rPr>
        <w:t>job role</w:t>
      </w:r>
      <w:r w:rsidRPr="00921755">
        <w:t xml:space="preserve"> / posisi yang berkontribusi secara langsung terhadap bisnis digital yang ditetapkan oleh pengelola Human Capital Management</w:t>
      </w:r>
      <w:r>
        <w:t xml:space="preserve">. </w:t>
      </w:r>
      <w:r w:rsidRPr="006C7021">
        <w:rPr>
          <w:i/>
          <w:iCs/>
        </w:rPr>
        <w:t>Digital Talent Kontrak</w:t>
      </w:r>
      <w:r w:rsidRPr="006C7021">
        <w:t xml:space="preserve"> adalah </w:t>
      </w:r>
      <w:r w:rsidRPr="006C7021">
        <w:rPr>
          <w:i/>
          <w:iCs/>
        </w:rPr>
        <w:t>Digital Talent</w:t>
      </w:r>
      <w:r w:rsidRPr="006C7021">
        <w:t xml:space="preserve"> dengan status Karyawan Kontrak</w:t>
      </w:r>
      <w:r>
        <w:t xml:space="preserve">. PT Telkom memperkerjakan digital talent untuk jangka waktu 2 </w:t>
      </w:r>
      <w:r>
        <w:lastRenderedPageBreak/>
        <w:t xml:space="preserve">tahun. </w:t>
      </w:r>
      <w:r w:rsidRPr="00FF1C92">
        <w:t xml:space="preserve">Setelah berakhirnya jangka waktu </w:t>
      </w:r>
      <w:r>
        <w:t>tersebut</w:t>
      </w:r>
      <w:r w:rsidRPr="00FF1C92">
        <w:t xml:space="preserve">, sesuai kebutuhan </w:t>
      </w:r>
      <w:r>
        <w:t>p</w:t>
      </w:r>
      <w:r w:rsidRPr="00FF1C92">
        <w:t xml:space="preserve">erusahaan, </w:t>
      </w:r>
      <w:r>
        <w:t>p</w:t>
      </w:r>
      <w:r w:rsidRPr="00FF1C92">
        <w:t>erjanjian ini dapat diperpanjang dengan jangka waktu perpanjangan maksimal 1 (satu) tahun berdasarkan kesepakatan para pihak</w:t>
      </w:r>
      <w:r>
        <w:t xml:space="preserve">. Oleh karena itu maka penulis ingin menganalisis </w:t>
      </w:r>
      <w:r>
        <w:rPr>
          <w:lang w:val="en-US"/>
        </w:rPr>
        <w:t xml:space="preserve">kendala </w:t>
      </w:r>
      <w:r w:rsidRPr="005B7A56">
        <w:rPr>
          <w:i/>
          <w:iCs/>
          <w:lang w:val="en-US"/>
        </w:rPr>
        <w:t>digital signature</w:t>
      </w:r>
      <w:r>
        <w:rPr>
          <w:lang w:val="en-US"/>
        </w:rPr>
        <w:t xml:space="preserve"> pada pelaksanaan PKWT dan penyelesaian sengketa hukum pada pengadilan hubungan industrial terkait penggunaan </w:t>
      </w:r>
      <w:r w:rsidRPr="000251F6">
        <w:rPr>
          <w:i/>
          <w:iCs/>
          <w:lang w:val="en-US"/>
        </w:rPr>
        <w:t>digital signature</w:t>
      </w:r>
      <w:r>
        <w:rPr>
          <w:lang w:val="en-US"/>
        </w:rPr>
        <w:t xml:space="preserve"> pada PKWT di PT Telkom. </w:t>
      </w:r>
      <w:r>
        <w:tab/>
      </w:r>
      <w:r>
        <w:rPr>
          <w:rFonts w:ascii="TimesNewRomanPSMT" w:hAnsi="TimesNewRomanPSMT"/>
        </w:rPr>
        <w:t xml:space="preserve">Terkait hal tersebut maka penulis mencoba membahas tentang keabsahan perjanjian kerja menggunakan </w:t>
      </w:r>
      <w:r w:rsidRPr="00BE46CC">
        <w:rPr>
          <w:rFonts w:ascii="TimesNewRomanPSMT" w:hAnsi="TimesNewRomanPSMT"/>
          <w:i/>
          <w:iCs/>
        </w:rPr>
        <w:t>digital signature</w:t>
      </w:r>
      <w:r>
        <w:rPr>
          <w:rFonts w:ascii="TimesNewRomanPSMT" w:hAnsi="TimesNewRomanPSMT"/>
        </w:rPr>
        <w:t xml:space="preserve">, kekuatan hukum perjanjian kerja menggunakan </w:t>
      </w:r>
      <w:r w:rsidRPr="00CE0758">
        <w:rPr>
          <w:rFonts w:ascii="TimesNewRomanPSMT" w:hAnsi="TimesNewRomanPSMT"/>
          <w:i/>
          <w:iCs/>
        </w:rPr>
        <w:t>digital signature</w:t>
      </w:r>
      <w:r>
        <w:rPr>
          <w:rFonts w:ascii="TimesNewRomanPSMT" w:hAnsi="TimesNewRomanPSMT"/>
        </w:rPr>
        <w:t xml:space="preserve"> dalam Pengadilan Hubungan Industrial apabila terjadi perselisihan tenaga kerja dan kendala </w:t>
      </w:r>
      <w:r w:rsidRPr="00B22E5D">
        <w:rPr>
          <w:rFonts w:ascii="TimesNewRomanPSMT" w:hAnsi="TimesNewRomanPSMT"/>
          <w:i/>
          <w:iCs/>
        </w:rPr>
        <w:t>digital signature</w:t>
      </w:r>
      <w:r>
        <w:rPr>
          <w:rFonts w:ascii="TimesNewRomanPSMT" w:hAnsi="TimesNewRomanPSMT"/>
        </w:rPr>
        <w:t xml:space="preserve"> di PT Telkom.</w:t>
      </w:r>
    </w:p>
    <w:p w:rsidR="006B4437" w:rsidRDefault="006B4437" w:rsidP="006B4437">
      <w:pPr>
        <w:spacing w:line="360" w:lineRule="auto"/>
        <w:jc w:val="both"/>
        <w:rPr>
          <w:rFonts w:ascii="TimesNewRomanPSMT" w:hAnsi="TimesNewRomanPSMT"/>
        </w:rPr>
      </w:pPr>
      <w:r>
        <w:rPr>
          <w:rFonts w:ascii="TimesNewRomanPSMT" w:hAnsi="TimesNewRomanPSMT"/>
        </w:rPr>
        <w:tab/>
      </w:r>
      <w:r w:rsidRPr="00BE46CC">
        <w:rPr>
          <w:rFonts w:ascii="TimesNewRomanPSMT" w:hAnsi="TimesNewRomanPSMT"/>
        </w:rPr>
        <w:t xml:space="preserve">Dalam hal pemecahan permasalahan yang berkaitan dengan pembahasan dalam penulisan ini dilakukan dengan menelaah semua peraturan perundang-undangan yang </w:t>
      </w:r>
      <w:r>
        <w:rPr>
          <w:rFonts w:ascii="TimesNewRomanPSMT" w:hAnsi="TimesNewRomanPSMT"/>
        </w:rPr>
        <w:t>berhubungan</w:t>
      </w:r>
      <w:r w:rsidRPr="00BE46CC">
        <w:rPr>
          <w:rFonts w:ascii="TimesNewRomanPSMT" w:hAnsi="TimesNewRomanPSMT"/>
        </w:rPr>
        <w:t xml:space="preserve">  dengan </w:t>
      </w:r>
      <w:r>
        <w:rPr>
          <w:rFonts w:ascii="TimesNewRomanPSMT" w:hAnsi="TimesNewRomanPSMT"/>
        </w:rPr>
        <w:t>perjanjian</w:t>
      </w:r>
      <w:r w:rsidRPr="00BE46CC">
        <w:rPr>
          <w:rFonts w:ascii="TimesNewRomanPSMT" w:hAnsi="TimesNewRomanPSMT"/>
        </w:rPr>
        <w:t xml:space="preserve">  kerja</w:t>
      </w:r>
      <w:r>
        <w:rPr>
          <w:rFonts w:ascii="TimesNewRomanPSMT" w:hAnsi="TimesNewRomanPSMT"/>
        </w:rPr>
        <w:t>, kontrak elektronik,</w:t>
      </w:r>
      <w:r w:rsidRPr="00BE46CC">
        <w:rPr>
          <w:rFonts w:ascii="TimesNewRomanPSMT" w:hAnsi="TimesNewRomanPSMT"/>
        </w:rPr>
        <w:t xml:space="preserve"> </w:t>
      </w:r>
      <w:r w:rsidRPr="00B22E5D">
        <w:rPr>
          <w:rFonts w:ascii="TimesNewRomanPSMT" w:hAnsi="TimesNewRomanPSMT"/>
          <w:i/>
          <w:iCs/>
        </w:rPr>
        <w:t>digital signature</w:t>
      </w:r>
      <w:r>
        <w:rPr>
          <w:rFonts w:ascii="TimesNewRomanPSMT" w:hAnsi="TimesNewRomanPSMT"/>
        </w:rPr>
        <w:t xml:space="preserve"> </w:t>
      </w:r>
      <w:r w:rsidRPr="00BE46CC">
        <w:rPr>
          <w:rFonts w:ascii="TimesNewRomanPSMT" w:hAnsi="TimesNewRomanPSMT"/>
        </w:rPr>
        <w:t>dan  menggunakan pemahaman  terhadap  pandangan/doktrin  yang  berkembang</w:t>
      </w:r>
      <w:r>
        <w:rPr>
          <w:rFonts w:ascii="TimesNewRomanPSMT" w:hAnsi="TimesNewRomanPSMT"/>
        </w:rPr>
        <w:t>. Doktrin tersebut diharapkan dapat dijadikan sebagai dasar</w:t>
      </w:r>
      <w:r w:rsidRPr="00BE46CC">
        <w:rPr>
          <w:rFonts w:ascii="TimesNewRomanPSMT" w:hAnsi="TimesNewRomanPSMT"/>
        </w:rPr>
        <w:t xml:space="preserve">  untuk  membangun  argumentasi  hukum  </w:t>
      </w:r>
      <w:r>
        <w:rPr>
          <w:rFonts w:ascii="TimesNewRomanPSMT" w:hAnsi="TimesNewRomanPSMT"/>
        </w:rPr>
        <w:t xml:space="preserve">serta menambah atau </w:t>
      </w:r>
      <w:r w:rsidRPr="00BE46CC">
        <w:rPr>
          <w:rFonts w:ascii="TimesNewRomanPSMT" w:hAnsi="TimesNewRomanPSMT"/>
        </w:rPr>
        <w:t xml:space="preserve">  memperjelas   ide-ide   dengan   memberikan   pengertian-pengertian   hukum,   konsep   hukum,   maupun   asas   hukum   yang   relevan   dengan permasalahan dalam penelitian ini.</w:t>
      </w:r>
    </w:p>
    <w:p w:rsidR="006B4437" w:rsidRDefault="006B4437" w:rsidP="006B4437">
      <w:pPr>
        <w:spacing w:line="360" w:lineRule="auto"/>
        <w:ind w:firstLine="720"/>
        <w:jc w:val="both"/>
      </w:pPr>
      <w:r w:rsidRPr="00DB4105">
        <w:rPr>
          <w:rFonts w:ascii="TimesNewRomanPSMT" w:hAnsi="TimesNewRomanPSMT"/>
        </w:rPr>
        <w:t xml:space="preserve">Berdasarkan latar belakang masalah tersebut, maka </w:t>
      </w:r>
      <w:r>
        <w:rPr>
          <w:rFonts w:ascii="TimesNewRomanPSMT" w:hAnsi="TimesNewRomanPSMT"/>
        </w:rPr>
        <w:t>p</w:t>
      </w:r>
      <w:r>
        <w:rPr>
          <w:color w:val="000000" w:themeColor="text1"/>
        </w:rPr>
        <w:t xml:space="preserve">emecahan permasalahan di atas </w:t>
      </w:r>
      <w:r>
        <w:t xml:space="preserve">menggunakan teori-teori, konsep-konsep, asas-asas dan kaidah-kaidah hukum yang relevan yang dituangkan lebih lanjut dalam kerangka pemikiran. </w:t>
      </w:r>
      <w:r w:rsidRPr="00DB4105">
        <w:rPr>
          <w:rFonts w:ascii="TimesNewRomanPSMT" w:hAnsi="TimesNewRomanPSMT"/>
        </w:rPr>
        <w:t>Oleh</w:t>
      </w:r>
      <w:r>
        <w:rPr>
          <w:rFonts w:ascii="TimesNewRomanPSMT" w:hAnsi="TimesNewRomanPSMT"/>
        </w:rPr>
        <w:t xml:space="preserve"> karena itu maka penelitian ini </w:t>
      </w:r>
      <w:r w:rsidRPr="00DB4105">
        <w:rPr>
          <w:rFonts w:ascii="TimesNewRomanPSMT" w:hAnsi="TimesNewRomanPSMT"/>
        </w:rPr>
        <w:t xml:space="preserve">berjudul : </w:t>
      </w:r>
      <w:r w:rsidRPr="003D0421">
        <w:rPr>
          <w:rFonts w:ascii="TimesNewRomanPSMT" w:hAnsi="TimesNewRomanPSMT"/>
          <w:b/>
          <w:bCs/>
        </w:rPr>
        <w:t>“</w:t>
      </w:r>
      <w:r>
        <w:rPr>
          <w:rFonts w:ascii="TimesNewRomanPSMT" w:hAnsi="TimesNewRomanPSMT"/>
          <w:b/>
          <w:bCs/>
        </w:rPr>
        <w:t xml:space="preserve">PELAKSANAAN </w:t>
      </w:r>
      <w:r w:rsidRPr="003D0421">
        <w:rPr>
          <w:b/>
          <w:bCs/>
          <w:i/>
          <w:iCs/>
        </w:rPr>
        <w:t>DIGITAL SIGNATURE</w:t>
      </w:r>
      <w:r w:rsidRPr="003D0421">
        <w:rPr>
          <w:b/>
          <w:bCs/>
        </w:rPr>
        <w:t xml:space="preserve"> </w:t>
      </w:r>
      <w:r w:rsidRPr="003D0421">
        <w:rPr>
          <w:b/>
          <w:bCs/>
          <w:lang w:val="en-US"/>
        </w:rPr>
        <w:t xml:space="preserve">DALAM PERJANJIAN KERJA WAKTU TERTENTU </w:t>
      </w:r>
      <w:r w:rsidRPr="003D0421">
        <w:rPr>
          <w:b/>
          <w:bCs/>
        </w:rPr>
        <w:t>"</w:t>
      </w:r>
    </w:p>
    <w:p w:rsidR="006B4437" w:rsidRDefault="006B4437" w:rsidP="006B4437">
      <w:pPr>
        <w:spacing w:line="360" w:lineRule="auto"/>
        <w:ind w:firstLine="720"/>
        <w:jc w:val="both"/>
      </w:pPr>
    </w:p>
    <w:p w:rsidR="006B4437" w:rsidRPr="000A1E1D" w:rsidRDefault="006B4437" w:rsidP="006B4437">
      <w:pPr>
        <w:spacing w:line="360" w:lineRule="auto"/>
        <w:jc w:val="both"/>
        <w:rPr>
          <w:b/>
          <w:bCs/>
        </w:rPr>
      </w:pPr>
      <w:r w:rsidRPr="000A1E1D">
        <w:rPr>
          <w:b/>
          <w:bCs/>
        </w:rPr>
        <w:t>B. Identifikasi Masalah</w:t>
      </w:r>
    </w:p>
    <w:p w:rsidR="006B4437" w:rsidRDefault="006B4437" w:rsidP="006B4437">
      <w:pPr>
        <w:spacing w:line="360" w:lineRule="auto"/>
        <w:ind w:left="990" w:hanging="270"/>
        <w:jc w:val="both"/>
      </w:pPr>
      <w:r>
        <w:t xml:space="preserve">1. Bagaimana kendala </w:t>
      </w:r>
      <w:r w:rsidRPr="00CE0758">
        <w:rPr>
          <w:i/>
          <w:iCs/>
        </w:rPr>
        <w:t>digital signature</w:t>
      </w:r>
      <w:r>
        <w:t xml:space="preserve"> pada pelaksanaan Perjanjian Kerja Waktu Tertentu?</w:t>
      </w:r>
    </w:p>
    <w:p w:rsidR="006B4437" w:rsidRDefault="006B4437" w:rsidP="006B4437">
      <w:pPr>
        <w:spacing w:line="360" w:lineRule="auto"/>
        <w:ind w:left="990" w:hanging="270"/>
        <w:jc w:val="both"/>
      </w:pPr>
      <w:r>
        <w:t xml:space="preserve">2. Bagaimana penyelesaian sengketa hukum pada Pengadilan Hubungan Industrial terkait penggunaan </w:t>
      </w:r>
      <w:r w:rsidRPr="00C4110F">
        <w:rPr>
          <w:i/>
          <w:iCs/>
        </w:rPr>
        <w:t>digital signature</w:t>
      </w:r>
      <w:r>
        <w:t xml:space="preserve"> pada Perjanjian Kerja Waktu Tertentu ?</w:t>
      </w:r>
    </w:p>
    <w:p w:rsidR="006B4437" w:rsidRDefault="006B4437" w:rsidP="006B4437">
      <w:pPr>
        <w:spacing w:line="360" w:lineRule="auto"/>
        <w:jc w:val="both"/>
      </w:pPr>
    </w:p>
    <w:p w:rsidR="006B4437" w:rsidRPr="006B3F79" w:rsidRDefault="006B4437" w:rsidP="006B4437">
      <w:pPr>
        <w:spacing w:line="360" w:lineRule="auto"/>
        <w:jc w:val="both"/>
        <w:rPr>
          <w:b/>
          <w:bCs/>
        </w:rPr>
      </w:pPr>
      <w:r w:rsidRPr="00C73354">
        <w:rPr>
          <w:b/>
          <w:bCs/>
        </w:rPr>
        <w:t>C.</w:t>
      </w:r>
      <w:r>
        <w:rPr>
          <w:b/>
          <w:bCs/>
        </w:rPr>
        <w:t xml:space="preserve"> </w:t>
      </w:r>
      <w:r w:rsidRPr="00C73354">
        <w:rPr>
          <w:b/>
          <w:bCs/>
        </w:rPr>
        <w:t xml:space="preserve">Tujuan Penelitian </w:t>
      </w:r>
    </w:p>
    <w:p w:rsidR="006B4437" w:rsidRDefault="006B4437" w:rsidP="006B4437">
      <w:pPr>
        <w:pStyle w:val="ListParagraph"/>
        <w:numPr>
          <w:ilvl w:val="0"/>
          <w:numId w:val="3"/>
        </w:numPr>
        <w:spacing w:line="360" w:lineRule="auto"/>
        <w:jc w:val="both"/>
      </w:pPr>
      <w:r>
        <w:t xml:space="preserve">Untuk mengetahui kendala </w:t>
      </w:r>
      <w:r w:rsidRPr="00CE0758">
        <w:rPr>
          <w:i/>
          <w:iCs/>
        </w:rPr>
        <w:t>digital signature</w:t>
      </w:r>
      <w:r>
        <w:t xml:space="preserve"> pada pelaksanaan Perjanjian Kerja Waktu Tertentu.</w:t>
      </w:r>
    </w:p>
    <w:p w:rsidR="006B4437" w:rsidRDefault="006B4437" w:rsidP="006B4437">
      <w:pPr>
        <w:pStyle w:val="ListParagraph"/>
        <w:numPr>
          <w:ilvl w:val="0"/>
          <w:numId w:val="3"/>
        </w:numPr>
        <w:spacing w:line="360" w:lineRule="auto"/>
        <w:jc w:val="both"/>
      </w:pPr>
      <w:r>
        <w:lastRenderedPageBreak/>
        <w:t xml:space="preserve">Untuk mengetahui penyelesaian sengketa hukum pada Pengadilan Hubungan Industrial terkait penggunaan </w:t>
      </w:r>
      <w:r w:rsidRPr="00557FEC">
        <w:rPr>
          <w:i/>
          <w:iCs/>
        </w:rPr>
        <w:t>digital signature</w:t>
      </w:r>
      <w:r>
        <w:t xml:space="preserve"> pada Perjanjian Kerja Waktu Tertentu.</w:t>
      </w:r>
    </w:p>
    <w:p w:rsidR="006B4437" w:rsidRDefault="006B4437" w:rsidP="006B4437">
      <w:pPr>
        <w:spacing w:line="360" w:lineRule="auto"/>
        <w:ind w:left="360"/>
        <w:jc w:val="both"/>
      </w:pPr>
    </w:p>
    <w:p w:rsidR="006B4437" w:rsidRPr="00C73354" w:rsidRDefault="006B4437" w:rsidP="006B4437">
      <w:pPr>
        <w:spacing w:line="360" w:lineRule="auto"/>
        <w:jc w:val="both"/>
        <w:rPr>
          <w:b/>
          <w:bCs/>
        </w:rPr>
      </w:pPr>
      <w:r w:rsidRPr="00C73354">
        <w:rPr>
          <w:b/>
          <w:bCs/>
        </w:rPr>
        <w:t>D. Kegunaan Penelitian</w:t>
      </w:r>
    </w:p>
    <w:p w:rsidR="006B4437" w:rsidRDefault="006B4437" w:rsidP="006B4437">
      <w:pPr>
        <w:spacing w:line="360" w:lineRule="auto"/>
        <w:jc w:val="both"/>
      </w:pPr>
      <w:r>
        <w:tab/>
      </w:r>
      <w:r w:rsidRPr="00C73354">
        <w:t>Penelitian  ini  di  harapkan  dapat  memberikan  kegunaan  baik  secara  teoritis maupun secara praktis, sebagai berikut :</w:t>
      </w:r>
    </w:p>
    <w:p w:rsidR="006B4437" w:rsidRDefault="006B4437" w:rsidP="006B4437">
      <w:pPr>
        <w:pStyle w:val="ListParagraph"/>
        <w:numPr>
          <w:ilvl w:val="0"/>
          <w:numId w:val="4"/>
        </w:numPr>
        <w:spacing w:line="360" w:lineRule="auto"/>
        <w:jc w:val="both"/>
      </w:pPr>
      <w:r w:rsidRPr="00C73354">
        <w:t xml:space="preserve">Kegunaan Teoritis </w:t>
      </w:r>
    </w:p>
    <w:p w:rsidR="006B4437" w:rsidRDefault="006B4437" w:rsidP="006B4437">
      <w:pPr>
        <w:spacing w:line="360" w:lineRule="auto"/>
        <w:ind w:left="720"/>
        <w:jc w:val="both"/>
      </w:pPr>
      <w:r w:rsidRPr="00C73354">
        <w:t xml:space="preserve">Hasil penulisan ini </w:t>
      </w:r>
      <w:r>
        <w:t xml:space="preserve">bagi penulis untuk lebih mendalami tentang </w:t>
      </w:r>
      <w:r w:rsidRPr="00E24F98">
        <w:rPr>
          <w:i/>
          <w:iCs/>
        </w:rPr>
        <w:t>digital signature</w:t>
      </w:r>
      <w:r>
        <w:t xml:space="preserve"> </w:t>
      </w:r>
      <w:r w:rsidRPr="00C73354">
        <w:t>dan me</w:t>
      </w:r>
      <w:r>
        <w:t>m</w:t>
      </w:r>
      <w:r w:rsidRPr="00C73354">
        <w:t xml:space="preserve">berikan referensi atau bahan kepustakaan tentang </w:t>
      </w:r>
      <w:r w:rsidRPr="00E24F98">
        <w:rPr>
          <w:i/>
          <w:iCs/>
        </w:rPr>
        <w:t>digital signature</w:t>
      </w:r>
      <w:r>
        <w:t xml:space="preserve"> dalam perjanjian kerja</w:t>
      </w:r>
      <w:r w:rsidRPr="00C73354">
        <w:t>.</w:t>
      </w:r>
    </w:p>
    <w:p w:rsidR="006B4437" w:rsidRDefault="006B4437" w:rsidP="006B4437">
      <w:pPr>
        <w:pStyle w:val="ListParagraph"/>
        <w:numPr>
          <w:ilvl w:val="0"/>
          <w:numId w:val="4"/>
        </w:numPr>
        <w:spacing w:line="360" w:lineRule="auto"/>
        <w:jc w:val="both"/>
      </w:pPr>
      <w:r w:rsidRPr="00C73354">
        <w:t>Secara</w:t>
      </w:r>
      <w:r>
        <w:t xml:space="preserve"> </w:t>
      </w:r>
      <w:r w:rsidRPr="00C73354">
        <w:t>Praktis</w:t>
      </w:r>
    </w:p>
    <w:p w:rsidR="006B4437" w:rsidRDefault="006B4437" w:rsidP="006B4437">
      <w:pPr>
        <w:spacing w:line="360" w:lineRule="auto"/>
        <w:ind w:left="720"/>
        <w:jc w:val="both"/>
      </w:pPr>
      <w:r w:rsidRPr="00C73354">
        <w:t xml:space="preserve">Hasil penelitian ini diharapkan </w:t>
      </w:r>
      <w:r>
        <w:t xml:space="preserve">sebagai referensi pada perusahaan apabila akan mengimplementasikan </w:t>
      </w:r>
      <w:r w:rsidRPr="003A01CC">
        <w:rPr>
          <w:i/>
          <w:iCs/>
        </w:rPr>
        <w:t>digital signature</w:t>
      </w:r>
      <w:r>
        <w:t xml:space="preserve"> dalam Perjanjian Kerja Waktu Tertentu.</w:t>
      </w:r>
    </w:p>
    <w:p w:rsidR="006B4437" w:rsidRPr="00C73354" w:rsidRDefault="006B4437" w:rsidP="006B4437">
      <w:pPr>
        <w:spacing w:line="360" w:lineRule="auto"/>
        <w:jc w:val="both"/>
        <w:rPr>
          <w:b/>
          <w:bCs/>
        </w:rPr>
      </w:pPr>
      <w:r w:rsidRPr="00C73354">
        <w:rPr>
          <w:b/>
          <w:bCs/>
        </w:rPr>
        <w:t>E. Kerangka Pemikiran</w:t>
      </w:r>
    </w:p>
    <w:p w:rsidR="006B4437" w:rsidRDefault="006B4437" w:rsidP="006B4437">
      <w:pPr>
        <w:spacing w:line="360" w:lineRule="auto"/>
        <w:jc w:val="both"/>
      </w:pPr>
      <w:r>
        <w:tab/>
        <w:t>K</w:t>
      </w:r>
      <w:r w:rsidRPr="00C73354">
        <w:t xml:space="preserve">erangka  pemikiran  </w:t>
      </w:r>
      <w:r>
        <w:t>terkait dengan</w:t>
      </w:r>
      <w:r w:rsidRPr="00C73354">
        <w:t xml:space="preserve">  pembahasan  materi  yang  akan  dibahas  oleh penulis  </w:t>
      </w:r>
      <w:r>
        <w:t>adalah</w:t>
      </w:r>
      <w:r w:rsidRPr="00C73354">
        <w:t xml:space="preserve"> </w:t>
      </w:r>
      <w:r>
        <w:t xml:space="preserve">hubungan kerja, </w:t>
      </w:r>
      <w:r w:rsidRPr="00C73354">
        <w:t>perjanjian  kerja</w:t>
      </w:r>
      <w:r>
        <w:t xml:space="preserve">, </w:t>
      </w:r>
      <w:r w:rsidRPr="00C73354">
        <w:t xml:space="preserve"> </w:t>
      </w:r>
      <w:r>
        <w:t xml:space="preserve">ketenagakerjaan, pekerja waktu tertentu, keabsahan kontrak, kontrak elektronik, </w:t>
      </w:r>
      <w:r w:rsidRPr="00D44759">
        <w:rPr>
          <w:i/>
          <w:iCs/>
        </w:rPr>
        <w:t>digital signature</w:t>
      </w:r>
      <w:r>
        <w:t>, teori kepastian, teori keadilan, penyelesaian sengketa di Pengadilan Hubungan Industrial.</w:t>
      </w:r>
    </w:p>
    <w:p w:rsidR="006B4437" w:rsidRDefault="006B4437" w:rsidP="006B4437">
      <w:pPr>
        <w:spacing w:line="360" w:lineRule="auto"/>
        <w:jc w:val="both"/>
      </w:pPr>
      <w:r>
        <w:tab/>
        <w:t>Menurut Undang-Undang Ketenagakerjaan P</w:t>
      </w:r>
      <w:r w:rsidRPr="0059661A">
        <w:t>asal 1 angka 1 menyebutkan bahwa ketenagakerjaan adalah hal yang berhubungan dengan tenaga kerja pada waktu sebelum, selama, dan sesudah masa kerja.</w:t>
      </w:r>
      <w:r>
        <w:t xml:space="preserve"> T</w:t>
      </w:r>
      <w:r w:rsidRPr="0023794A">
        <w:t>enaga kerja yang dimaksud disini didefinisikan sebagai setiap orang yang mampu melakukan pekerjaan yang menghasilkan barang dan/atau jasa yang berguna bagi dirinya sendiri ataupun masyarakat secara umum</w:t>
      </w:r>
      <w:r>
        <w:t xml:space="preserve">. </w:t>
      </w:r>
    </w:p>
    <w:p w:rsidR="006B4437" w:rsidRDefault="006B4437" w:rsidP="006B4437">
      <w:pPr>
        <w:spacing w:line="360" w:lineRule="auto"/>
        <w:jc w:val="both"/>
      </w:pPr>
      <w:r>
        <w:tab/>
      </w:r>
      <w:r w:rsidRPr="00802B5F">
        <w:t xml:space="preserve">Hubungan kerja adalah suatu hubungan hukum yang dilakukan oleh minimal dua subjek hukum mengenai suatu pekerjaan. Subjek hukum yang melakukan hubungan kerja adalah pengusaha/pemberi kerja dengan pekerja/buruh. Hubungan kerja merupakan inti dari hubungan industrial. </w:t>
      </w:r>
      <w:r>
        <w:rPr>
          <w:rStyle w:val="FootnoteReference"/>
        </w:rPr>
        <w:footnoteReference w:id="11"/>
      </w:r>
      <w:r>
        <w:t xml:space="preserve"> Berdasarkan ketentuan Pasal 1 angka 14 Undang-Undang Ketenagakerjaan, hubungan kerja adalah hubungan antara pengusaha dengan pekerja/buruh berdasarkan perjanjian kerja, yang mempunyai unsur pekerjaan, upah, dan perintah. Unsur-unsur perjanjian kerja yang </w:t>
      </w:r>
      <w:r>
        <w:lastRenderedPageBreak/>
        <w:t>menjadi dasar hubungan kerja sesuai dengan ketentuan Pasal 1 angka 4 Undang-Undang Ketenagakerjaan adalah:</w:t>
      </w:r>
    </w:p>
    <w:p w:rsidR="006B4437" w:rsidRDefault="006B4437" w:rsidP="006B4437">
      <w:pPr>
        <w:pStyle w:val="ListParagraph"/>
        <w:numPr>
          <w:ilvl w:val="0"/>
          <w:numId w:val="17"/>
        </w:numPr>
        <w:spacing w:line="360" w:lineRule="auto"/>
        <w:jc w:val="both"/>
      </w:pPr>
      <w:r>
        <w:t>adanya pekerjaan (</w:t>
      </w:r>
      <w:r w:rsidRPr="009F2CD0">
        <w:rPr>
          <w:i/>
        </w:rPr>
        <w:t>arbeid</w:t>
      </w:r>
      <w:r>
        <w:t>);</w:t>
      </w:r>
    </w:p>
    <w:p w:rsidR="006B4437" w:rsidRDefault="006B4437" w:rsidP="006B4437">
      <w:pPr>
        <w:pStyle w:val="ListParagraph"/>
        <w:numPr>
          <w:ilvl w:val="0"/>
          <w:numId w:val="17"/>
        </w:numPr>
        <w:spacing w:line="360" w:lineRule="auto"/>
        <w:jc w:val="both"/>
      </w:pPr>
      <w:r>
        <w:t>di bawah perintah/</w:t>
      </w:r>
      <w:r w:rsidRPr="009F2CD0">
        <w:rPr>
          <w:i/>
        </w:rPr>
        <w:t>gezag ver houding</w:t>
      </w:r>
      <w:r>
        <w:t xml:space="preserve"> (maksudnya buruh melakukan pekerjaan atas perintah majikan, sehingga bersifat subordinasi);</w:t>
      </w:r>
    </w:p>
    <w:p w:rsidR="006B4437" w:rsidRDefault="006B4437" w:rsidP="006B4437">
      <w:pPr>
        <w:pStyle w:val="ListParagraph"/>
        <w:numPr>
          <w:ilvl w:val="0"/>
          <w:numId w:val="17"/>
        </w:numPr>
        <w:spacing w:line="360" w:lineRule="auto"/>
        <w:jc w:val="both"/>
      </w:pPr>
      <w:r>
        <w:t>adanya upah tertentu/</w:t>
      </w:r>
      <w:r w:rsidRPr="009F2CD0">
        <w:rPr>
          <w:i/>
        </w:rPr>
        <w:t>loan</w:t>
      </w:r>
      <w:r>
        <w:t>;</w:t>
      </w:r>
    </w:p>
    <w:p w:rsidR="006B4437" w:rsidRDefault="006B4437" w:rsidP="006B4437">
      <w:pPr>
        <w:pStyle w:val="ListParagraph"/>
        <w:numPr>
          <w:ilvl w:val="0"/>
          <w:numId w:val="17"/>
        </w:numPr>
        <w:spacing w:line="360" w:lineRule="auto"/>
        <w:jc w:val="both"/>
      </w:pPr>
      <w:r>
        <w:t>dalam waktu (</w:t>
      </w:r>
      <w:r w:rsidRPr="009F2CD0">
        <w:rPr>
          <w:i/>
        </w:rPr>
        <w:t>tijd</w:t>
      </w:r>
      <w:r>
        <w:t>) yang ditentukan (dapat tanpa batas waktu/pensiun atau berdasarkan waktu tertentu).</w:t>
      </w:r>
      <w:r>
        <w:rPr>
          <w:rStyle w:val="FootnoteReference"/>
        </w:rPr>
        <w:footnoteReference w:id="12"/>
      </w:r>
    </w:p>
    <w:p w:rsidR="006B4437" w:rsidRDefault="006B4437" w:rsidP="006B4437">
      <w:pPr>
        <w:spacing w:line="360" w:lineRule="auto"/>
        <w:jc w:val="both"/>
      </w:pPr>
      <w:r>
        <w:tab/>
      </w:r>
      <w:r w:rsidRPr="00802B5F">
        <w:t xml:space="preserve">Perjanjian kerja </w:t>
      </w:r>
      <w:r>
        <w:t>sebagai</w:t>
      </w:r>
      <w:r w:rsidRPr="00802B5F">
        <w:t xml:space="preserve"> dasar dari </w:t>
      </w:r>
      <w:r>
        <w:t>terjadi</w:t>
      </w:r>
      <w:r w:rsidRPr="00802B5F">
        <w:t xml:space="preserve"> hubungan kerja</w:t>
      </w:r>
      <w:r>
        <w:t xml:space="preserve"> dinyatakan sah apabila memenuhi syarat sahnya perjanjian dan asas-asas hukum perikatan. Menurut Lalu Husni perjanjian kerja adalah suatu perjanjian dimana pihak kesatu, si buruh mengikatkan dirinya pada pihak lain, si majikan untuk bekerja dengan mendapatkan upah; dan majikan menyatakan kesanggupannya untuk mempekerjakan si buruh dengan membayar upah.</w:t>
      </w:r>
      <w:r>
        <w:rPr>
          <w:rStyle w:val="FootnoteReference"/>
        </w:rPr>
        <w:footnoteReference w:id="13"/>
      </w:r>
      <w:r>
        <w:t xml:space="preserve"> Perjanjian kerja tidak boleh bertentangan dengan peraturan perusahaan yang dibuat oleh pengusaha.</w:t>
      </w:r>
      <w:r>
        <w:rPr>
          <w:rStyle w:val="FootnoteReference"/>
        </w:rPr>
        <w:footnoteReference w:id="14"/>
      </w:r>
      <w:r>
        <w:t xml:space="preserve"> Perjanjian kerja yang dibuat dan disepakati akan membuat kepastian hak dan kewajiban kedua belah pihak yaitu pengusaha dan pekerja. Pengertian perjanjian kerja menurut Kitab Undang-Undang Hukum Perdata Pasal 1601a disebutkan bahwa Perjanjian kerja ialah suatu persetujuan bahwa phak kesatu,yaitu buruh , mengikatkan diri untuk menyerahkan tenaganya kepada pihak lain, yaitu majikan, dengan upah selama waktu yang tertentu. </w:t>
      </w:r>
      <w:r w:rsidRPr="00F60413">
        <w:t xml:space="preserve">jenis perjanjian kerja berdasarkan ketentuan Pasal 56 </w:t>
      </w:r>
      <w:r>
        <w:t>Undang-Undang Ketenagakerjaan</w:t>
      </w:r>
      <w:r w:rsidRPr="00F60413">
        <w:t xml:space="preserve"> dibedakan dalam perjanjian kerja dibuat untuk </w:t>
      </w:r>
      <w:r>
        <w:t xml:space="preserve">waktu tertentu atau untuk waktu tidak tertentu. Perjanjian kerja untuk waktu tertentu sebagaimana dimaksud dalam ayat (1) didasarkan atas jangka waktu atau selesainya suatu pekerjaan tertentu. </w:t>
      </w:r>
      <w:r>
        <w:rPr>
          <w:rStyle w:val="FootnoteReference"/>
        </w:rPr>
        <w:footnoteReference w:id="15"/>
      </w:r>
      <w:r>
        <w:t xml:space="preserve"> PKWT dibuat secara tertulis dan wajib menggunakan bahasa Indonesia dan huruf latin. Perjanjian kerja untuk waktu tertentu hanya dapat dibuat untuk pekerjaan tertentu yang menurut jenis dan sifat atau kegiatan pekerjaannya akan selesai dalam waktu tertentu, yaitu</w:t>
      </w:r>
    </w:p>
    <w:p w:rsidR="006B4437" w:rsidRDefault="006B4437" w:rsidP="006B4437">
      <w:pPr>
        <w:pStyle w:val="ListParagraph"/>
        <w:numPr>
          <w:ilvl w:val="0"/>
          <w:numId w:val="18"/>
        </w:numPr>
        <w:spacing w:line="360" w:lineRule="auto"/>
        <w:jc w:val="both"/>
      </w:pPr>
      <w:r>
        <w:t>pekerjaan yang sekali selesai atau yang sementara sifatnya;</w:t>
      </w:r>
    </w:p>
    <w:p w:rsidR="006B4437" w:rsidRDefault="006B4437" w:rsidP="006B4437">
      <w:pPr>
        <w:pStyle w:val="ListParagraph"/>
        <w:numPr>
          <w:ilvl w:val="0"/>
          <w:numId w:val="18"/>
        </w:numPr>
        <w:spacing w:line="360" w:lineRule="auto"/>
        <w:jc w:val="both"/>
      </w:pPr>
      <w:r>
        <w:t>pekerjaan yang diperkirakan penyelesaiannya dalam waktu yang tidak terlalu lama dan paling lama 3 (tiga) tahun;</w:t>
      </w:r>
    </w:p>
    <w:p w:rsidR="006B4437" w:rsidRDefault="006B4437" w:rsidP="006B4437">
      <w:pPr>
        <w:pStyle w:val="ListParagraph"/>
        <w:numPr>
          <w:ilvl w:val="0"/>
          <w:numId w:val="18"/>
        </w:numPr>
        <w:spacing w:line="360" w:lineRule="auto"/>
        <w:jc w:val="both"/>
      </w:pPr>
      <w:r>
        <w:lastRenderedPageBreak/>
        <w:t>pekerjaan yang bersifat musiman; atau pekerjaan yang berhubungan dengan produk baru, kegiatan baru, atau</w:t>
      </w:r>
    </w:p>
    <w:p w:rsidR="006B4437" w:rsidRDefault="006B4437" w:rsidP="006B4437">
      <w:pPr>
        <w:pStyle w:val="ListParagraph"/>
        <w:numPr>
          <w:ilvl w:val="0"/>
          <w:numId w:val="18"/>
        </w:numPr>
        <w:spacing w:line="360" w:lineRule="auto"/>
        <w:jc w:val="both"/>
      </w:pPr>
      <w:r>
        <w:t xml:space="preserve">produk tambahan yang masih dalam percobaan atau penjajakan </w:t>
      </w:r>
    </w:p>
    <w:p w:rsidR="006B4437" w:rsidRDefault="006B4437" w:rsidP="006B4437">
      <w:pPr>
        <w:spacing w:line="360" w:lineRule="auto"/>
        <w:jc w:val="both"/>
      </w:pPr>
      <w:r>
        <w:tab/>
        <w:t xml:space="preserve">Perjanjian kerja memuat kesepakatan antara pekerja dan perusahaan , yang dalam hal ini diwakilkan oleh manajemen atau direksi perusahaan. </w:t>
      </w:r>
      <w:r>
        <w:rPr>
          <w:rStyle w:val="FootnoteReference"/>
        </w:rPr>
        <w:footnoteReference w:id="16"/>
      </w:r>
      <w:r>
        <w:t xml:space="preserve">  Menurut F.X Sjumialdy terdapat 3 unsur dalam perjanjian kerja yaitu :</w:t>
      </w:r>
    </w:p>
    <w:p w:rsidR="006B4437" w:rsidRDefault="006B4437" w:rsidP="006B4437">
      <w:pPr>
        <w:pStyle w:val="ListParagraph"/>
        <w:numPr>
          <w:ilvl w:val="0"/>
          <w:numId w:val="12"/>
        </w:numPr>
        <w:spacing w:line="360" w:lineRule="auto"/>
        <w:jc w:val="both"/>
      </w:pPr>
      <w:r>
        <w:t>orang yang diperintah orang lain</w:t>
      </w:r>
    </w:p>
    <w:p w:rsidR="006B4437" w:rsidRDefault="006B4437" w:rsidP="006B4437">
      <w:pPr>
        <w:pStyle w:val="ListParagraph"/>
        <w:numPr>
          <w:ilvl w:val="0"/>
          <w:numId w:val="12"/>
        </w:numPr>
        <w:spacing w:line="360" w:lineRule="auto"/>
        <w:jc w:val="both"/>
      </w:pPr>
      <w:r>
        <w:t>penunaian kerja</w:t>
      </w:r>
    </w:p>
    <w:p w:rsidR="006B4437" w:rsidRDefault="006B4437" w:rsidP="006B4437">
      <w:pPr>
        <w:pStyle w:val="ListParagraph"/>
        <w:numPr>
          <w:ilvl w:val="0"/>
          <w:numId w:val="12"/>
        </w:numPr>
        <w:spacing w:line="360" w:lineRule="auto"/>
        <w:jc w:val="both"/>
      </w:pPr>
      <w:r>
        <w:t>upah</w:t>
      </w:r>
      <w:r>
        <w:rPr>
          <w:rStyle w:val="FootnoteReference"/>
        </w:rPr>
        <w:footnoteReference w:id="17"/>
      </w:r>
    </w:p>
    <w:p w:rsidR="006B4437" w:rsidRDefault="006B4437" w:rsidP="006B4437">
      <w:pPr>
        <w:spacing w:line="360" w:lineRule="auto"/>
        <w:jc w:val="both"/>
      </w:pPr>
      <w:r>
        <w:t xml:space="preserve">Dalam Kitab Undang-Undang Hukum Perdata suatu perjanjian dinyatakan sah apabila memenuhi 4 syarat, hal tersebut berlaku dalam Undang-Undang Ketenagakerjaan  tentang syarat sah perjanjian kerja memenuhi 4 persyaratan sebagai berikut : </w:t>
      </w:r>
    </w:p>
    <w:p w:rsidR="006B4437" w:rsidRDefault="006B4437" w:rsidP="006B4437">
      <w:pPr>
        <w:pStyle w:val="ListParagraph"/>
        <w:numPr>
          <w:ilvl w:val="0"/>
          <w:numId w:val="13"/>
        </w:numPr>
        <w:spacing w:line="360" w:lineRule="auto"/>
        <w:jc w:val="both"/>
      </w:pPr>
      <w:r>
        <w:t>kesepakatan kedua belah pihak;</w:t>
      </w:r>
    </w:p>
    <w:p w:rsidR="006B4437" w:rsidRDefault="006B4437" w:rsidP="006B4437">
      <w:pPr>
        <w:pStyle w:val="ListParagraph"/>
        <w:numPr>
          <w:ilvl w:val="0"/>
          <w:numId w:val="13"/>
        </w:numPr>
        <w:spacing w:line="360" w:lineRule="auto"/>
        <w:jc w:val="both"/>
      </w:pPr>
      <w:r>
        <w:t>kemampuan atau kecakapan melakukan perbuatan hukum;</w:t>
      </w:r>
    </w:p>
    <w:p w:rsidR="006B4437" w:rsidRDefault="006B4437" w:rsidP="006B4437">
      <w:pPr>
        <w:pStyle w:val="ListParagraph"/>
        <w:numPr>
          <w:ilvl w:val="0"/>
          <w:numId w:val="13"/>
        </w:numPr>
        <w:spacing w:line="360" w:lineRule="auto"/>
        <w:jc w:val="both"/>
      </w:pPr>
      <w:r>
        <w:t>adanya pekerjaan yang diperjanjikan; dan</w:t>
      </w:r>
    </w:p>
    <w:p w:rsidR="006B4437" w:rsidRDefault="006B4437" w:rsidP="006B4437">
      <w:pPr>
        <w:pStyle w:val="ListParagraph"/>
        <w:numPr>
          <w:ilvl w:val="0"/>
          <w:numId w:val="13"/>
        </w:numPr>
        <w:spacing w:line="360" w:lineRule="auto"/>
        <w:jc w:val="both"/>
      </w:pPr>
      <w:r>
        <w:t>pekerjaan yang diperjanjikan tidak bertentangan dengan ketertiban umum, kesusilaan, dan peraturan perundang-undangan yang berlaku.</w:t>
      </w:r>
    </w:p>
    <w:p w:rsidR="006B4437" w:rsidRDefault="006B4437" w:rsidP="006B4437">
      <w:pPr>
        <w:spacing w:line="360" w:lineRule="auto"/>
        <w:jc w:val="both"/>
      </w:pPr>
      <w:r>
        <w:t>Apabila syarat nomor 1 dan 2 pada perjanjian kerja tidak terpenuhi maka dapat dibatalkan, sedangkan jika tidak memenuhi syarat 3 dan 4 maka perjanjian kerja batal demi hukum. Terkait biaya yang timbul dalam pembuatan perjajian kerja diatur oleh Undang-Undang Ketenagakerjaan  yaitu bahwa segala hal dan/atau biaya yang diperlukan bagi pelaksanaan pembuatan perjanjian kerja</w:t>
      </w:r>
      <w:r w:rsidRPr="00435B95">
        <w:t xml:space="preserve"> </w:t>
      </w:r>
      <w:r>
        <w:t>dilaksanakan oleh dan menjadi tanggung jawab pengusaha.</w:t>
      </w:r>
      <w:r>
        <w:tab/>
      </w:r>
    </w:p>
    <w:p w:rsidR="006B4437" w:rsidRDefault="006B4437" w:rsidP="006B4437">
      <w:pPr>
        <w:spacing w:line="360" w:lineRule="auto"/>
        <w:jc w:val="both"/>
      </w:pPr>
      <w:r>
        <w:tab/>
        <w:t xml:space="preserve">Pemenuhan kebutuhan tenaga kerja perusahaan ditetapkan berdasarkan peraturan perusahaan. Pemenuhan tenaga kerja dilaksanakan melalui rekrutasi. Hasil seleksi yang lolos akan  dipanggil untuk persetujuan kontrak kerja.  Apabila para pihak sepakat maka dilanjutkan dengan penandatanganan kontrak kerja. Selanjutnya kontrak tersebut menjadi dokumen perusahaan. Menurut </w:t>
      </w:r>
      <w:r w:rsidRPr="005C2189">
        <w:t xml:space="preserve">Undang-Undang Nomor 8 Tahun 1997 tentang Dokumen Perusahaan </w:t>
      </w:r>
      <w:r>
        <w:t>disebutkan bahwa :</w:t>
      </w:r>
    </w:p>
    <w:p w:rsidR="006B4437" w:rsidRDefault="006B4437" w:rsidP="006B4437">
      <w:pPr>
        <w:pStyle w:val="ListParagraph"/>
        <w:numPr>
          <w:ilvl w:val="0"/>
          <w:numId w:val="14"/>
        </w:numPr>
        <w:spacing w:line="360" w:lineRule="auto"/>
        <w:jc w:val="both"/>
      </w:pPr>
      <w:r>
        <w:lastRenderedPageBreak/>
        <w:t>Dokumen perusahaan adalah data, catatan, dan atau keterangan yang dibuat dan atau diterima oleh perusahaan dalam rangka pelaksanaan kegiatannya, baik tertulis di atas kertas atau sarana lain maupun terekam dalam bentuk corak apapun yang dapat dilihat, dibaca, atau didengar.</w:t>
      </w:r>
      <w:r w:rsidRPr="002C12EF">
        <w:t xml:space="preserve"> </w:t>
      </w:r>
    </w:p>
    <w:p w:rsidR="006B4437" w:rsidRDefault="006B4437" w:rsidP="006B4437">
      <w:pPr>
        <w:pStyle w:val="ListParagraph"/>
        <w:numPr>
          <w:ilvl w:val="0"/>
          <w:numId w:val="14"/>
        </w:numPr>
        <w:spacing w:line="360" w:lineRule="auto"/>
        <w:jc w:val="both"/>
      </w:pPr>
      <w:r w:rsidRPr="002C12EF">
        <w:t>Dokumen perusahaan terdiri dari dokumen keuangan dan dokumen lainnya.</w:t>
      </w:r>
    </w:p>
    <w:p w:rsidR="006B4437" w:rsidRDefault="006B4437" w:rsidP="006B4437">
      <w:pPr>
        <w:pStyle w:val="ListParagraph"/>
        <w:numPr>
          <w:ilvl w:val="0"/>
          <w:numId w:val="14"/>
        </w:numPr>
        <w:spacing w:line="360" w:lineRule="auto"/>
        <w:jc w:val="both"/>
      </w:pPr>
      <w:r>
        <w:t>Dokumen lainnya terdiri dari data atau setiap tulisan yang berisi keterangan yang mempunyai nilai guna bagi perusahaan meskipun tidak terkait langsung dengan dokumen keuangan.</w:t>
      </w:r>
    </w:p>
    <w:p w:rsidR="006B4437" w:rsidRDefault="006B4437" w:rsidP="006B4437">
      <w:pPr>
        <w:spacing w:line="360" w:lineRule="auto"/>
        <w:jc w:val="both"/>
      </w:pPr>
      <w:r>
        <w:tab/>
        <w:t>Perjanjian kerja digital dapat dikatakan sebagai dokumen elektronik. Hal-hal terkait dokumen elektronik menurut Undang-Undang ITE adalah sebagai berikut :</w:t>
      </w:r>
    </w:p>
    <w:p w:rsidR="006B4437" w:rsidRDefault="006B4437" w:rsidP="006B4437">
      <w:pPr>
        <w:pStyle w:val="ListParagraph"/>
        <w:numPr>
          <w:ilvl w:val="0"/>
          <w:numId w:val="15"/>
        </w:numPr>
        <w:spacing w:line="360" w:lineRule="auto"/>
        <w:jc w:val="both"/>
      </w:pPr>
      <w:r>
        <w:t xml:space="preserve">Dokumen Elektronik adalah setiap Informasi Elektronik yang dibuat, diteruskan, dikirimkan, diterima, atau disimpan dalam bentuk analog, digital, elektromagnetik, optikal, atau sejenisnya, yang dapat dilihat, ditampilkan, dan/atau didengar melalui Komputer atau Sistem Elektronik, termasuk tetapi tidak terbatas pada tulisan, suara, gambar, peta, rancangan, foto atau sejenisnya, huruf, tanda, angka, Kode Akses, simbol atau perforasi yang memiliki makna atau arti atau dapat dipahami olehorang yang mampu memahaminya. </w:t>
      </w:r>
    </w:p>
    <w:p w:rsidR="006B4437" w:rsidRDefault="006B4437" w:rsidP="006B4437">
      <w:pPr>
        <w:pStyle w:val="ListParagraph"/>
        <w:numPr>
          <w:ilvl w:val="0"/>
          <w:numId w:val="15"/>
        </w:numPr>
        <w:spacing w:line="360" w:lineRule="auto"/>
        <w:jc w:val="both"/>
      </w:pPr>
      <w:r>
        <w:t xml:space="preserve">Informasi Elektronik dan/atau Dokumen Elektronik dan/atau hasil cetaknya merupakan alat bukti hukum yang sah. </w:t>
      </w:r>
    </w:p>
    <w:p w:rsidR="006B4437" w:rsidRDefault="006B4437" w:rsidP="006B4437">
      <w:pPr>
        <w:pStyle w:val="ListParagraph"/>
        <w:numPr>
          <w:ilvl w:val="0"/>
          <w:numId w:val="15"/>
        </w:numPr>
        <w:spacing w:line="360" w:lineRule="auto"/>
        <w:jc w:val="both"/>
      </w:pPr>
      <w:r>
        <w:t xml:space="preserve">Informasi Elektronik dan/atau Dokumen Elektronik dan/atau hasil cetaknya sebagaimana dimaksud pada ayat (1) merupakan perluasan dari alat bukti yang sah sesuai dengan Hukum Acara yang berlaku di Indonesia. </w:t>
      </w:r>
    </w:p>
    <w:p w:rsidR="006B4437" w:rsidRDefault="006B4437" w:rsidP="006B4437">
      <w:pPr>
        <w:pStyle w:val="ListParagraph"/>
        <w:numPr>
          <w:ilvl w:val="0"/>
          <w:numId w:val="15"/>
        </w:numPr>
        <w:spacing w:line="360" w:lineRule="auto"/>
        <w:jc w:val="both"/>
      </w:pPr>
      <w:r>
        <w:t>Informasi Elektronik dan/atau Dokumen Elektronik dinyatakan sah apabila menggunakan Sistem Elektronik sesuai dengan ketentuan yang diatur dalam Undang Undang ini.</w:t>
      </w:r>
    </w:p>
    <w:p w:rsidR="006B4437" w:rsidRDefault="006B4437" w:rsidP="006B4437">
      <w:pPr>
        <w:spacing w:line="360" w:lineRule="auto"/>
        <w:ind w:firstLine="720"/>
        <w:jc w:val="both"/>
      </w:pPr>
      <w:r>
        <w:t xml:space="preserve">Perjanjian digital penandatanganan kontrak menggunakan </w:t>
      </w:r>
      <w:r>
        <w:rPr>
          <w:i/>
          <w:iCs/>
        </w:rPr>
        <w:t>digital signature</w:t>
      </w:r>
      <w:r>
        <w:t xml:space="preserve">. </w:t>
      </w:r>
      <w:r w:rsidRPr="00296F71">
        <w:t xml:space="preserve">Kepastian hukum terhadap penggunaan </w:t>
      </w:r>
      <w:r w:rsidRPr="00163CC8">
        <w:rPr>
          <w:i/>
        </w:rPr>
        <w:t>Digital signature</w:t>
      </w:r>
      <w:r w:rsidRPr="00296F71">
        <w:t xml:space="preserve"> </w:t>
      </w:r>
      <w:r>
        <w:t>diperlukan agar pengusaha dan pekerja mendapatkan perlindungan hukum. Teori kepastian hukum m</w:t>
      </w:r>
      <w:r w:rsidRPr="00AB0E89">
        <w:t>enurut Apeldoorn kepastian hukum mempunyai dua segi</w:t>
      </w:r>
      <w:r>
        <w:t xml:space="preserve"> yaitu : </w:t>
      </w:r>
    </w:p>
    <w:p w:rsidR="006B4437" w:rsidRDefault="006B4437" w:rsidP="006B4437">
      <w:pPr>
        <w:pStyle w:val="ListParagraph"/>
        <w:numPr>
          <w:ilvl w:val="0"/>
          <w:numId w:val="19"/>
        </w:numPr>
        <w:spacing w:line="360" w:lineRule="auto"/>
        <w:jc w:val="both"/>
      </w:pPr>
      <w:r w:rsidRPr="00AB0E89">
        <w:t>Mengenai soal dapat ditentukannya (</w:t>
      </w:r>
      <w:r w:rsidRPr="00FA0D52">
        <w:rPr>
          <w:i/>
        </w:rPr>
        <w:t>bepaalbaarheid</w:t>
      </w:r>
      <w:r w:rsidRPr="00AB0E89">
        <w:t xml:space="preserve">) hukum dalam hal-hal yang konkret. Artinya pihak-pihak yang mencari keadilan ingin mengetahui apakah yang menjadi hukumnya dalam hal yang khusus, sebelum ia memulai perkara. </w:t>
      </w:r>
    </w:p>
    <w:p w:rsidR="006B4437" w:rsidRDefault="006B4437" w:rsidP="006B4437">
      <w:pPr>
        <w:pStyle w:val="ListParagraph"/>
        <w:numPr>
          <w:ilvl w:val="0"/>
          <w:numId w:val="19"/>
        </w:numPr>
        <w:spacing w:line="360" w:lineRule="auto"/>
        <w:jc w:val="both"/>
      </w:pPr>
      <w:r w:rsidRPr="00AB0E89">
        <w:lastRenderedPageBreak/>
        <w:t xml:space="preserve">Kepastian hukum berarti keamanan hukum. Artinya, perlindungan bagi para pihak terhadap kesewenangan hakim. </w:t>
      </w:r>
      <w:r>
        <w:rPr>
          <w:rStyle w:val="FootnoteReference"/>
        </w:rPr>
        <w:footnoteReference w:id="18"/>
      </w:r>
    </w:p>
    <w:p w:rsidR="006B4437" w:rsidRDefault="006B4437" w:rsidP="006B4437">
      <w:pPr>
        <w:spacing w:line="360" w:lineRule="auto"/>
        <w:jc w:val="both"/>
      </w:pPr>
      <w:r w:rsidRPr="00AB0E89">
        <w:t>Menurut Jan Michiel Otto, definisi kepastian hukum sebagai kemungkinan bahwa dalam situasi tertentu</w:t>
      </w:r>
      <w:r>
        <w:t xml:space="preserve"> :</w:t>
      </w:r>
    </w:p>
    <w:p w:rsidR="006B4437" w:rsidRDefault="006B4437" w:rsidP="006B4437">
      <w:pPr>
        <w:pStyle w:val="ListParagraph"/>
        <w:numPr>
          <w:ilvl w:val="0"/>
          <w:numId w:val="20"/>
        </w:numPr>
        <w:spacing w:line="360" w:lineRule="auto"/>
        <w:jc w:val="both"/>
      </w:pPr>
      <w:r w:rsidRPr="00D37FFC">
        <w:t>Tersedia aturan-aturan yang jelas (jernih), konsisten dan mudah diperoleh (</w:t>
      </w:r>
      <w:r w:rsidRPr="00F2567C">
        <w:rPr>
          <w:i/>
        </w:rPr>
        <w:t>accessible</w:t>
      </w:r>
      <w:r w:rsidRPr="00D37FFC">
        <w:t xml:space="preserve">), diterbitkan oleh dan diakui karena (kekuasaan) negara; </w:t>
      </w:r>
    </w:p>
    <w:p w:rsidR="006B4437" w:rsidRDefault="006B4437" w:rsidP="006B4437">
      <w:pPr>
        <w:pStyle w:val="ListParagraph"/>
        <w:numPr>
          <w:ilvl w:val="0"/>
          <w:numId w:val="20"/>
        </w:numPr>
        <w:spacing w:line="360" w:lineRule="auto"/>
        <w:jc w:val="both"/>
      </w:pPr>
      <w:r w:rsidRPr="00D37FFC">
        <w:t xml:space="preserve">Instansi-instansi penguasa (pemerintahan) menerapkan aturan-aturan hukum tersebut secara konsisten dan juga tunduk dan taat kepadanya; </w:t>
      </w:r>
    </w:p>
    <w:p w:rsidR="006B4437" w:rsidRDefault="006B4437" w:rsidP="006B4437">
      <w:pPr>
        <w:pStyle w:val="ListParagraph"/>
        <w:numPr>
          <w:ilvl w:val="0"/>
          <w:numId w:val="20"/>
        </w:numPr>
        <w:spacing w:line="360" w:lineRule="auto"/>
        <w:jc w:val="both"/>
      </w:pPr>
      <w:r w:rsidRPr="00D37FFC">
        <w:t xml:space="preserve">Warga secara prinsipil menyesuaikan prilaku mereka terhadap aturan-aturan tersebut; </w:t>
      </w:r>
    </w:p>
    <w:p w:rsidR="006B4437" w:rsidRDefault="006B4437" w:rsidP="006B4437">
      <w:pPr>
        <w:pStyle w:val="ListParagraph"/>
        <w:numPr>
          <w:ilvl w:val="0"/>
          <w:numId w:val="20"/>
        </w:numPr>
        <w:spacing w:line="360" w:lineRule="auto"/>
        <w:jc w:val="both"/>
      </w:pPr>
      <w:r w:rsidRPr="00D37FFC">
        <w:t xml:space="preserve">Hakim-hakim (peradilan) yang mandiri dan tidak berpihak menerapkan aturan-aturan hukum tersebut secara konsisten sewaktu mereka menyelesaikan sengketa hukum, dan; </w:t>
      </w:r>
    </w:p>
    <w:p w:rsidR="006B4437" w:rsidRPr="007A4577" w:rsidRDefault="006B4437" w:rsidP="006B4437">
      <w:pPr>
        <w:pStyle w:val="ListParagraph"/>
        <w:numPr>
          <w:ilvl w:val="0"/>
          <w:numId w:val="20"/>
        </w:numPr>
        <w:spacing w:line="360" w:lineRule="auto"/>
        <w:jc w:val="both"/>
      </w:pPr>
      <w:r w:rsidRPr="00D37FFC">
        <w:t>Keputusan peradilan secara konkrit dilaksanakan.</w:t>
      </w:r>
      <w:r w:rsidRPr="00C752E6">
        <w:rPr>
          <w:rStyle w:val="FootnoteReference"/>
        </w:rPr>
        <w:t xml:space="preserve"> </w:t>
      </w:r>
      <w:r>
        <w:rPr>
          <w:rStyle w:val="FootnoteReference"/>
        </w:rPr>
        <w:footnoteReference w:id="19"/>
      </w:r>
      <w:r>
        <w:tab/>
      </w:r>
      <w:r w:rsidRPr="007A4577">
        <w:t xml:space="preserve"> </w:t>
      </w:r>
    </w:p>
    <w:p w:rsidR="006B4437" w:rsidRDefault="006B4437" w:rsidP="006B4437">
      <w:pPr>
        <w:spacing w:line="360" w:lineRule="auto"/>
        <w:jc w:val="both"/>
      </w:pPr>
      <w:r>
        <w:t>Pengaturan terhadap penggunaan tanda tangan elektronik/</w:t>
      </w:r>
      <w:r w:rsidRPr="001C6E35">
        <w:rPr>
          <w:i/>
          <w:iCs/>
        </w:rPr>
        <w:t>digital signature</w:t>
      </w:r>
      <w:r>
        <w:t xml:space="preserve"> ditetapkan dalam  PP</w:t>
      </w:r>
      <w:r w:rsidRPr="005C2189">
        <w:t xml:space="preserve"> </w:t>
      </w:r>
      <w:r>
        <w:t xml:space="preserve">Nomor </w:t>
      </w:r>
      <w:r w:rsidRPr="005C2189">
        <w:t>82</w:t>
      </w:r>
      <w:r>
        <w:t xml:space="preserve"> Tahun 2012 tentang Penyelenggaraan Sistem dan Transaksi Elektronik, adalah sebagai berikut :</w:t>
      </w:r>
    </w:p>
    <w:p w:rsidR="006B4437" w:rsidRDefault="006B4437" w:rsidP="006B4437">
      <w:pPr>
        <w:pStyle w:val="ListParagraph"/>
        <w:numPr>
          <w:ilvl w:val="0"/>
          <w:numId w:val="16"/>
        </w:numPr>
        <w:spacing w:line="360" w:lineRule="auto"/>
        <w:jc w:val="both"/>
      </w:pPr>
      <w:r>
        <w:t>Tanda Tangan Elektronik dalam Transaksi Elektronik merupakan persetujuan Penanda Tangan atas Informasi Elektronik dan/atau Dokumen Elektronik yang ditandatangani dengan Tanda Tangan Elektronik tersebut.</w:t>
      </w:r>
    </w:p>
    <w:p w:rsidR="006B4437" w:rsidRDefault="006B4437" w:rsidP="006B4437">
      <w:pPr>
        <w:pStyle w:val="ListParagraph"/>
        <w:numPr>
          <w:ilvl w:val="0"/>
          <w:numId w:val="16"/>
        </w:numPr>
        <w:spacing w:line="360" w:lineRule="auto"/>
        <w:jc w:val="both"/>
      </w:pPr>
      <w:r>
        <w:t>Tanda Tangan Elektronik berfungsi sebagai alat autentikasi dan verifikasi atas :</w:t>
      </w:r>
    </w:p>
    <w:p w:rsidR="006B4437" w:rsidRDefault="006B4437" w:rsidP="006B4437">
      <w:pPr>
        <w:pStyle w:val="ListParagraph"/>
        <w:numPr>
          <w:ilvl w:val="1"/>
          <w:numId w:val="16"/>
        </w:numPr>
        <w:spacing w:line="360" w:lineRule="auto"/>
        <w:jc w:val="both"/>
      </w:pPr>
      <w:r>
        <w:t>identitas Penanda Tangan; dan</w:t>
      </w:r>
    </w:p>
    <w:p w:rsidR="006B4437" w:rsidRDefault="006B4437" w:rsidP="006B4437">
      <w:pPr>
        <w:pStyle w:val="ListParagraph"/>
        <w:numPr>
          <w:ilvl w:val="1"/>
          <w:numId w:val="16"/>
        </w:numPr>
        <w:spacing w:line="360" w:lineRule="auto"/>
        <w:jc w:val="both"/>
      </w:pPr>
      <w:r>
        <w:t>keutuhan dan keautentikan Informasi Elektronik</w:t>
      </w:r>
    </w:p>
    <w:p w:rsidR="006B4437" w:rsidRDefault="006B4437" w:rsidP="006B4437">
      <w:pPr>
        <w:pStyle w:val="ListParagraph"/>
        <w:numPr>
          <w:ilvl w:val="0"/>
          <w:numId w:val="16"/>
        </w:numPr>
        <w:spacing w:line="360" w:lineRule="auto"/>
        <w:jc w:val="both"/>
      </w:pPr>
      <w:r>
        <w:t xml:space="preserve">Tanda Tangan Elektronik yang digunakan dalam Transaksi Elektronik dapat dihasilkan melalui berbagai prosedur penandatanganan. </w:t>
      </w:r>
    </w:p>
    <w:p w:rsidR="006B4437" w:rsidRDefault="006B4437" w:rsidP="006B4437">
      <w:pPr>
        <w:pStyle w:val="ListParagraph"/>
        <w:numPr>
          <w:ilvl w:val="0"/>
          <w:numId w:val="16"/>
        </w:numPr>
        <w:spacing w:line="360" w:lineRule="auto"/>
        <w:jc w:val="both"/>
      </w:pPr>
      <w:r>
        <w:t>Berdasarkan hal tersebut suatu kontak elekronik apabila disetujui oleh para pihak maka harus dilakukan penandatanganan menggunakan tanda tangan elekronik/</w:t>
      </w:r>
      <w:r>
        <w:rPr>
          <w:i/>
          <w:iCs/>
        </w:rPr>
        <w:t>digital signature</w:t>
      </w:r>
      <w:r>
        <w:t xml:space="preserve"> pada dokumen elektronik (kontrak elektronik) tersebut. </w:t>
      </w:r>
    </w:p>
    <w:p w:rsidR="006B4437" w:rsidRDefault="006B4437" w:rsidP="006B4437">
      <w:pPr>
        <w:pStyle w:val="ListParagraph"/>
        <w:numPr>
          <w:ilvl w:val="0"/>
          <w:numId w:val="16"/>
        </w:numPr>
        <w:spacing w:line="360" w:lineRule="auto"/>
        <w:jc w:val="both"/>
      </w:pPr>
      <w:r>
        <w:t>Tanda Tangan Elektronik memiliki kekuatan hukum dan akibat hukum yang sah selama memenuhi persyaratan sebagai berikut:</w:t>
      </w:r>
    </w:p>
    <w:p w:rsidR="006B4437" w:rsidRDefault="006B4437" w:rsidP="006B4437">
      <w:pPr>
        <w:pStyle w:val="ListParagraph"/>
        <w:numPr>
          <w:ilvl w:val="0"/>
          <w:numId w:val="5"/>
        </w:numPr>
        <w:spacing w:line="360" w:lineRule="auto"/>
        <w:jc w:val="both"/>
      </w:pPr>
      <w:r>
        <w:lastRenderedPageBreak/>
        <w:t>data pembuatan Tanda Tangan Elektronik terkait hanya kepada Penanda Tangan;</w:t>
      </w:r>
    </w:p>
    <w:p w:rsidR="006B4437" w:rsidRDefault="006B4437" w:rsidP="006B4437">
      <w:pPr>
        <w:pStyle w:val="ListParagraph"/>
        <w:numPr>
          <w:ilvl w:val="0"/>
          <w:numId w:val="5"/>
        </w:numPr>
        <w:spacing w:line="360" w:lineRule="auto"/>
        <w:jc w:val="both"/>
      </w:pPr>
      <w:r>
        <w:t>data pembuatan Tanda Tangan Elektronik pada saat proses penandatanganan elektronik hanya berada dalam kuasa Penanda Tangan;</w:t>
      </w:r>
    </w:p>
    <w:p w:rsidR="006B4437" w:rsidRDefault="006B4437" w:rsidP="006B4437">
      <w:pPr>
        <w:pStyle w:val="ListParagraph"/>
        <w:numPr>
          <w:ilvl w:val="0"/>
          <w:numId w:val="5"/>
        </w:numPr>
        <w:spacing w:line="360" w:lineRule="auto"/>
        <w:jc w:val="both"/>
      </w:pPr>
      <w:r>
        <w:t>segala perubahan terhadap Tanda Tangan Elektronik yang terjadi setelah waktu penandatanganan dapat diketahui;</w:t>
      </w:r>
    </w:p>
    <w:p w:rsidR="006B4437" w:rsidRDefault="006B4437" w:rsidP="006B4437">
      <w:pPr>
        <w:pStyle w:val="ListParagraph"/>
        <w:numPr>
          <w:ilvl w:val="0"/>
          <w:numId w:val="5"/>
        </w:numPr>
        <w:spacing w:line="360" w:lineRule="auto"/>
        <w:jc w:val="both"/>
      </w:pPr>
      <w:r>
        <w:t>segala perubahan terhadap Informasi Elektronik yang terkait dengan Tanda Tangan Elektronik tersebut setelah waktu penandatanganan dapat diketahui;</w:t>
      </w:r>
    </w:p>
    <w:p w:rsidR="006B4437" w:rsidRDefault="006B4437" w:rsidP="006B4437">
      <w:pPr>
        <w:pStyle w:val="ListParagraph"/>
        <w:numPr>
          <w:ilvl w:val="0"/>
          <w:numId w:val="5"/>
        </w:numPr>
        <w:spacing w:line="360" w:lineRule="auto"/>
        <w:jc w:val="both"/>
      </w:pPr>
      <w:r>
        <w:t>terdapat cara tertentu yang dipakai untuk mengidentifikasi siapa Penandatangannya; dan</w:t>
      </w:r>
    </w:p>
    <w:p w:rsidR="006B4437" w:rsidRDefault="006B4437" w:rsidP="006B4437">
      <w:pPr>
        <w:pStyle w:val="ListParagraph"/>
        <w:numPr>
          <w:ilvl w:val="0"/>
          <w:numId w:val="5"/>
        </w:numPr>
        <w:spacing w:line="360" w:lineRule="auto"/>
        <w:jc w:val="both"/>
      </w:pPr>
      <w:r>
        <w:t xml:space="preserve">terdapat cara tertentu untuk menunjukkan bahwa Penanda Tangan telah memberikan persetujuan terhadap Informasi Elektronik yang terkait. </w:t>
      </w:r>
    </w:p>
    <w:p w:rsidR="006B4437" w:rsidRDefault="006B4437" w:rsidP="006B4437">
      <w:pPr>
        <w:spacing w:line="360" w:lineRule="auto"/>
        <w:jc w:val="both"/>
      </w:pPr>
      <w:r>
        <w:tab/>
        <w:t>Hakikat hubungan kontraktual para pihak tidak dapat dipisahkan dari masalah keadilan. Kontrak sebagai wadah yang mempertemukan kepentingan satu pihak dengan pihak lain menuntut bentuk pertukaran kepentingan yang adil.</w:t>
      </w:r>
      <w:r>
        <w:rPr>
          <w:rStyle w:val="FootnoteReference"/>
        </w:rPr>
        <w:footnoteReference w:id="20"/>
      </w:r>
      <w:r>
        <w:t xml:space="preserve"> Teori keadialan menurut para ahli adalah sebagai berikut :</w:t>
      </w:r>
    </w:p>
    <w:p w:rsidR="006B4437" w:rsidRDefault="006B4437" w:rsidP="006B4437">
      <w:pPr>
        <w:pStyle w:val="ListParagraph"/>
        <w:numPr>
          <w:ilvl w:val="0"/>
          <w:numId w:val="22"/>
        </w:numPr>
        <w:spacing w:line="360" w:lineRule="auto"/>
        <w:jc w:val="both"/>
      </w:pPr>
      <w:r w:rsidRPr="002515D8">
        <w:t xml:space="preserve">Menurut Aristoteles </w:t>
      </w:r>
      <w:r w:rsidRPr="002515D8">
        <w:rPr>
          <w:i/>
          <w:iCs/>
        </w:rPr>
        <w:t>justice consists in treating equals equally and unequally, in portion to their inequality</w:t>
      </w:r>
      <w:r w:rsidRPr="002515D8">
        <w:t xml:space="preserve"> , untuk hal yang sama diperlakukan secara sama dan tidak sama juga diperlakukan tidak sama secara proporsional. </w:t>
      </w:r>
      <w:r w:rsidRPr="002515D8">
        <w:rPr>
          <w:rStyle w:val="FootnoteReference"/>
        </w:rPr>
        <w:footnoteReference w:id="21"/>
      </w:r>
      <w:r w:rsidRPr="002515D8">
        <w:t xml:space="preserve"> </w:t>
      </w:r>
    </w:p>
    <w:p w:rsidR="006B4437" w:rsidRDefault="006B4437" w:rsidP="006B4437">
      <w:pPr>
        <w:pStyle w:val="ListParagraph"/>
        <w:numPr>
          <w:ilvl w:val="0"/>
          <w:numId w:val="22"/>
        </w:numPr>
        <w:spacing w:line="360" w:lineRule="auto"/>
        <w:jc w:val="both"/>
      </w:pPr>
      <w:r w:rsidRPr="002515D8">
        <w:t xml:space="preserve">Upianus memberikan definisi keadilan adalah </w:t>
      </w:r>
      <w:r w:rsidRPr="002515D8">
        <w:rPr>
          <w:i/>
          <w:iCs/>
        </w:rPr>
        <w:t>tribuere cuique suum - to give everybody his own</w:t>
      </w:r>
      <w:r w:rsidRPr="002515D8">
        <w:t xml:space="preserve"> , memberikan kepada setiap orang yang menjadi haknya. </w:t>
      </w:r>
      <w:r w:rsidRPr="002515D8">
        <w:rPr>
          <w:rStyle w:val="FootnoteReference"/>
        </w:rPr>
        <w:footnoteReference w:id="22"/>
      </w:r>
      <w:r w:rsidRPr="002515D8">
        <w:t xml:space="preserve"> </w:t>
      </w:r>
      <w:r>
        <w:t xml:space="preserve"> Hubungan kontraktual para pihak, khususnya dalam kontrak komersial, tentunya harus dilandasi pemikiran proporsional yang terkandung dalm keadilan distributif. </w:t>
      </w:r>
      <w:r>
        <w:rPr>
          <w:rStyle w:val="FootnoteReference"/>
        </w:rPr>
        <w:footnoteReference w:id="23"/>
      </w:r>
      <w:r>
        <w:t xml:space="preserve"> Menurut Thomas Aquinas keadilan distributif pada dasarnya merupakan penghormatan terhadap person manusia ( </w:t>
      </w:r>
      <w:r w:rsidRPr="002515D8">
        <w:rPr>
          <w:i/>
          <w:iCs/>
        </w:rPr>
        <w:t>acceptio personarum</w:t>
      </w:r>
      <w:r>
        <w:t xml:space="preserve">) dan keluhurannya (dignitas). </w:t>
      </w:r>
      <w:r>
        <w:rPr>
          <w:rStyle w:val="FootnoteReference"/>
        </w:rPr>
        <w:footnoteReference w:id="24"/>
      </w:r>
      <w:r>
        <w:t xml:space="preserve"> Penghormatan terhadap person dapat terwujud apabila ada sesuatu yang dibagiakan/diberikan kepada seseorang sebanding dengan yang seharusnya ia terima </w:t>
      </w:r>
      <w:r>
        <w:lastRenderedPageBreak/>
        <w:t>(</w:t>
      </w:r>
      <w:r w:rsidRPr="002515D8">
        <w:rPr>
          <w:i/>
          <w:iCs/>
        </w:rPr>
        <w:t>praeter proportion dignitas ipsius</w:t>
      </w:r>
      <w:r>
        <w:t>). Dengan dasar itu, maka pengakuan terhadap person harus diarahkan pada pengakuan terhadap kepatutan (</w:t>
      </w:r>
      <w:r w:rsidRPr="00F2567C">
        <w:rPr>
          <w:i/>
        </w:rPr>
        <w:t>equity</w:t>
      </w:r>
      <w:r>
        <w:t>).</w:t>
      </w:r>
      <w:r>
        <w:rPr>
          <w:rStyle w:val="FootnoteReference"/>
        </w:rPr>
        <w:footnoteReference w:id="25"/>
      </w:r>
      <w:r>
        <w:t xml:space="preserve"> </w:t>
      </w:r>
    </w:p>
    <w:p w:rsidR="006B4437" w:rsidRDefault="006B4437" w:rsidP="006B4437">
      <w:pPr>
        <w:pStyle w:val="ListParagraph"/>
        <w:numPr>
          <w:ilvl w:val="0"/>
          <w:numId w:val="22"/>
        </w:numPr>
        <w:spacing w:line="360" w:lineRule="auto"/>
        <w:jc w:val="both"/>
      </w:pPr>
      <w:r>
        <w:t>Teori keadilan berbasis kontrak oleh John Locke, Rosseau, Immanuel Kant serta John Rawls menyadari bahwa tanpa kontrak serta hak dan kewajiban yang ditimbulkannya, maka masyarakat bisnis tidak akan berjalan. Oleh karena itu tanpa kontrak, orang tidak akan bersedia terikat dan bergantung pada pernyataan pihak lain. Kontrak memberikan suatu cara dalam menjamin bahwa masing-masing individu akan memenuhi janjinya dan selanjutnya hal ini memungkinkan terjadinya transaksi di antara mereka.</w:t>
      </w:r>
      <w:r>
        <w:rPr>
          <w:rStyle w:val="FootnoteReference"/>
        </w:rPr>
        <w:footnoteReference w:id="26"/>
      </w:r>
    </w:p>
    <w:p w:rsidR="006B4437" w:rsidRDefault="006B4437" w:rsidP="006B4437">
      <w:pPr>
        <w:spacing w:line="360" w:lineRule="auto"/>
        <w:jc w:val="both"/>
      </w:pPr>
      <w:r>
        <w:t xml:space="preserve">Keadilan dalam berkontrak lebih termanisfestasi apabila pertukaran kepentingan para pihak terdistribusi sesuai dengan hak dan kewajibannya secara proporsional. </w:t>
      </w:r>
      <w:r>
        <w:rPr>
          <w:rStyle w:val="FootnoteReference"/>
        </w:rPr>
        <w:footnoteReference w:id="27"/>
      </w:r>
      <w:r>
        <w:t xml:space="preserve"> </w:t>
      </w:r>
    </w:p>
    <w:p w:rsidR="006B4437" w:rsidRDefault="006B4437" w:rsidP="006B4437">
      <w:pPr>
        <w:spacing w:line="360" w:lineRule="auto"/>
        <w:jc w:val="both"/>
      </w:pPr>
      <w:r>
        <w:tab/>
        <w:t>PKWT</w:t>
      </w:r>
      <w:r w:rsidRPr="008937C2">
        <w:t xml:space="preserve"> merupakan hubungan kontraktual yang </w:t>
      </w:r>
      <w:r>
        <w:t xml:space="preserve">terbentuk berdasarkan </w:t>
      </w:r>
      <w:r w:rsidRPr="008937C2">
        <w:t xml:space="preserve">prinsip keadilan yang bermakna asas proporsionalitas. Asas proporsional </w:t>
      </w:r>
      <w:r>
        <w:t>adalah</w:t>
      </w:r>
      <w:r w:rsidRPr="008937C2">
        <w:t xml:space="preserve"> asas yang melandasi pertukaran hak dan kewajiban para pihak sesuai dengan proporsi atau bagiannya dalam seluruh proses kontraktual, baik pada fase prakontraktual, pembentukan kontrak maupun pelaksanaan kontrak</w:t>
      </w:r>
      <w:r>
        <w:t xml:space="preserve"> (</w:t>
      </w:r>
      <w:r w:rsidRPr="000B2651">
        <w:rPr>
          <w:i/>
          <w:iCs/>
        </w:rPr>
        <w:t>pre-contractual, contractual, post contractual</w:t>
      </w:r>
      <w:r>
        <w:t xml:space="preserve">) </w:t>
      </w:r>
      <w:r w:rsidRPr="008937C2">
        <w:t xml:space="preserve">. Asas proporsional </w:t>
      </w:r>
      <w:r>
        <w:t xml:space="preserve">sangat berorientasi pada konteks hubungan dan kepentingan para pihak. </w:t>
      </w:r>
      <w:r>
        <w:rPr>
          <w:rStyle w:val="FootnoteReference"/>
        </w:rPr>
        <w:footnoteReference w:id="28"/>
      </w:r>
      <w:r>
        <w:t xml:space="preserve"> </w:t>
      </w:r>
    </w:p>
    <w:p w:rsidR="006B4437" w:rsidRDefault="006B4437" w:rsidP="006B4437">
      <w:pPr>
        <w:spacing w:line="360" w:lineRule="auto"/>
        <w:jc w:val="both"/>
      </w:pPr>
      <w:r>
        <w:tab/>
        <w:t>Hubungan hukum terbentuk setelah PKWT disetujui dan ditandatangani. Pada perjanjian kerja hubungan hukum yang terbentuk adalah hubungan industrial. H</w:t>
      </w:r>
      <w:r w:rsidRPr="00884CD3">
        <w:t>ubungan industrial berasal dari industrial relation, merupakan perkembangan dari istilah hubungan perburuhan (</w:t>
      </w:r>
      <w:r w:rsidRPr="00F2567C">
        <w:rPr>
          <w:i/>
        </w:rPr>
        <w:t>labour relations</w:t>
      </w:r>
      <w:r w:rsidRPr="00884CD3">
        <w:t xml:space="preserve"> atau </w:t>
      </w:r>
      <w:r w:rsidRPr="00F2567C">
        <w:rPr>
          <w:i/>
        </w:rPr>
        <w:t>labour management relations</w:t>
      </w:r>
      <w:r w:rsidRPr="00884CD3">
        <w:t>)</w:t>
      </w:r>
      <w:r>
        <w:rPr>
          <w:rStyle w:val="FootnoteReference"/>
        </w:rPr>
        <w:footnoteReference w:id="29"/>
      </w:r>
      <w:r>
        <w:t>. Menurut Undang-Undang Ketenagakerjaan Pasal 1 angka 16 hubungan industrial adalah suatu sistem hubungan yang terbentuk antara para pelaku dalam proses produksi barang dan/ atau jasa yang terdiri atas unsur pengusaha, pekerja/buruh dan pemerintah yang didasarkan pada nilai Pancasila dan Undang-Undang Dasar Negara Republik Indonesia Tahun 1945. Berdasarkan hal tersebut unsur hubungan industrial adalah :</w:t>
      </w:r>
    </w:p>
    <w:p w:rsidR="006B4437" w:rsidRDefault="006B4437" w:rsidP="006B4437">
      <w:pPr>
        <w:spacing w:line="360" w:lineRule="auto"/>
        <w:ind w:left="720"/>
        <w:jc w:val="both"/>
      </w:pPr>
      <w:r w:rsidRPr="002E1544">
        <w:t xml:space="preserve">a. Adanya suatu sistem hubungan industrial. </w:t>
      </w:r>
    </w:p>
    <w:p w:rsidR="006B4437" w:rsidRDefault="006B4437" w:rsidP="006B4437">
      <w:pPr>
        <w:spacing w:line="360" w:lineRule="auto"/>
        <w:ind w:left="990" w:hanging="270"/>
        <w:jc w:val="both"/>
      </w:pPr>
      <w:r>
        <w:t xml:space="preserve">b. </w:t>
      </w:r>
      <w:r w:rsidRPr="002E1544">
        <w:t xml:space="preserve">Adanya pelaku yang meliputi pengusaha, pekerja/buruh, dan pemerintah. </w:t>
      </w:r>
    </w:p>
    <w:p w:rsidR="006B4437" w:rsidRPr="002E1544" w:rsidRDefault="006B4437" w:rsidP="006B4437">
      <w:pPr>
        <w:spacing w:line="360" w:lineRule="auto"/>
        <w:ind w:left="720"/>
        <w:jc w:val="both"/>
      </w:pPr>
      <w:r w:rsidRPr="002E1544">
        <w:lastRenderedPageBreak/>
        <w:t>c. Adanya proses produksi barang dan/atau jasa</w:t>
      </w:r>
      <w:r>
        <w:rPr>
          <w:rStyle w:val="FootnoteReference"/>
        </w:rPr>
        <w:footnoteReference w:id="30"/>
      </w:r>
    </w:p>
    <w:p w:rsidR="006B4437" w:rsidRDefault="006B4437" w:rsidP="006B4437">
      <w:pPr>
        <w:spacing w:line="360" w:lineRule="auto"/>
        <w:jc w:val="both"/>
      </w:pPr>
      <w:r w:rsidRPr="00AB6D30">
        <w:t xml:space="preserve">Hubungan </w:t>
      </w:r>
      <w:r>
        <w:t>i</w:t>
      </w:r>
      <w:r w:rsidRPr="00AB6D30">
        <w:t>ndustrial pada dasarnya merupakan suatu hubungan hukum yang dilakukan antara pengusaha dengan pekerja. Adakalanya hubungan itu mengalami suatu perselisihan</w:t>
      </w:r>
      <w:r>
        <w:t>. Perselisihan timbul karena berbagai hal misal :, perselisihan hak, perselisihan kepentingan</w:t>
      </w:r>
      <w:r w:rsidRPr="00A23D33">
        <w:t xml:space="preserve"> </w:t>
      </w:r>
      <w:r>
        <w:t xml:space="preserve">atau perselisihan pemutusan hubungan kerja. Penyelesaian perselisihan hubungan industrial dapat dilaksanakan melalui pengadilan hubungan industrial atau di luar pengadilan hubungan industrial. </w:t>
      </w:r>
      <w:r>
        <w:rPr>
          <w:rStyle w:val="FootnoteReference"/>
        </w:rPr>
        <w:footnoteReference w:id="31"/>
      </w:r>
      <w:r>
        <w:t>Adapun prosedur penyelesaikan hubungan industrial dilakukan melalui :</w:t>
      </w:r>
    </w:p>
    <w:p w:rsidR="006B4437" w:rsidRDefault="006B4437" w:rsidP="006B4437">
      <w:pPr>
        <w:pStyle w:val="ListParagraph"/>
        <w:numPr>
          <w:ilvl w:val="0"/>
          <w:numId w:val="21"/>
        </w:numPr>
        <w:spacing w:line="360" w:lineRule="auto"/>
        <w:jc w:val="both"/>
      </w:pPr>
      <w:r>
        <w:t xml:space="preserve">Bipartit </w:t>
      </w:r>
    </w:p>
    <w:p w:rsidR="006B4437" w:rsidRDefault="006B4437" w:rsidP="006B4437">
      <w:pPr>
        <w:spacing w:line="360" w:lineRule="auto"/>
        <w:ind w:left="720"/>
        <w:jc w:val="both"/>
      </w:pPr>
      <w:r>
        <w:t xml:space="preserve">Bipartit adalah penyelesaikan hubungan industrial melalui </w:t>
      </w:r>
      <w:r w:rsidRPr="003F5A16">
        <w:t>musyawarah antara pekerja dan pengusaha.</w:t>
      </w:r>
    </w:p>
    <w:p w:rsidR="006B4437" w:rsidRDefault="006B4437" w:rsidP="006B4437">
      <w:pPr>
        <w:pStyle w:val="ListParagraph"/>
        <w:numPr>
          <w:ilvl w:val="0"/>
          <w:numId w:val="21"/>
        </w:numPr>
        <w:spacing w:line="360" w:lineRule="auto"/>
        <w:jc w:val="both"/>
      </w:pPr>
      <w:r>
        <w:t>Mediasi</w:t>
      </w:r>
    </w:p>
    <w:p w:rsidR="006B4437" w:rsidRPr="003F5A16" w:rsidRDefault="006B4437" w:rsidP="006B4437">
      <w:pPr>
        <w:spacing w:line="360" w:lineRule="auto"/>
        <w:ind w:left="720"/>
        <w:jc w:val="both"/>
      </w:pPr>
      <w:r>
        <w:t>Menurut</w:t>
      </w:r>
      <w:r w:rsidRPr="003F5A16">
        <w:t xml:space="preserve"> ketentuan Pasal 1 angka 11 Undang-Undang No. 2 Tahun 2004, mediasi Hubungan Industrial yang selanjutnya disebut mediasi adalah penyelesaian perselisihan hak, perselisihan kepentingan, perselisihan pemutusan hubungan kerja, dan perselisihan antarserikat pekerja/serikat buruh hanya dalam satu perusahaan melalui musyawarah yang ditengahi oleh seorang atau lebih mediator yang netral. </w:t>
      </w:r>
    </w:p>
    <w:p w:rsidR="006B4437" w:rsidRDefault="006B4437" w:rsidP="006B4437">
      <w:pPr>
        <w:pStyle w:val="ListParagraph"/>
        <w:numPr>
          <w:ilvl w:val="0"/>
          <w:numId w:val="21"/>
        </w:numPr>
        <w:spacing w:line="360" w:lineRule="auto"/>
        <w:jc w:val="both"/>
      </w:pPr>
      <w:r>
        <w:t>Konsiliasi</w:t>
      </w:r>
    </w:p>
    <w:p w:rsidR="006B4437" w:rsidRDefault="006B4437" w:rsidP="006B4437">
      <w:pPr>
        <w:spacing w:line="360" w:lineRule="auto"/>
        <w:ind w:left="720"/>
        <w:jc w:val="both"/>
      </w:pPr>
      <w:r>
        <w:t>Menurut</w:t>
      </w:r>
      <w:r w:rsidRPr="003F5A16">
        <w:t xml:space="preserve"> ketentuan Pasal 1 angka 13 Undang-Undang No. 2 Tahun 2004, Konsiliasi Hubungan Industrial yang selanjutnya disebut konsiliasi adalah</w:t>
      </w:r>
      <w:r>
        <w:t xml:space="preserve"> penyelesaian perselisihan kepentingan, perselisihan pemutusan hubungan kerja atau perselisihan antarserikat pekerja/serikat buruh hanya dalam satu perusahaan melalui musyawarah yang ditengahi oleh seorang atau lebih konsiliator yang netral.</w:t>
      </w:r>
    </w:p>
    <w:p w:rsidR="006B4437" w:rsidRPr="003F5A16" w:rsidRDefault="006B4437" w:rsidP="006B4437">
      <w:pPr>
        <w:pStyle w:val="ListParagraph"/>
        <w:numPr>
          <w:ilvl w:val="0"/>
          <w:numId w:val="21"/>
        </w:numPr>
        <w:spacing w:line="360" w:lineRule="auto"/>
        <w:jc w:val="both"/>
      </w:pPr>
      <w:r w:rsidRPr="003F5A16">
        <w:t xml:space="preserve">Arbitrase </w:t>
      </w:r>
    </w:p>
    <w:p w:rsidR="006B4437" w:rsidRDefault="006B4437" w:rsidP="006B4437">
      <w:pPr>
        <w:spacing w:line="360" w:lineRule="auto"/>
        <w:ind w:left="720"/>
        <w:jc w:val="both"/>
      </w:pPr>
      <w:r>
        <w:t>Menurut</w:t>
      </w:r>
      <w:r w:rsidRPr="003F5A16">
        <w:t xml:space="preserve"> ketentuan Pasal 1 angka 15 Undang-Undang No. 2 Tahun 2004, Arbitrase Hubungan Industrial yang selanjutnya disebut arbitrase adalah penyelesaian suatu perselisihan kepentingan, dan perselisihan antar serikat pekerja/serikat buruh hanya dalam satu perusahaan, di luar Pengadilan Hubungan Industrial melalui kesepakatan </w:t>
      </w:r>
      <w:r w:rsidRPr="003F5A16">
        <w:lastRenderedPageBreak/>
        <w:t>tertulis dari para pihak yang berselisih untuk menyerahkan penyelesaian perselisihan kepada arbiter yang putusannya mengikat para pihak dan bersifat final.</w:t>
      </w:r>
      <w:r>
        <w:rPr>
          <w:rStyle w:val="FootnoteReference"/>
        </w:rPr>
        <w:footnoteReference w:id="32"/>
      </w:r>
    </w:p>
    <w:p w:rsidR="006B4437" w:rsidRDefault="006B4437" w:rsidP="006B4437">
      <w:pPr>
        <w:pStyle w:val="ListParagraph"/>
        <w:numPr>
          <w:ilvl w:val="0"/>
          <w:numId w:val="21"/>
        </w:numPr>
        <w:spacing w:line="360" w:lineRule="auto"/>
        <w:jc w:val="both"/>
      </w:pPr>
      <w:r>
        <w:t>Pengadilan Hubungan Industrial</w:t>
      </w:r>
    </w:p>
    <w:p w:rsidR="006B4437" w:rsidRDefault="006B4437" w:rsidP="006B4437">
      <w:pPr>
        <w:spacing w:line="360" w:lineRule="auto"/>
        <w:ind w:left="720"/>
        <w:jc w:val="both"/>
      </w:pPr>
      <w:r>
        <w:t>Pengadilan Hubungan Industrial (selanjutnya disebut PHI) adalah pengadilan khusus yang dibentuk di lingkungan Pengadilan Negeri yang berwenang memeriksa, mengadili dan memberi putusan terhadap perselisihan hubungan undustrial. Hukum Acara yang berlaku pada PHI adalah Hukum acara Perdata yang berlaku pada pengadilan dalam lingkungan Peardilan Umum. Gugatan perselisihan hubungan industial diajukan ke PHI pada Pengadilan Negeri yang daerah hukumnya meliputi tempat pekerja/buruh bekerja.</w:t>
      </w:r>
      <w:r>
        <w:rPr>
          <w:rStyle w:val="FootnoteReference"/>
        </w:rPr>
        <w:footnoteReference w:id="33"/>
      </w:r>
    </w:p>
    <w:p w:rsidR="006B4437" w:rsidRDefault="006B4437" w:rsidP="006B4437">
      <w:pPr>
        <w:spacing w:line="360" w:lineRule="auto"/>
        <w:jc w:val="both"/>
      </w:pPr>
      <w:r>
        <w:tab/>
        <w:t xml:space="preserve">Pada penyelesaian perselisihan hubungan industrial diharapkan memberikan keadilan bagi pihak yang berselisih. </w:t>
      </w:r>
      <w:r w:rsidRPr="00EE3AFD">
        <w:t>Keadilan pada hakikatnya adalah memperlakukan seseorang atau pihak lain sesuai dengan hak dan kewajibannya. Yang menjadi hak setiap orang adalah diakui dan diperlakukan sesuai dengan harkat dan martabatnya yang sama derajatnya, yang sama hak dan kewajibannya, tanpa membedakan suku, derajat, keturunan, harta, pendidikan maupun agamanya.</w:t>
      </w:r>
      <w:r>
        <w:rPr>
          <w:rStyle w:val="FootnoteReference"/>
        </w:rPr>
        <w:footnoteReference w:id="34"/>
      </w:r>
      <w:r>
        <w:tab/>
      </w:r>
    </w:p>
    <w:p w:rsidR="00CA0F75" w:rsidRDefault="00CA0F75">
      <w:bookmarkStart w:id="0" w:name="_GoBack"/>
      <w:bookmarkEnd w:id="0"/>
    </w:p>
    <w:sectPr w:rsidR="00CA0F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7AF" w:rsidRDefault="001067AF" w:rsidP="006B4437">
      <w:r>
        <w:separator/>
      </w:r>
    </w:p>
  </w:endnote>
  <w:endnote w:type="continuationSeparator" w:id="0">
    <w:p w:rsidR="001067AF" w:rsidRDefault="001067AF" w:rsidP="006B4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NewRomanP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7AF" w:rsidRDefault="001067AF" w:rsidP="006B4437">
      <w:r>
        <w:separator/>
      </w:r>
    </w:p>
  </w:footnote>
  <w:footnote w:type="continuationSeparator" w:id="0">
    <w:p w:rsidR="001067AF" w:rsidRDefault="001067AF" w:rsidP="006B4437">
      <w:r>
        <w:continuationSeparator/>
      </w:r>
    </w:p>
  </w:footnote>
  <w:footnote w:id="1">
    <w:p w:rsidR="006B4437" w:rsidRPr="004446B4" w:rsidRDefault="006B4437" w:rsidP="006B4437">
      <w:pPr>
        <w:pStyle w:val="FootnoteText"/>
        <w:rPr>
          <w:lang w:val="en-US"/>
        </w:rPr>
      </w:pPr>
      <w:r>
        <w:rPr>
          <w:rStyle w:val="FootnoteReference"/>
        </w:rPr>
        <w:footnoteRef/>
      </w:r>
      <w:r>
        <w:t xml:space="preserve"> S. R. Joni</w:t>
      </w:r>
      <w:r w:rsidRPr="00D3712F">
        <w:t xml:space="preserve"> </w:t>
      </w:r>
      <w:r>
        <w:t xml:space="preserve">Bambang, </w:t>
      </w:r>
      <w:r w:rsidRPr="00D07CA5">
        <w:rPr>
          <w:i/>
          <w:iCs/>
        </w:rPr>
        <w:t>Hukum Ketenagakerjaan</w:t>
      </w:r>
      <w:r>
        <w:t xml:space="preserve"> (Bandung : Pustaka Setia , 2013), hlm 46.</w:t>
      </w:r>
    </w:p>
  </w:footnote>
  <w:footnote w:id="2">
    <w:p w:rsidR="006B4437" w:rsidRPr="00CD27B0" w:rsidRDefault="006B4437" w:rsidP="006B4437">
      <w:pPr>
        <w:pStyle w:val="FootnoteText"/>
        <w:rPr>
          <w:lang w:val="en-US"/>
        </w:rPr>
      </w:pPr>
      <w:r>
        <w:rPr>
          <w:rStyle w:val="FootnoteReference"/>
        </w:rPr>
        <w:footnoteRef/>
      </w:r>
      <w:r>
        <w:t xml:space="preserve"> </w:t>
      </w:r>
      <w:r w:rsidRPr="00CD27B0">
        <w:rPr>
          <w:i/>
          <w:lang w:val="en-US"/>
        </w:rPr>
        <w:t>Ibid</w:t>
      </w:r>
      <w:r>
        <w:rPr>
          <w:lang w:val="en-US"/>
        </w:rPr>
        <w:t>. hlm 47.</w:t>
      </w:r>
    </w:p>
  </w:footnote>
  <w:footnote w:id="3">
    <w:p w:rsidR="006B4437" w:rsidRPr="00BE4545" w:rsidRDefault="006B4437" w:rsidP="006B4437">
      <w:pPr>
        <w:pStyle w:val="FootnoteText"/>
        <w:ind w:firstLine="720"/>
        <w:rPr>
          <w:lang w:val="en-US"/>
        </w:rPr>
      </w:pPr>
      <w:r>
        <w:rPr>
          <w:rStyle w:val="FootnoteReference"/>
        </w:rPr>
        <w:footnoteRef/>
      </w:r>
      <w:r>
        <w:t xml:space="preserve"> </w:t>
      </w:r>
      <w:r>
        <w:rPr>
          <w:lang w:val="en-US"/>
        </w:rPr>
        <w:t xml:space="preserve">Syahrin Naihasy, </w:t>
      </w:r>
      <w:r w:rsidRPr="00015668">
        <w:rPr>
          <w:i/>
          <w:iCs/>
          <w:lang w:val="en-US"/>
        </w:rPr>
        <w:t>Hukum Bisnis (Business Law)</w:t>
      </w:r>
      <w:r>
        <w:rPr>
          <w:lang w:val="en-US"/>
        </w:rPr>
        <w:t xml:space="preserve"> (Yogyakarta : Mida Pustaka , 2005), hlm 119.</w:t>
      </w:r>
    </w:p>
  </w:footnote>
  <w:footnote w:id="4">
    <w:p w:rsidR="006B4437" w:rsidRPr="00F6578D" w:rsidRDefault="006B4437" w:rsidP="006B4437">
      <w:pPr>
        <w:pStyle w:val="FootnoteText"/>
        <w:ind w:firstLine="720"/>
        <w:rPr>
          <w:lang w:val="en-US"/>
        </w:rPr>
      </w:pPr>
      <w:r>
        <w:rPr>
          <w:rStyle w:val="FootnoteReference"/>
        </w:rPr>
        <w:footnoteRef/>
      </w:r>
      <w:r>
        <w:t xml:space="preserve"> </w:t>
      </w:r>
      <w:r>
        <w:rPr>
          <w:lang w:val="en-US"/>
        </w:rPr>
        <w:t xml:space="preserve">Abdul Khakim, </w:t>
      </w:r>
      <w:r w:rsidRPr="00015668">
        <w:rPr>
          <w:i/>
          <w:iCs/>
          <w:lang w:val="en-US"/>
        </w:rPr>
        <w:t>Dasar-Dasar Hukum Ketenagakerjaan Indonesia</w:t>
      </w:r>
      <w:r>
        <w:rPr>
          <w:lang w:val="en-US"/>
        </w:rPr>
        <w:t xml:space="preserve"> (Bandung : Citra Aditya Bakti , 2014), hlm 39.</w:t>
      </w:r>
    </w:p>
  </w:footnote>
  <w:footnote w:id="5">
    <w:p w:rsidR="006B4437" w:rsidRPr="0059427F" w:rsidRDefault="006B4437" w:rsidP="006B4437">
      <w:pPr>
        <w:pStyle w:val="FootnoteText"/>
        <w:ind w:firstLine="720"/>
        <w:rPr>
          <w:lang w:val="en-US"/>
        </w:rPr>
      </w:pPr>
      <w:r>
        <w:rPr>
          <w:rStyle w:val="FootnoteReference"/>
        </w:rPr>
        <w:footnoteRef/>
      </w:r>
      <w:r>
        <w:t xml:space="preserve"> </w:t>
      </w:r>
      <w:r w:rsidRPr="0059427F">
        <w:rPr>
          <w:i/>
          <w:iCs/>
          <w:lang w:val="en-US"/>
        </w:rPr>
        <w:t>Ibid</w:t>
      </w:r>
      <w:r>
        <w:rPr>
          <w:lang w:val="en-US"/>
        </w:rPr>
        <w:t>. hlm 51.</w:t>
      </w:r>
    </w:p>
  </w:footnote>
  <w:footnote w:id="6">
    <w:p w:rsidR="006B4437" w:rsidRPr="0086557C" w:rsidRDefault="006B4437" w:rsidP="006B4437">
      <w:pPr>
        <w:pStyle w:val="FootnoteText"/>
        <w:rPr>
          <w:lang w:val="en-US"/>
        </w:rPr>
      </w:pPr>
      <w:r>
        <w:rPr>
          <w:rStyle w:val="FootnoteReference"/>
        </w:rPr>
        <w:footnoteRef/>
      </w:r>
      <w:r>
        <w:t xml:space="preserve"> </w:t>
      </w:r>
      <w:r w:rsidRPr="0086557C">
        <w:rPr>
          <w:i/>
          <w:iCs/>
        </w:rPr>
        <w:t>Ibid</w:t>
      </w:r>
      <w:r>
        <w:t>. hlm 52.</w:t>
      </w:r>
    </w:p>
  </w:footnote>
  <w:footnote w:id="7">
    <w:p w:rsidR="006B4437" w:rsidRPr="00371B2F" w:rsidRDefault="006B4437" w:rsidP="006B4437">
      <w:pPr>
        <w:pStyle w:val="FootnoteText"/>
        <w:rPr>
          <w:lang w:val="en-US"/>
        </w:rPr>
      </w:pPr>
      <w:r>
        <w:rPr>
          <w:rStyle w:val="FootnoteReference"/>
        </w:rPr>
        <w:footnoteRef/>
      </w:r>
      <w:r>
        <w:t xml:space="preserve"> </w:t>
      </w:r>
      <w:r w:rsidRPr="00371B2F">
        <w:rPr>
          <w:i/>
          <w:iCs/>
          <w:lang w:val="en-US"/>
        </w:rPr>
        <w:t>Ibid</w:t>
      </w:r>
      <w:r>
        <w:rPr>
          <w:lang w:val="en-US"/>
        </w:rPr>
        <w:t>. hlm 53.</w:t>
      </w:r>
    </w:p>
  </w:footnote>
  <w:footnote w:id="8">
    <w:p w:rsidR="006B4437" w:rsidRPr="00982D52" w:rsidRDefault="006B4437" w:rsidP="006B4437">
      <w:pPr>
        <w:pStyle w:val="FootnoteText"/>
        <w:ind w:firstLine="720"/>
        <w:jc w:val="both"/>
        <w:rPr>
          <w:lang w:val="en-US"/>
        </w:rPr>
      </w:pPr>
      <w:r>
        <w:rPr>
          <w:rStyle w:val="FootnoteReference"/>
        </w:rPr>
        <w:footnoteRef/>
      </w:r>
      <w:r>
        <w:t xml:space="preserve"> </w:t>
      </w:r>
      <w:r w:rsidRPr="00982D52">
        <w:t xml:space="preserve">Cahyana Ahmadjayadi, </w:t>
      </w:r>
      <w:r>
        <w:t>"</w:t>
      </w:r>
      <w:r w:rsidRPr="00FD4E80">
        <w:rPr>
          <w:i/>
          <w:iCs/>
        </w:rPr>
        <w:t>Cyberlaw sebagai Sarana Sangat Penting bagi Perkembangan Sistem Informasi Nasional Berbasis Teknologi Komunikasi dan Informasi</w:t>
      </w:r>
      <w:r>
        <w:t>"</w:t>
      </w:r>
      <w:r w:rsidRPr="00982D52">
        <w:t xml:space="preserve"> dalam Laporan Forum Dialog Nasional Bidang Hukum dan Non Hukum</w:t>
      </w:r>
      <w:r>
        <w:t>, (Jakarta :</w:t>
      </w:r>
      <w:r w:rsidRPr="00982D52">
        <w:t xml:space="preserve"> BPHN, 2004</w:t>
      </w:r>
      <w:r>
        <w:t>)</w:t>
      </w:r>
      <w:r w:rsidRPr="00982D52">
        <w:t>, hlm180.</w:t>
      </w:r>
    </w:p>
  </w:footnote>
  <w:footnote w:id="9">
    <w:p w:rsidR="006B4437" w:rsidRPr="00982D52" w:rsidRDefault="006B4437" w:rsidP="006B4437">
      <w:pPr>
        <w:pStyle w:val="FootnoteText"/>
        <w:ind w:firstLine="720"/>
        <w:jc w:val="both"/>
        <w:rPr>
          <w:lang w:val="en-US"/>
        </w:rPr>
      </w:pPr>
      <w:r>
        <w:rPr>
          <w:rStyle w:val="FootnoteReference"/>
        </w:rPr>
        <w:footnoteRef/>
      </w:r>
      <w:r w:rsidRPr="00982D52">
        <w:t xml:space="preserve"> </w:t>
      </w:r>
      <w:r w:rsidRPr="00FD4E80">
        <w:rPr>
          <w:i/>
          <w:iCs/>
        </w:rPr>
        <w:t>Ibid</w:t>
      </w:r>
      <w:r w:rsidRPr="00982D52">
        <w:t>, hlm 184</w:t>
      </w:r>
      <w:r>
        <w:t>.</w:t>
      </w:r>
    </w:p>
  </w:footnote>
  <w:footnote w:id="10">
    <w:p w:rsidR="006B4437" w:rsidRPr="00E82167" w:rsidRDefault="006B4437" w:rsidP="006B4437">
      <w:pPr>
        <w:pStyle w:val="FootnoteText"/>
        <w:ind w:firstLine="720"/>
        <w:jc w:val="both"/>
        <w:rPr>
          <w:lang w:val="en-US"/>
        </w:rPr>
      </w:pPr>
      <w:r>
        <w:rPr>
          <w:rStyle w:val="FootnoteReference"/>
        </w:rPr>
        <w:footnoteRef/>
      </w:r>
      <w:r>
        <w:t xml:space="preserve"> </w:t>
      </w:r>
      <w:r w:rsidRPr="00FD4E80">
        <w:rPr>
          <w:i/>
          <w:iCs/>
        </w:rPr>
        <w:t>Ibid</w:t>
      </w:r>
      <w:r>
        <w:rPr>
          <w:i/>
          <w:iCs/>
        </w:rPr>
        <w:t>.</w:t>
      </w:r>
      <w:r>
        <w:rPr>
          <w:iCs/>
        </w:rPr>
        <w:t>hlm 186.</w:t>
      </w:r>
    </w:p>
  </w:footnote>
  <w:footnote w:id="11">
    <w:p w:rsidR="006B4437" w:rsidRPr="00802B5F" w:rsidRDefault="006B4437" w:rsidP="006B4437">
      <w:pPr>
        <w:pStyle w:val="FootnoteText"/>
        <w:ind w:firstLine="720"/>
        <w:rPr>
          <w:lang w:val="en-US"/>
        </w:rPr>
      </w:pPr>
      <w:r>
        <w:rPr>
          <w:rStyle w:val="FootnoteReference"/>
        </w:rPr>
        <w:footnoteRef/>
      </w:r>
      <w:r>
        <w:t xml:space="preserve"> </w:t>
      </w:r>
      <w:r>
        <w:rPr>
          <w:lang w:val="en-US"/>
        </w:rPr>
        <w:t xml:space="preserve">Asri Wijayanti, </w:t>
      </w:r>
      <w:r w:rsidRPr="00802B5F">
        <w:rPr>
          <w:i/>
          <w:iCs/>
          <w:lang w:val="en-US"/>
        </w:rPr>
        <w:t>Hukum Ketenagakerjaan Paska Reformasi</w:t>
      </w:r>
      <w:r>
        <w:rPr>
          <w:lang w:val="en-US"/>
        </w:rPr>
        <w:t xml:space="preserve"> (Jakarta : Sinar Grafika : 2009), hlm. 36</w:t>
      </w:r>
    </w:p>
  </w:footnote>
  <w:footnote w:id="12">
    <w:p w:rsidR="006B4437" w:rsidRPr="00802B5F" w:rsidRDefault="006B4437" w:rsidP="006B4437">
      <w:pPr>
        <w:pStyle w:val="FootnoteText"/>
        <w:ind w:firstLine="720"/>
        <w:rPr>
          <w:lang w:val="en-US"/>
        </w:rPr>
      </w:pPr>
      <w:r>
        <w:rPr>
          <w:rStyle w:val="FootnoteReference"/>
        </w:rPr>
        <w:footnoteRef/>
      </w:r>
      <w:r>
        <w:t xml:space="preserve"> </w:t>
      </w:r>
      <w:r w:rsidRPr="00802B5F">
        <w:rPr>
          <w:i/>
          <w:iCs/>
          <w:lang w:val="en-US"/>
        </w:rPr>
        <w:t>Ibid</w:t>
      </w:r>
      <w:r>
        <w:rPr>
          <w:lang w:val="en-US"/>
        </w:rPr>
        <w:t>.</w:t>
      </w:r>
    </w:p>
  </w:footnote>
  <w:footnote w:id="13">
    <w:p w:rsidR="006B4437" w:rsidRPr="00526CB3" w:rsidRDefault="006B4437" w:rsidP="006B4437">
      <w:pPr>
        <w:pStyle w:val="FootnoteText"/>
        <w:ind w:firstLine="720"/>
        <w:jc w:val="both"/>
        <w:rPr>
          <w:lang w:val="en-US"/>
        </w:rPr>
      </w:pPr>
      <w:r>
        <w:rPr>
          <w:rStyle w:val="FootnoteReference"/>
        </w:rPr>
        <w:footnoteRef/>
      </w:r>
      <w:r>
        <w:t xml:space="preserve"> </w:t>
      </w:r>
      <w:r>
        <w:rPr>
          <w:lang w:val="en-US"/>
        </w:rPr>
        <w:t xml:space="preserve">Zainal Asikin </w:t>
      </w:r>
      <w:r w:rsidRPr="00EE3AFD">
        <w:rPr>
          <w:i/>
          <w:iCs/>
          <w:lang w:val="en-US"/>
        </w:rPr>
        <w:t>et al</w:t>
      </w:r>
      <w:r>
        <w:rPr>
          <w:lang w:val="en-US"/>
        </w:rPr>
        <w:t xml:space="preserve">.,  </w:t>
      </w:r>
      <w:r w:rsidRPr="00526CB3">
        <w:rPr>
          <w:i/>
          <w:iCs/>
          <w:lang w:val="en-US"/>
        </w:rPr>
        <w:t>Dasar-Dasar Hukum</w:t>
      </w:r>
      <w:r>
        <w:rPr>
          <w:i/>
          <w:iCs/>
          <w:lang w:val="en-US"/>
        </w:rPr>
        <w:t xml:space="preserve"> </w:t>
      </w:r>
      <w:r w:rsidRPr="00526CB3">
        <w:rPr>
          <w:i/>
          <w:iCs/>
          <w:lang w:val="en-US"/>
        </w:rPr>
        <w:t>Perburuhan</w:t>
      </w:r>
      <w:r>
        <w:rPr>
          <w:lang w:val="en-US"/>
        </w:rPr>
        <w:t xml:space="preserve"> (Jakarta : RajaGrafindo Persada, 2004) hlm. 65.</w:t>
      </w:r>
    </w:p>
  </w:footnote>
  <w:footnote w:id="14">
    <w:p w:rsidR="006B4437" w:rsidRPr="00B05887" w:rsidRDefault="006B4437" w:rsidP="006B4437">
      <w:pPr>
        <w:pStyle w:val="FootnoteText"/>
        <w:ind w:firstLine="720"/>
        <w:rPr>
          <w:lang w:val="en-US"/>
        </w:rPr>
      </w:pPr>
      <w:r>
        <w:rPr>
          <w:rStyle w:val="FootnoteReference"/>
        </w:rPr>
        <w:footnoteRef/>
      </w:r>
      <w:r w:rsidRPr="00B05887">
        <w:rPr>
          <w:i/>
          <w:iCs/>
        </w:rPr>
        <w:t xml:space="preserve"> </w:t>
      </w:r>
      <w:r>
        <w:rPr>
          <w:lang w:val="en-US"/>
        </w:rPr>
        <w:t xml:space="preserve">Asri Wijayanti. </w:t>
      </w:r>
      <w:r>
        <w:rPr>
          <w:i/>
          <w:iCs/>
          <w:lang w:val="en-US"/>
        </w:rPr>
        <w:t>op.cit.</w:t>
      </w:r>
      <w:r>
        <w:rPr>
          <w:lang w:val="en-US"/>
        </w:rPr>
        <w:t>, hlm. 36.</w:t>
      </w:r>
    </w:p>
  </w:footnote>
  <w:footnote w:id="15">
    <w:p w:rsidR="006B4437" w:rsidRPr="00F60413" w:rsidRDefault="006B4437" w:rsidP="006B4437">
      <w:pPr>
        <w:pStyle w:val="FootnoteText"/>
        <w:ind w:firstLine="720"/>
        <w:rPr>
          <w:lang w:val="en-US"/>
        </w:rPr>
      </w:pPr>
      <w:r>
        <w:rPr>
          <w:rStyle w:val="FootnoteReference"/>
        </w:rPr>
        <w:footnoteRef/>
      </w:r>
      <w:r>
        <w:t xml:space="preserve"> </w:t>
      </w:r>
      <w:r w:rsidRPr="00F60413">
        <w:rPr>
          <w:i/>
          <w:iCs/>
          <w:lang w:val="en-US"/>
        </w:rPr>
        <w:t>Ibid</w:t>
      </w:r>
      <w:r>
        <w:rPr>
          <w:i/>
          <w:iCs/>
          <w:lang w:val="en-US"/>
        </w:rPr>
        <w:t>.</w:t>
      </w:r>
      <w:r>
        <w:rPr>
          <w:lang w:val="en-US"/>
        </w:rPr>
        <w:t>, hlm. 49.</w:t>
      </w:r>
    </w:p>
  </w:footnote>
  <w:footnote w:id="16">
    <w:p w:rsidR="006B4437" w:rsidRPr="00251793" w:rsidRDefault="006B4437" w:rsidP="006B4437">
      <w:pPr>
        <w:pStyle w:val="FootnoteText"/>
        <w:ind w:firstLine="720"/>
        <w:rPr>
          <w:lang w:val="en-US"/>
        </w:rPr>
      </w:pPr>
      <w:r>
        <w:rPr>
          <w:rStyle w:val="FootnoteReference"/>
        </w:rPr>
        <w:footnoteRef/>
      </w:r>
      <w:r>
        <w:t xml:space="preserve"> S. R. Joni Bambang, </w:t>
      </w:r>
      <w:r>
        <w:rPr>
          <w:i/>
          <w:iCs/>
        </w:rPr>
        <w:t>op.cit.,</w:t>
      </w:r>
      <w:r>
        <w:t xml:space="preserve"> hlm. 110.</w:t>
      </w:r>
    </w:p>
  </w:footnote>
  <w:footnote w:id="17">
    <w:p w:rsidR="006B4437" w:rsidRPr="00E44DCC" w:rsidRDefault="006B4437" w:rsidP="006B4437">
      <w:pPr>
        <w:pStyle w:val="FootnoteText"/>
        <w:rPr>
          <w:lang w:val="en-US"/>
        </w:rPr>
      </w:pPr>
      <w:r>
        <w:rPr>
          <w:rStyle w:val="FootnoteReference"/>
        </w:rPr>
        <w:footnoteRef/>
      </w:r>
      <w:r>
        <w:t xml:space="preserve"> </w:t>
      </w:r>
      <w:r w:rsidRPr="00E44DCC">
        <w:rPr>
          <w:i/>
          <w:iCs/>
          <w:lang w:val="en-US"/>
        </w:rPr>
        <w:t>Ibid</w:t>
      </w:r>
      <w:r>
        <w:rPr>
          <w:lang w:val="en-US"/>
        </w:rPr>
        <w:t>.</w:t>
      </w:r>
    </w:p>
  </w:footnote>
  <w:footnote w:id="18">
    <w:p w:rsidR="006B4437" w:rsidRPr="00AB0E89" w:rsidRDefault="006B4437" w:rsidP="006B4437">
      <w:pPr>
        <w:pStyle w:val="FootnoteText"/>
        <w:ind w:firstLine="720"/>
        <w:jc w:val="both"/>
      </w:pPr>
      <w:r>
        <w:rPr>
          <w:rStyle w:val="FootnoteReference"/>
        </w:rPr>
        <w:footnoteRef/>
      </w:r>
      <w:r>
        <w:t xml:space="preserve"> </w:t>
      </w:r>
      <w:r w:rsidRPr="00AB0E89">
        <w:t>Muammar Alay Idrus</w:t>
      </w:r>
      <w:r>
        <w:t xml:space="preserve">, " </w:t>
      </w:r>
      <w:r w:rsidRPr="00AB0E89">
        <w:t>Keabsahan, Kepastian Hukum Dan Perlindungan Hukum Atas Perwakafan Yang Tidak Tercatat (Studi Kasus Praktek Perwakafan Tanah Di Kecamatan Sukamulia)</w:t>
      </w:r>
      <w:r>
        <w:t>,"</w:t>
      </w:r>
      <w:r w:rsidRPr="00D96571">
        <w:rPr>
          <w:i/>
          <w:iCs/>
        </w:rPr>
        <w:t>Jurnal IUS</w:t>
      </w:r>
      <w:r>
        <w:t xml:space="preserve"> Vol.5 (April 2017), hlm. 34.</w:t>
      </w:r>
    </w:p>
  </w:footnote>
  <w:footnote w:id="19">
    <w:p w:rsidR="006B4437" w:rsidRPr="00A10DFA" w:rsidRDefault="006B4437" w:rsidP="006B4437">
      <w:pPr>
        <w:pStyle w:val="FootnoteText"/>
        <w:ind w:firstLine="720"/>
        <w:rPr>
          <w:i/>
          <w:iCs/>
          <w:lang w:val="en-US"/>
        </w:rPr>
      </w:pPr>
      <w:r>
        <w:rPr>
          <w:rStyle w:val="FootnoteReference"/>
        </w:rPr>
        <w:footnoteRef/>
      </w:r>
      <w:r>
        <w:t xml:space="preserve"> </w:t>
      </w:r>
      <w:r w:rsidRPr="00A10DFA">
        <w:rPr>
          <w:i/>
          <w:iCs/>
          <w:lang w:val="en-US"/>
        </w:rPr>
        <w:t>Ibid.</w:t>
      </w:r>
    </w:p>
  </w:footnote>
  <w:footnote w:id="20">
    <w:p w:rsidR="006B4437" w:rsidRPr="00D47196" w:rsidRDefault="006B4437" w:rsidP="006B4437">
      <w:pPr>
        <w:pStyle w:val="FootnoteText"/>
        <w:ind w:firstLine="720"/>
        <w:rPr>
          <w:lang w:val="en-US"/>
        </w:rPr>
      </w:pPr>
      <w:r>
        <w:rPr>
          <w:rStyle w:val="FootnoteReference"/>
        </w:rPr>
        <w:footnoteRef/>
      </w:r>
      <w:r>
        <w:t xml:space="preserve"> Agus Yudha Hernoko, </w:t>
      </w:r>
      <w:r w:rsidRPr="00D47196">
        <w:rPr>
          <w:i/>
          <w:iCs/>
        </w:rPr>
        <w:t>Hukum Perjanjian Asas Proporsionalitas dalam Kontrak Komersial</w:t>
      </w:r>
      <w:r>
        <w:t xml:space="preserve"> (Jakarta : Kencana, 2010), hlm.47.</w:t>
      </w:r>
    </w:p>
  </w:footnote>
  <w:footnote w:id="21">
    <w:p w:rsidR="006B4437" w:rsidRPr="00486F27" w:rsidRDefault="006B4437" w:rsidP="006B4437">
      <w:pPr>
        <w:pStyle w:val="FootnoteText"/>
        <w:ind w:firstLine="720"/>
        <w:rPr>
          <w:lang w:val="en-US"/>
        </w:rPr>
      </w:pPr>
      <w:r>
        <w:rPr>
          <w:rStyle w:val="FootnoteReference"/>
        </w:rPr>
        <w:footnoteRef/>
      </w:r>
      <w:r>
        <w:t xml:space="preserve"> </w:t>
      </w:r>
      <w:r w:rsidRPr="00486F27">
        <w:rPr>
          <w:i/>
          <w:iCs/>
          <w:lang w:val="en-US"/>
        </w:rPr>
        <w:t>Ibid</w:t>
      </w:r>
      <w:r>
        <w:rPr>
          <w:lang w:val="en-US"/>
        </w:rPr>
        <w:t>., hlm. 48.</w:t>
      </w:r>
    </w:p>
  </w:footnote>
  <w:footnote w:id="22">
    <w:p w:rsidR="006B4437" w:rsidRPr="008937C2" w:rsidRDefault="006B4437" w:rsidP="006B4437">
      <w:pPr>
        <w:pStyle w:val="FootnoteText"/>
        <w:ind w:firstLine="720"/>
        <w:rPr>
          <w:lang w:val="en-US"/>
        </w:rPr>
      </w:pPr>
      <w:r>
        <w:rPr>
          <w:rStyle w:val="FootnoteReference"/>
        </w:rPr>
        <w:footnoteRef/>
      </w:r>
      <w:r>
        <w:t xml:space="preserve"> </w:t>
      </w:r>
      <w:r w:rsidRPr="008937C2">
        <w:rPr>
          <w:i/>
          <w:iCs/>
          <w:lang w:val="en-US"/>
        </w:rPr>
        <w:t>Ibid</w:t>
      </w:r>
      <w:r>
        <w:rPr>
          <w:lang w:val="en-US"/>
        </w:rPr>
        <w:t>.</w:t>
      </w:r>
    </w:p>
  </w:footnote>
  <w:footnote w:id="23">
    <w:p w:rsidR="006B4437" w:rsidRPr="00323F6C" w:rsidRDefault="006B4437" w:rsidP="006B4437">
      <w:pPr>
        <w:pStyle w:val="FootnoteText"/>
        <w:ind w:firstLine="720"/>
        <w:rPr>
          <w:lang w:val="en-US"/>
        </w:rPr>
      </w:pPr>
      <w:r>
        <w:rPr>
          <w:rStyle w:val="FootnoteReference"/>
        </w:rPr>
        <w:footnoteRef/>
      </w:r>
      <w:r>
        <w:t xml:space="preserve"> </w:t>
      </w:r>
      <w:r w:rsidRPr="00323F6C">
        <w:rPr>
          <w:i/>
          <w:iCs/>
          <w:lang w:val="en-US"/>
        </w:rPr>
        <w:t>Ibid</w:t>
      </w:r>
      <w:r>
        <w:rPr>
          <w:lang w:val="en-US"/>
        </w:rPr>
        <w:t>., hlm. 50.</w:t>
      </w:r>
    </w:p>
  </w:footnote>
  <w:footnote w:id="24">
    <w:p w:rsidR="006B4437" w:rsidRPr="00323F6C" w:rsidRDefault="006B4437" w:rsidP="006B4437">
      <w:pPr>
        <w:pStyle w:val="FootnoteText"/>
        <w:rPr>
          <w:lang w:val="en-US"/>
        </w:rPr>
      </w:pPr>
      <w:r>
        <w:rPr>
          <w:rStyle w:val="FootnoteReference"/>
        </w:rPr>
        <w:footnoteRef/>
      </w:r>
      <w:r>
        <w:t xml:space="preserve"> </w:t>
      </w:r>
      <w:r w:rsidRPr="00323F6C">
        <w:rPr>
          <w:i/>
          <w:iCs/>
          <w:lang w:val="en-US"/>
        </w:rPr>
        <w:t>Ibid</w:t>
      </w:r>
      <w:r>
        <w:rPr>
          <w:lang w:val="en-US"/>
        </w:rPr>
        <w:t>., hlm. 49.</w:t>
      </w:r>
    </w:p>
  </w:footnote>
  <w:footnote w:id="25">
    <w:p w:rsidR="006B4437" w:rsidRPr="00323F6C" w:rsidRDefault="006B4437" w:rsidP="006B4437">
      <w:pPr>
        <w:pStyle w:val="FootnoteText"/>
        <w:rPr>
          <w:lang w:val="en-US"/>
        </w:rPr>
      </w:pPr>
      <w:r>
        <w:rPr>
          <w:rStyle w:val="FootnoteReference"/>
        </w:rPr>
        <w:footnoteRef/>
      </w:r>
      <w:r>
        <w:t xml:space="preserve"> </w:t>
      </w:r>
      <w:r w:rsidRPr="00323F6C">
        <w:rPr>
          <w:i/>
          <w:iCs/>
          <w:lang w:val="en-US"/>
        </w:rPr>
        <w:t>Ibid.</w:t>
      </w:r>
    </w:p>
  </w:footnote>
  <w:footnote w:id="26">
    <w:p w:rsidR="006B4437" w:rsidRPr="00B11827" w:rsidRDefault="006B4437" w:rsidP="006B4437">
      <w:pPr>
        <w:pStyle w:val="FootnoteText"/>
        <w:rPr>
          <w:lang w:val="en-US"/>
        </w:rPr>
      </w:pPr>
      <w:r>
        <w:rPr>
          <w:rStyle w:val="FootnoteReference"/>
        </w:rPr>
        <w:footnoteRef/>
      </w:r>
      <w:r>
        <w:t xml:space="preserve"> </w:t>
      </w:r>
      <w:r w:rsidRPr="00B11827">
        <w:rPr>
          <w:i/>
          <w:iCs/>
          <w:lang w:val="en-US"/>
        </w:rPr>
        <w:t>Ibid</w:t>
      </w:r>
      <w:r>
        <w:rPr>
          <w:lang w:val="en-US"/>
        </w:rPr>
        <w:t>., hlm. 52.</w:t>
      </w:r>
    </w:p>
  </w:footnote>
  <w:footnote w:id="27">
    <w:p w:rsidR="006B4437" w:rsidRPr="001222BC" w:rsidRDefault="006B4437" w:rsidP="006B4437">
      <w:pPr>
        <w:pStyle w:val="FootnoteText"/>
        <w:rPr>
          <w:lang w:val="en-US"/>
        </w:rPr>
      </w:pPr>
      <w:r>
        <w:rPr>
          <w:rStyle w:val="FootnoteReference"/>
        </w:rPr>
        <w:footnoteRef/>
      </w:r>
      <w:r>
        <w:t xml:space="preserve"> </w:t>
      </w:r>
      <w:r w:rsidRPr="001222BC">
        <w:rPr>
          <w:i/>
          <w:iCs/>
          <w:lang w:val="en-US"/>
        </w:rPr>
        <w:t>Ibid.</w:t>
      </w:r>
      <w:r>
        <w:rPr>
          <w:lang w:val="en-US"/>
        </w:rPr>
        <w:t>,hlm. 50.</w:t>
      </w:r>
    </w:p>
  </w:footnote>
  <w:footnote w:id="28">
    <w:p w:rsidR="006B4437" w:rsidRPr="000B2651" w:rsidRDefault="006B4437" w:rsidP="006B4437">
      <w:pPr>
        <w:pStyle w:val="FootnoteText"/>
        <w:rPr>
          <w:lang w:val="en-US"/>
        </w:rPr>
      </w:pPr>
      <w:r>
        <w:rPr>
          <w:rStyle w:val="FootnoteReference"/>
        </w:rPr>
        <w:footnoteRef/>
      </w:r>
      <w:r>
        <w:t xml:space="preserve"> </w:t>
      </w:r>
      <w:r w:rsidRPr="000B2651">
        <w:rPr>
          <w:i/>
          <w:iCs/>
          <w:lang w:val="en-US"/>
        </w:rPr>
        <w:t>Ibid</w:t>
      </w:r>
      <w:r>
        <w:rPr>
          <w:lang w:val="en-US"/>
        </w:rPr>
        <w:t>. hlm. 87.</w:t>
      </w:r>
    </w:p>
  </w:footnote>
  <w:footnote w:id="29">
    <w:p w:rsidR="006B4437" w:rsidRPr="002E1544" w:rsidRDefault="006B4437" w:rsidP="006B4437">
      <w:pPr>
        <w:pStyle w:val="FootnoteText"/>
        <w:rPr>
          <w:lang w:val="en-US"/>
        </w:rPr>
      </w:pPr>
      <w:r>
        <w:rPr>
          <w:rStyle w:val="FootnoteReference"/>
        </w:rPr>
        <w:footnoteRef/>
      </w:r>
      <w:r>
        <w:t xml:space="preserve"> </w:t>
      </w:r>
      <w:r w:rsidRPr="002E1544">
        <w:rPr>
          <w:i/>
          <w:iCs/>
          <w:lang w:val="en-US"/>
        </w:rPr>
        <w:t>Ibid</w:t>
      </w:r>
      <w:r>
        <w:rPr>
          <w:lang w:val="en-US"/>
        </w:rPr>
        <w:t>., hlm. 56.</w:t>
      </w:r>
    </w:p>
  </w:footnote>
  <w:footnote w:id="30">
    <w:p w:rsidR="006B4437" w:rsidRPr="002E1544" w:rsidRDefault="006B4437" w:rsidP="006B4437">
      <w:pPr>
        <w:pStyle w:val="FootnoteText"/>
        <w:rPr>
          <w:lang w:val="en-US"/>
        </w:rPr>
      </w:pPr>
      <w:r>
        <w:rPr>
          <w:rStyle w:val="FootnoteReference"/>
        </w:rPr>
        <w:footnoteRef/>
      </w:r>
      <w:r>
        <w:t xml:space="preserve"> </w:t>
      </w:r>
      <w:r w:rsidRPr="002E1544">
        <w:rPr>
          <w:i/>
          <w:iCs/>
          <w:lang w:val="en-US"/>
        </w:rPr>
        <w:t>Ibid</w:t>
      </w:r>
      <w:r>
        <w:rPr>
          <w:lang w:val="en-US"/>
        </w:rPr>
        <w:t>.</w:t>
      </w:r>
    </w:p>
  </w:footnote>
  <w:footnote w:id="31">
    <w:p w:rsidR="006B4437" w:rsidRPr="009C3EC2" w:rsidRDefault="006B4437" w:rsidP="006B4437">
      <w:pPr>
        <w:pStyle w:val="FootnoteText"/>
        <w:rPr>
          <w:lang w:val="en-US"/>
        </w:rPr>
      </w:pPr>
      <w:r>
        <w:rPr>
          <w:rStyle w:val="FootnoteReference"/>
        </w:rPr>
        <w:footnoteRef/>
      </w:r>
      <w:r>
        <w:t xml:space="preserve"> </w:t>
      </w:r>
      <w:r>
        <w:rPr>
          <w:lang w:val="en-US"/>
        </w:rPr>
        <w:t xml:space="preserve">Asri Wijayanti, </w:t>
      </w:r>
      <w:r w:rsidRPr="009C3EC2">
        <w:rPr>
          <w:i/>
          <w:iCs/>
          <w:lang w:val="en-US"/>
        </w:rPr>
        <w:t>op.cit</w:t>
      </w:r>
      <w:r>
        <w:rPr>
          <w:lang w:val="en-US"/>
        </w:rPr>
        <w:t>., hlm.185.</w:t>
      </w:r>
    </w:p>
  </w:footnote>
  <w:footnote w:id="32">
    <w:p w:rsidR="006B4437" w:rsidRPr="006B12F3" w:rsidRDefault="006B4437" w:rsidP="006B4437">
      <w:pPr>
        <w:pStyle w:val="FootnoteText"/>
        <w:ind w:firstLine="720"/>
        <w:rPr>
          <w:lang w:val="en-US"/>
        </w:rPr>
      </w:pPr>
      <w:r>
        <w:rPr>
          <w:rStyle w:val="FootnoteReference"/>
        </w:rPr>
        <w:footnoteRef/>
      </w:r>
      <w:r>
        <w:t xml:space="preserve"> </w:t>
      </w:r>
      <w:r w:rsidRPr="006B12F3">
        <w:rPr>
          <w:i/>
          <w:iCs/>
          <w:lang w:val="en-US"/>
        </w:rPr>
        <w:t>Ibid</w:t>
      </w:r>
      <w:r>
        <w:rPr>
          <w:lang w:val="en-US"/>
        </w:rPr>
        <w:t>.</w:t>
      </w:r>
    </w:p>
  </w:footnote>
  <w:footnote w:id="33">
    <w:p w:rsidR="006B4437" w:rsidRPr="006B12F3" w:rsidRDefault="006B4437" w:rsidP="006B4437">
      <w:pPr>
        <w:pStyle w:val="FootnoteText"/>
        <w:ind w:firstLine="720"/>
        <w:jc w:val="both"/>
        <w:rPr>
          <w:lang w:val="en-US"/>
        </w:rPr>
      </w:pPr>
      <w:r>
        <w:rPr>
          <w:rStyle w:val="FootnoteReference"/>
        </w:rPr>
        <w:footnoteRef/>
      </w:r>
      <w:r>
        <w:rPr>
          <w:lang w:val="en-US"/>
        </w:rPr>
        <w:t xml:space="preserve">Koesparmono Irsan dan Armansyah, </w:t>
      </w:r>
      <w:r w:rsidRPr="00247910">
        <w:rPr>
          <w:i/>
          <w:iCs/>
          <w:lang w:val="en-US"/>
        </w:rPr>
        <w:t>Hukum Tenaga Kerja Suatu Pengantar</w:t>
      </w:r>
      <w:r>
        <w:rPr>
          <w:lang w:val="en-US"/>
        </w:rPr>
        <w:t xml:space="preserve"> ( Jakarta : Erlangga, 2002), hlm. 130.</w:t>
      </w:r>
    </w:p>
  </w:footnote>
  <w:footnote w:id="34">
    <w:p w:rsidR="006B4437" w:rsidRPr="00EE3AFD" w:rsidRDefault="006B4437" w:rsidP="006B4437">
      <w:pPr>
        <w:pStyle w:val="FootnoteText"/>
        <w:ind w:firstLine="720"/>
        <w:jc w:val="both"/>
      </w:pPr>
      <w:r>
        <w:rPr>
          <w:rStyle w:val="FootnoteReference"/>
        </w:rPr>
        <w:footnoteRef/>
      </w:r>
      <w:r w:rsidRPr="00EE3AFD">
        <w:t>I Gde Suranaya Pandit</w:t>
      </w:r>
      <w:r>
        <w:t>, "</w:t>
      </w:r>
      <w:r w:rsidRPr="00EE3AFD">
        <w:t>Konsep Keadilan Dalam Persepsi Bioetika Administrasi Publik</w:t>
      </w:r>
      <w:r>
        <w:t xml:space="preserve">," </w:t>
      </w:r>
      <w:r w:rsidRPr="00EE3AFD">
        <w:rPr>
          <w:i/>
          <w:iCs/>
        </w:rPr>
        <w:t>Jurnal Administrasi Publik</w:t>
      </w:r>
      <w:r>
        <w:t xml:space="preserve"> Vol 1 No 1 (Desember 2019), hlm. 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E3B65"/>
    <w:multiLevelType w:val="hybridMultilevel"/>
    <w:tmpl w:val="8D02113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6D1C16"/>
    <w:multiLevelType w:val="hybridMultilevel"/>
    <w:tmpl w:val="6E120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497364"/>
    <w:multiLevelType w:val="hybridMultilevel"/>
    <w:tmpl w:val="26A4CE0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EA90D20"/>
    <w:multiLevelType w:val="hybridMultilevel"/>
    <w:tmpl w:val="B882F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897E51"/>
    <w:multiLevelType w:val="hybridMultilevel"/>
    <w:tmpl w:val="62F232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A72EB6"/>
    <w:multiLevelType w:val="hybridMultilevel"/>
    <w:tmpl w:val="8EE2E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51753B"/>
    <w:multiLevelType w:val="hybridMultilevel"/>
    <w:tmpl w:val="3A2401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125203"/>
    <w:multiLevelType w:val="hybridMultilevel"/>
    <w:tmpl w:val="21AC1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C87E24"/>
    <w:multiLevelType w:val="hybridMultilevel"/>
    <w:tmpl w:val="EE2E2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875271"/>
    <w:multiLevelType w:val="hybridMultilevel"/>
    <w:tmpl w:val="0D34F1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896D90"/>
    <w:multiLevelType w:val="hybridMultilevel"/>
    <w:tmpl w:val="C80CFF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85661C2"/>
    <w:multiLevelType w:val="hybridMultilevel"/>
    <w:tmpl w:val="38C07D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4F4FFD"/>
    <w:multiLevelType w:val="hybridMultilevel"/>
    <w:tmpl w:val="4E22C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F257A0"/>
    <w:multiLevelType w:val="hybridMultilevel"/>
    <w:tmpl w:val="C95C80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F02DA0"/>
    <w:multiLevelType w:val="hybridMultilevel"/>
    <w:tmpl w:val="0BA62B24"/>
    <w:lvl w:ilvl="0" w:tplc="EE5250C6">
      <w:start w:val="5"/>
      <w:numFmt w:val="decimal"/>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DBD53DE"/>
    <w:multiLevelType w:val="hybridMultilevel"/>
    <w:tmpl w:val="7C4CFF0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06A1EFC"/>
    <w:multiLevelType w:val="hybridMultilevel"/>
    <w:tmpl w:val="D1D202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1828F9"/>
    <w:multiLevelType w:val="hybridMultilevel"/>
    <w:tmpl w:val="CF3E0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5E1E9F"/>
    <w:multiLevelType w:val="hybridMultilevel"/>
    <w:tmpl w:val="DF7C2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726772C"/>
    <w:multiLevelType w:val="hybridMultilevel"/>
    <w:tmpl w:val="5B2E52B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9AC484B"/>
    <w:multiLevelType w:val="hybridMultilevel"/>
    <w:tmpl w:val="990006A8"/>
    <w:lvl w:ilvl="0" w:tplc="96FE39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FB774A2"/>
    <w:multiLevelType w:val="hybridMultilevel"/>
    <w:tmpl w:val="3D2AEC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0"/>
  </w:num>
  <w:num w:numId="3">
    <w:abstractNumId w:val="12"/>
  </w:num>
  <w:num w:numId="4">
    <w:abstractNumId w:val="3"/>
  </w:num>
  <w:num w:numId="5">
    <w:abstractNumId w:val="0"/>
  </w:num>
  <w:num w:numId="6">
    <w:abstractNumId w:val="11"/>
  </w:num>
  <w:num w:numId="7">
    <w:abstractNumId w:val="16"/>
  </w:num>
  <w:num w:numId="8">
    <w:abstractNumId w:val="21"/>
  </w:num>
  <w:num w:numId="9">
    <w:abstractNumId w:val="20"/>
  </w:num>
  <w:num w:numId="10">
    <w:abstractNumId w:val="2"/>
  </w:num>
  <w:num w:numId="11">
    <w:abstractNumId w:val="14"/>
  </w:num>
  <w:num w:numId="12">
    <w:abstractNumId w:val="13"/>
  </w:num>
  <w:num w:numId="13">
    <w:abstractNumId w:val="18"/>
  </w:num>
  <w:num w:numId="14">
    <w:abstractNumId w:val="5"/>
  </w:num>
  <w:num w:numId="15">
    <w:abstractNumId w:val="9"/>
  </w:num>
  <w:num w:numId="16">
    <w:abstractNumId w:val="4"/>
  </w:num>
  <w:num w:numId="17">
    <w:abstractNumId w:val="8"/>
  </w:num>
  <w:num w:numId="18">
    <w:abstractNumId w:val="6"/>
  </w:num>
  <w:num w:numId="19">
    <w:abstractNumId w:val="7"/>
  </w:num>
  <w:num w:numId="20">
    <w:abstractNumId w:val="1"/>
  </w:num>
  <w:num w:numId="21">
    <w:abstractNumId w:val="1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437"/>
    <w:rsid w:val="00003210"/>
    <w:rsid w:val="000436C9"/>
    <w:rsid w:val="000444F0"/>
    <w:rsid w:val="00052EBA"/>
    <w:rsid w:val="00070204"/>
    <w:rsid w:val="000833A9"/>
    <w:rsid w:val="00090065"/>
    <w:rsid w:val="00093BBE"/>
    <w:rsid w:val="000B3FB0"/>
    <w:rsid w:val="000C01E6"/>
    <w:rsid w:val="000D7ED7"/>
    <w:rsid w:val="000E1130"/>
    <w:rsid w:val="00106505"/>
    <w:rsid w:val="001067AF"/>
    <w:rsid w:val="001119E9"/>
    <w:rsid w:val="00121495"/>
    <w:rsid w:val="001214C4"/>
    <w:rsid w:val="00122D42"/>
    <w:rsid w:val="00125FBC"/>
    <w:rsid w:val="001274BA"/>
    <w:rsid w:val="0013098C"/>
    <w:rsid w:val="00156544"/>
    <w:rsid w:val="00164780"/>
    <w:rsid w:val="001706C8"/>
    <w:rsid w:val="00182546"/>
    <w:rsid w:val="00191DBF"/>
    <w:rsid w:val="00195C30"/>
    <w:rsid w:val="001B1DF0"/>
    <w:rsid w:val="001B1F03"/>
    <w:rsid w:val="001C29E1"/>
    <w:rsid w:val="001C6CA9"/>
    <w:rsid w:val="001D48C1"/>
    <w:rsid w:val="00203010"/>
    <w:rsid w:val="002260AA"/>
    <w:rsid w:val="002434E8"/>
    <w:rsid w:val="002562EC"/>
    <w:rsid w:val="00272511"/>
    <w:rsid w:val="00274793"/>
    <w:rsid w:val="002A2DDF"/>
    <w:rsid w:val="002A633D"/>
    <w:rsid w:val="002A7A33"/>
    <w:rsid w:val="002D07A4"/>
    <w:rsid w:val="002D4A71"/>
    <w:rsid w:val="002E3720"/>
    <w:rsid w:val="0030601A"/>
    <w:rsid w:val="00327ECF"/>
    <w:rsid w:val="00340D00"/>
    <w:rsid w:val="0035707B"/>
    <w:rsid w:val="0036386B"/>
    <w:rsid w:val="00377F89"/>
    <w:rsid w:val="003A1093"/>
    <w:rsid w:val="003A66FE"/>
    <w:rsid w:val="003B466F"/>
    <w:rsid w:val="003C35B3"/>
    <w:rsid w:val="003D34B9"/>
    <w:rsid w:val="003E28C7"/>
    <w:rsid w:val="003F1465"/>
    <w:rsid w:val="004001F1"/>
    <w:rsid w:val="00415C40"/>
    <w:rsid w:val="00425074"/>
    <w:rsid w:val="00444AB9"/>
    <w:rsid w:val="00445331"/>
    <w:rsid w:val="0045260B"/>
    <w:rsid w:val="004969E1"/>
    <w:rsid w:val="00496C1F"/>
    <w:rsid w:val="004A3885"/>
    <w:rsid w:val="004A5529"/>
    <w:rsid w:val="004B1C51"/>
    <w:rsid w:val="004C2DFD"/>
    <w:rsid w:val="004E1D6C"/>
    <w:rsid w:val="004F1DC0"/>
    <w:rsid w:val="005106A4"/>
    <w:rsid w:val="0052204E"/>
    <w:rsid w:val="00524258"/>
    <w:rsid w:val="00537C14"/>
    <w:rsid w:val="00543BDB"/>
    <w:rsid w:val="00551802"/>
    <w:rsid w:val="005670A0"/>
    <w:rsid w:val="00572D24"/>
    <w:rsid w:val="00573D96"/>
    <w:rsid w:val="00594AD7"/>
    <w:rsid w:val="00597CFD"/>
    <w:rsid w:val="005A2FF8"/>
    <w:rsid w:val="005A65F9"/>
    <w:rsid w:val="005C5153"/>
    <w:rsid w:val="005D4647"/>
    <w:rsid w:val="005E62B7"/>
    <w:rsid w:val="005F5536"/>
    <w:rsid w:val="005F57ED"/>
    <w:rsid w:val="005F6D65"/>
    <w:rsid w:val="005F7CCD"/>
    <w:rsid w:val="0060740A"/>
    <w:rsid w:val="00631CF4"/>
    <w:rsid w:val="00643D28"/>
    <w:rsid w:val="006638C6"/>
    <w:rsid w:val="00674DD3"/>
    <w:rsid w:val="00683CDA"/>
    <w:rsid w:val="00684BBB"/>
    <w:rsid w:val="0069675B"/>
    <w:rsid w:val="006A39A3"/>
    <w:rsid w:val="006A560D"/>
    <w:rsid w:val="006B4175"/>
    <w:rsid w:val="006B4437"/>
    <w:rsid w:val="006C0D87"/>
    <w:rsid w:val="006C12B5"/>
    <w:rsid w:val="006C36F2"/>
    <w:rsid w:val="006E01EB"/>
    <w:rsid w:val="00703594"/>
    <w:rsid w:val="007233B4"/>
    <w:rsid w:val="00742809"/>
    <w:rsid w:val="007553C2"/>
    <w:rsid w:val="0078337F"/>
    <w:rsid w:val="007856B2"/>
    <w:rsid w:val="00786389"/>
    <w:rsid w:val="007A1BA3"/>
    <w:rsid w:val="007B593B"/>
    <w:rsid w:val="007C4EA9"/>
    <w:rsid w:val="007E72E7"/>
    <w:rsid w:val="008046E6"/>
    <w:rsid w:val="00835FCA"/>
    <w:rsid w:val="00836041"/>
    <w:rsid w:val="0084466F"/>
    <w:rsid w:val="008549FB"/>
    <w:rsid w:val="00854B2D"/>
    <w:rsid w:val="00856E0C"/>
    <w:rsid w:val="0086329F"/>
    <w:rsid w:val="008676B2"/>
    <w:rsid w:val="00882938"/>
    <w:rsid w:val="008867B4"/>
    <w:rsid w:val="008A6AB4"/>
    <w:rsid w:val="008C6F97"/>
    <w:rsid w:val="008D7611"/>
    <w:rsid w:val="008E1AF8"/>
    <w:rsid w:val="008E1E00"/>
    <w:rsid w:val="008E46FD"/>
    <w:rsid w:val="008E4E8F"/>
    <w:rsid w:val="008F33D5"/>
    <w:rsid w:val="008F5B85"/>
    <w:rsid w:val="00915038"/>
    <w:rsid w:val="009154E4"/>
    <w:rsid w:val="00924CC3"/>
    <w:rsid w:val="009262C5"/>
    <w:rsid w:val="009276F6"/>
    <w:rsid w:val="00944DE9"/>
    <w:rsid w:val="00957B86"/>
    <w:rsid w:val="00974119"/>
    <w:rsid w:val="009826D1"/>
    <w:rsid w:val="0098549D"/>
    <w:rsid w:val="00985858"/>
    <w:rsid w:val="009A3C32"/>
    <w:rsid w:val="009B4017"/>
    <w:rsid w:val="009D705B"/>
    <w:rsid w:val="009D7CE9"/>
    <w:rsid w:val="009E3179"/>
    <w:rsid w:val="009F4530"/>
    <w:rsid w:val="009F5D73"/>
    <w:rsid w:val="00A00C28"/>
    <w:rsid w:val="00A23F57"/>
    <w:rsid w:val="00A41E9A"/>
    <w:rsid w:val="00A47410"/>
    <w:rsid w:val="00A5075E"/>
    <w:rsid w:val="00A624F4"/>
    <w:rsid w:val="00A64EC3"/>
    <w:rsid w:val="00A82118"/>
    <w:rsid w:val="00A85F78"/>
    <w:rsid w:val="00AA5A7C"/>
    <w:rsid w:val="00AB5300"/>
    <w:rsid w:val="00B00723"/>
    <w:rsid w:val="00B05924"/>
    <w:rsid w:val="00B53E4E"/>
    <w:rsid w:val="00B7199F"/>
    <w:rsid w:val="00B776FA"/>
    <w:rsid w:val="00B81A84"/>
    <w:rsid w:val="00B83809"/>
    <w:rsid w:val="00B87134"/>
    <w:rsid w:val="00B97BBE"/>
    <w:rsid w:val="00BB74D9"/>
    <w:rsid w:val="00BB7D82"/>
    <w:rsid w:val="00BC17C4"/>
    <w:rsid w:val="00BD1D1F"/>
    <w:rsid w:val="00BE114D"/>
    <w:rsid w:val="00BF0BFB"/>
    <w:rsid w:val="00BF4604"/>
    <w:rsid w:val="00BF4C68"/>
    <w:rsid w:val="00C05CB0"/>
    <w:rsid w:val="00C41EDA"/>
    <w:rsid w:val="00C4520D"/>
    <w:rsid w:val="00C5763B"/>
    <w:rsid w:val="00C835E3"/>
    <w:rsid w:val="00C951B6"/>
    <w:rsid w:val="00CA0F75"/>
    <w:rsid w:val="00CA5F87"/>
    <w:rsid w:val="00CD0D2C"/>
    <w:rsid w:val="00CD1AC7"/>
    <w:rsid w:val="00CD44AA"/>
    <w:rsid w:val="00CD739F"/>
    <w:rsid w:val="00CD796D"/>
    <w:rsid w:val="00CE6729"/>
    <w:rsid w:val="00CE6E8B"/>
    <w:rsid w:val="00CF14AE"/>
    <w:rsid w:val="00CF2035"/>
    <w:rsid w:val="00D257CC"/>
    <w:rsid w:val="00D34694"/>
    <w:rsid w:val="00D36F2F"/>
    <w:rsid w:val="00D40FC5"/>
    <w:rsid w:val="00D52234"/>
    <w:rsid w:val="00D5458C"/>
    <w:rsid w:val="00D600B4"/>
    <w:rsid w:val="00D633F4"/>
    <w:rsid w:val="00D73E4B"/>
    <w:rsid w:val="00D949D5"/>
    <w:rsid w:val="00D950D0"/>
    <w:rsid w:val="00DA0156"/>
    <w:rsid w:val="00DE2494"/>
    <w:rsid w:val="00E13B23"/>
    <w:rsid w:val="00E14357"/>
    <w:rsid w:val="00E17781"/>
    <w:rsid w:val="00E260B7"/>
    <w:rsid w:val="00E30C74"/>
    <w:rsid w:val="00E406CE"/>
    <w:rsid w:val="00E43EA6"/>
    <w:rsid w:val="00E44538"/>
    <w:rsid w:val="00E45A66"/>
    <w:rsid w:val="00E475E9"/>
    <w:rsid w:val="00E50951"/>
    <w:rsid w:val="00E63833"/>
    <w:rsid w:val="00E97C2C"/>
    <w:rsid w:val="00EA1196"/>
    <w:rsid w:val="00EF3307"/>
    <w:rsid w:val="00EF46C6"/>
    <w:rsid w:val="00F35120"/>
    <w:rsid w:val="00F50DF1"/>
    <w:rsid w:val="00F57121"/>
    <w:rsid w:val="00F64E3C"/>
    <w:rsid w:val="00F806E7"/>
    <w:rsid w:val="00F87A04"/>
    <w:rsid w:val="00FA2652"/>
    <w:rsid w:val="00FA54B6"/>
    <w:rsid w:val="00FB3A75"/>
    <w:rsid w:val="00FB5EA8"/>
    <w:rsid w:val="00FC678E"/>
    <w:rsid w:val="00FC7736"/>
    <w:rsid w:val="00FD0C22"/>
    <w:rsid w:val="00FE1C10"/>
    <w:rsid w:val="00FF7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437"/>
    <w:pPr>
      <w:spacing w:after="0" w:line="240" w:lineRule="auto"/>
    </w:pPr>
    <w:rPr>
      <w:rFonts w:ascii="Times New Roman" w:eastAsia="Times New Roman" w:hAnsi="Times New Roman" w:cs="Times New Roman"/>
      <w:sz w:val="24"/>
      <w:szCs w:val="24"/>
      <w:lang w:val="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4437"/>
    <w:pPr>
      <w:spacing w:before="100" w:beforeAutospacing="1" w:after="100" w:afterAutospacing="1"/>
    </w:pPr>
  </w:style>
  <w:style w:type="paragraph" w:styleId="FootnoteText">
    <w:name w:val="footnote text"/>
    <w:basedOn w:val="Normal"/>
    <w:link w:val="FootnoteTextChar"/>
    <w:uiPriority w:val="99"/>
    <w:unhideWhenUsed/>
    <w:rsid w:val="006B4437"/>
    <w:rPr>
      <w:sz w:val="20"/>
      <w:szCs w:val="20"/>
    </w:rPr>
  </w:style>
  <w:style w:type="character" w:customStyle="1" w:styleId="FootnoteTextChar">
    <w:name w:val="Footnote Text Char"/>
    <w:basedOn w:val="DefaultParagraphFont"/>
    <w:link w:val="FootnoteText"/>
    <w:uiPriority w:val="99"/>
    <w:rsid w:val="006B4437"/>
    <w:rPr>
      <w:rFonts w:ascii="Times New Roman" w:eastAsia="Times New Roman" w:hAnsi="Times New Roman" w:cs="Times New Roman"/>
      <w:sz w:val="20"/>
      <w:szCs w:val="20"/>
      <w:lang w:val="en-ID"/>
    </w:rPr>
  </w:style>
  <w:style w:type="character" w:styleId="FootnoteReference">
    <w:name w:val="footnote reference"/>
    <w:basedOn w:val="DefaultParagraphFont"/>
    <w:uiPriority w:val="99"/>
    <w:unhideWhenUsed/>
    <w:rsid w:val="006B4437"/>
    <w:rPr>
      <w:vertAlign w:val="superscript"/>
    </w:rPr>
  </w:style>
  <w:style w:type="paragraph" w:styleId="ListParagraph">
    <w:name w:val="List Paragraph"/>
    <w:basedOn w:val="Normal"/>
    <w:uiPriority w:val="34"/>
    <w:qFormat/>
    <w:rsid w:val="006B44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437"/>
    <w:pPr>
      <w:spacing w:after="0" w:line="240" w:lineRule="auto"/>
    </w:pPr>
    <w:rPr>
      <w:rFonts w:ascii="Times New Roman" w:eastAsia="Times New Roman" w:hAnsi="Times New Roman" w:cs="Times New Roman"/>
      <w:sz w:val="24"/>
      <w:szCs w:val="24"/>
      <w:lang w:val="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4437"/>
    <w:pPr>
      <w:spacing w:before="100" w:beforeAutospacing="1" w:after="100" w:afterAutospacing="1"/>
    </w:pPr>
  </w:style>
  <w:style w:type="paragraph" w:styleId="FootnoteText">
    <w:name w:val="footnote text"/>
    <w:basedOn w:val="Normal"/>
    <w:link w:val="FootnoteTextChar"/>
    <w:uiPriority w:val="99"/>
    <w:unhideWhenUsed/>
    <w:rsid w:val="006B4437"/>
    <w:rPr>
      <w:sz w:val="20"/>
      <w:szCs w:val="20"/>
    </w:rPr>
  </w:style>
  <w:style w:type="character" w:customStyle="1" w:styleId="FootnoteTextChar">
    <w:name w:val="Footnote Text Char"/>
    <w:basedOn w:val="DefaultParagraphFont"/>
    <w:link w:val="FootnoteText"/>
    <w:uiPriority w:val="99"/>
    <w:rsid w:val="006B4437"/>
    <w:rPr>
      <w:rFonts w:ascii="Times New Roman" w:eastAsia="Times New Roman" w:hAnsi="Times New Roman" w:cs="Times New Roman"/>
      <w:sz w:val="20"/>
      <w:szCs w:val="20"/>
      <w:lang w:val="en-ID"/>
    </w:rPr>
  </w:style>
  <w:style w:type="character" w:styleId="FootnoteReference">
    <w:name w:val="footnote reference"/>
    <w:basedOn w:val="DefaultParagraphFont"/>
    <w:uiPriority w:val="99"/>
    <w:unhideWhenUsed/>
    <w:rsid w:val="006B4437"/>
    <w:rPr>
      <w:vertAlign w:val="superscript"/>
    </w:rPr>
  </w:style>
  <w:style w:type="paragraph" w:styleId="ListParagraph">
    <w:name w:val="List Paragraph"/>
    <w:basedOn w:val="Normal"/>
    <w:uiPriority w:val="34"/>
    <w:qFormat/>
    <w:rsid w:val="006B44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6346</Words>
  <Characters>36174</Characters>
  <Application>Microsoft Office Word</Application>
  <DocSecurity>0</DocSecurity>
  <Lines>301</Lines>
  <Paragraphs>84</Paragraphs>
  <ScaleCrop>false</ScaleCrop>
  <Company>home</Company>
  <LinksUpToDate>false</LinksUpToDate>
  <CharactersWithSpaces>42436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1</cp:revision>
  <dcterms:created xsi:type="dcterms:W3CDTF">2021-12-29T05:21:00Z</dcterms:created>
  <dcterms:modified xsi:type="dcterms:W3CDTF">2021-12-29T05:22:00Z</dcterms:modified>
</cp:coreProperties>
</file>