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84E8AA" w14:textId="68264F1C" w:rsidR="00B7523C" w:rsidRPr="00D11670" w:rsidRDefault="00A0670B" w:rsidP="00A0670B">
      <w:pPr>
        <w:spacing w:after="0" w:line="360" w:lineRule="auto"/>
        <w:jc w:val="center"/>
        <w:rPr>
          <w:rFonts w:ascii="Times New Roman" w:hAnsi="Times New Roman" w:cs="Times New Roman"/>
          <w:b/>
          <w:sz w:val="24"/>
          <w:szCs w:val="24"/>
        </w:rPr>
      </w:pPr>
      <w:bookmarkStart w:id="0" w:name="_GoBack"/>
      <w:bookmarkEnd w:id="0"/>
      <w:r w:rsidRPr="00D11670">
        <w:rPr>
          <w:rFonts w:ascii="Times New Roman" w:hAnsi="Times New Roman" w:cs="Times New Roman"/>
          <w:b/>
          <w:sz w:val="24"/>
          <w:szCs w:val="24"/>
        </w:rPr>
        <w:t>BAB I</w:t>
      </w:r>
    </w:p>
    <w:p w14:paraId="20B5DDE2" w14:textId="41454F1A" w:rsidR="00A0670B" w:rsidRPr="00D11670" w:rsidRDefault="00A0670B" w:rsidP="00A0670B">
      <w:pPr>
        <w:spacing w:after="0" w:line="360" w:lineRule="auto"/>
        <w:jc w:val="center"/>
        <w:rPr>
          <w:rFonts w:ascii="Times New Roman" w:hAnsi="Times New Roman" w:cs="Times New Roman"/>
          <w:b/>
          <w:sz w:val="24"/>
          <w:szCs w:val="24"/>
        </w:rPr>
      </w:pPr>
      <w:r w:rsidRPr="00D11670">
        <w:rPr>
          <w:rFonts w:ascii="Times New Roman" w:hAnsi="Times New Roman" w:cs="Times New Roman"/>
          <w:b/>
          <w:sz w:val="24"/>
          <w:szCs w:val="24"/>
        </w:rPr>
        <w:t>PENDAHULUAN</w:t>
      </w:r>
    </w:p>
    <w:p w14:paraId="0701B0EB" w14:textId="0E4C7379" w:rsidR="00CB0569" w:rsidRDefault="00CB0569" w:rsidP="00150961">
      <w:pPr>
        <w:spacing w:after="0" w:line="360" w:lineRule="auto"/>
        <w:rPr>
          <w:rFonts w:ascii="Times New Roman" w:hAnsi="Times New Roman" w:cs="Times New Roman"/>
          <w:sz w:val="24"/>
          <w:szCs w:val="24"/>
        </w:rPr>
      </w:pPr>
    </w:p>
    <w:p w14:paraId="25F6A6B3" w14:textId="77777777" w:rsidR="001A0B38" w:rsidRPr="00D11670" w:rsidRDefault="001A0B38" w:rsidP="00150961">
      <w:pPr>
        <w:spacing w:after="0" w:line="360" w:lineRule="auto"/>
        <w:rPr>
          <w:rFonts w:ascii="Times New Roman" w:hAnsi="Times New Roman" w:cs="Times New Roman"/>
          <w:sz w:val="24"/>
          <w:szCs w:val="24"/>
        </w:rPr>
      </w:pPr>
    </w:p>
    <w:p w14:paraId="66ECD24E" w14:textId="77777777" w:rsidR="00A621CB" w:rsidRPr="00D11670" w:rsidRDefault="00150961" w:rsidP="00A429C8">
      <w:pPr>
        <w:pStyle w:val="ListParagraph"/>
        <w:numPr>
          <w:ilvl w:val="0"/>
          <w:numId w:val="1"/>
        </w:numPr>
        <w:spacing w:after="0" w:line="360" w:lineRule="auto"/>
        <w:ind w:left="426" w:hanging="426"/>
        <w:rPr>
          <w:rFonts w:ascii="Times New Roman" w:hAnsi="Times New Roman" w:cs="Times New Roman"/>
          <w:b/>
          <w:sz w:val="24"/>
          <w:szCs w:val="24"/>
        </w:rPr>
      </w:pPr>
      <w:r w:rsidRPr="00D11670">
        <w:rPr>
          <w:rFonts w:ascii="Times New Roman" w:hAnsi="Times New Roman" w:cs="Times New Roman"/>
          <w:b/>
          <w:sz w:val="24"/>
          <w:szCs w:val="24"/>
        </w:rPr>
        <w:t>Latar Belakang</w:t>
      </w:r>
      <w:r w:rsidR="009D15BA" w:rsidRPr="00D11670">
        <w:rPr>
          <w:rFonts w:ascii="Times New Roman" w:hAnsi="Times New Roman" w:cs="Times New Roman"/>
          <w:b/>
          <w:sz w:val="24"/>
          <w:szCs w:val="24"/>
        </w:rPr>
        <w:t xml:space="preserve"> Masalah</w:t>
      </w:r>
    </w:p>
    <w:p w14:paraId="264CD740" w14:textId="781EC0E4" w:rsidR="00490BD3" w:rsidRPr="00D11670" w:rsidRDefault="00773F88" w:rsidP="00490BD3">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L</w:t>
      </w:r>
      <w:r w:rsidR="00490BD3" w:rsidRPr="00D11670">
        <w:rPr>
          <w:rFonts w:ascii="Times New Roman" w:hAnsi="Times New Roman" w:cs="Times New Roman"/>
          <w:sz w:val="24"/>
          <w:szCs w:val="24"/>
        </w:rPr>
        <w:t>embaga perbankan dituntut untuk mampu mewujudkan tujuan pembangunan nasional sebagaimana terkandung dalam Undang-Undang Nomor 7 Tahun 1992 tentang Perbankan yang telah diubah dengan Undang-Undang Nomor 10 Tahun 1998, yaitu menunjang pelaksanaan pembangunan nasional dalam rangka meningkatkan</w:t>
      </w:r>
      <w:r w:rsidR="00490BD3" w:rsidRPr="00D11670">
        <w:rPr>
          <w:rFonts w:ascii="Times New Roman" w:hAnsi="Times New Roman" w:cs="Times New Roman"/>
          <w:sz w:val="24"/>
          <w:szCs w:val="24"/>
          <w:lang w:val="id-ID"/>
        </w:rPr>
        <w:t xml:space="preserve"> </w:t>
      </w:r>
      <w:r w:rsidR="00490BD3" w:rsidRPr="00D11670">
        <w:rPr>
          <w:rFonts w:ascii="Times New Roman" w:hAnsi="Times New Roman" w:cs="Times New Roman"/>
          <w:sz w:val="24"/>
          <w:szCs w:val="24"/>
        </w:rPr>
        <w:t>pemerataan, pertumbuhan ekonomi dan stabilitas nasional kearah peningkatan kesejahteraan rakyat banyak. Tujuan tersebut hanya akan ter</w:t>
      </w:r>
      <w:r w:rsidR="00B7557C" w:rsidRPr="00D11670">
        <w:rPr>
          <w:rFonts w:ascii="Times New Roman" w:hAnsi="Times New Roman" w:cs="Times New Roman"/>
          <w:sz w:val="24"/>
          <w:szCs w:val="24"/>
        </w:rPr>
        <w:t>wujud apabila didukung dengan si</w:t>
      </w:r>
      <w:r w:rsidR="00490BD3" w:rsidRPr="00D11670">
        <w:rPr>
          <w:rFonts w:ascii="Times New Roman" w:hAnsi="Times New Roman" w:cs="Times New Roman"/>
          <w:sz w:val="24"/>
          <w:szCs w:val="24"/>
        </w:rPr>
        <w:t>stem perbankan yang sehat dan stabil.</w:t>
      </w:r>
      <w:r w:rsidR="00490BD3" w:rsidRPr="00D11670">
        <w:rPr>
          <w:rStyle w:val="FootnoteReference"/>
          <w:rFonts w:ascii="Times New Roman" w:hAnsi="Times New Roman" w:cs="Times New Roman"/>
          <w:sz w:val="24"/>
          <w:szCs w:val="24"/>
        </w:rPr>
        <w:footnoteReference w:id="1"/>
      </w:r>
    </w:p>
    <w:p w14:paraId="6CEA6EB7" w14:textId="77777777" w:rsidR="00B7557C" w:rsidRPr="00D11670" w:rsidRDefault="00B7557C" w:rsidP="00B7557C">
      <w:pPr>
        <w:spacing w:after="0" w:line="360" w:lineRule="auto"/>
        <w:ind w:left="426" w:firstLine="850"/>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Ketentuan hukum Perbankan Indonesia pertama kali diatur dalam Undang-Undang Tahun 1967 memberikan pengertian mengenai bank, bahwa bank adalah lembaga keuangan yang usaha pokoknya memberikan kredit dan jasa-jasa dalam lalu lintas pembayaran dan peredaran uang. Undang-undang ini hanya memberikan pengertian mengenai bank dan tidak memberikan pengertian mengenai Perbankan. Maka seiring berjalannya waktu, undang-undang ini dianggap sudah tidak sesuai dengan kebutuhan masyarakat Indonesia yang berkembang secara dinamis. Kemudian pada tahun 1992, melalui undang-undang Nomor 7 Tahun 1992 disahkan undang-undang perbankan yang baru. Undang-undang ini kemudian mengalami perubahan menjadi Undang-Undang Nomor 10 Tahun 1998 yang berlaku hingga saat ini.</w:t>
      </w:r>
      <w:r w:rsidRPr="00D11670">
        <w:rPr>
          <w:rStyle w:val="FootnoteReference"/>
          <w:rFonts w:ascii="Times New Roman" w:eastAsia="Times New Roman" w:hAnsi="Times New Roman" w:cs="Times New Roman"/>
          <w:sz w:val="24"/>
          <w:szCs w:val="24"/>
        </w:rPr>
        <w:footnoteReference w:id="2"/>
      </w:r>
    </w:p>
    <w:p w14:paraId="78A652B8" w14:textId="77777777" w:rsidR="00B7557C" w:rsidRPr="00D11670" w:rsidRDefault="00B7557C" w:rsidP="00B7557C">
      <w:pPr>
        <w:spacing w:after="0" w:line="360" w:lineRule="auto"/>
        <w:ind w:left="426" w:firstLine="850"/>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 xml:space="preserve">Undang-undang Nomor 10 Tahun 1998 memberikan pengertian mengenai Perbankan dan Bank, yaitu Perbankan adalah segala sesuatu yang menyangkut tentang bank, mencakup kelembagaan, kegiatan usaha, serta cara </w:t>
      </w:r>
      <w:r w:rsidRPr="00D11670">
        <w:rPr>
          <w:rFonts w:ascii="Times New Roman" w:eastAsia="Times New Roman" w:hAnsi="Times New Roman" w:cs="Times New Roman"/>
          <w:sz w:val="24"/>
          <w:szCs w:val="24"/>
        </w:rPr>
        <w:lastRenderedPageBreak/>
        <w:t>dan proses dalam melaksanakan kegiatan usaha. Sedangkan Bank adalah badan usaha yang menghimpun dana dari masyarakat dalam bentuk simpanan dan menyalurkan kepada masyarakat dalam bentuk kredit dan atau bentuk-bentuk lainnya dalam rangka meningkatkan taraf hidup rakyat banyak. Bank bertujuan untuk menunjang pelaksanaan pembangunan nasional dalam rangka meningkatkan pemerataan, pertumbuhan ekonomi dan stabilitas nasional ke arah peningkatan kesejahteraan rakyat banyak.</w:t>
      </w:r>
    </w:p>
    <w:p w14:paraId="1FC060F2" w14:textId="77777777" w:rsidR="00490BD3" w:rsidRPr="00D11670" w:rsidRDefault="00490BD3" w:rsidP="00490BD3">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 xml:space="preserve">Bank sebagai lembaga intermediasi menghimpun dana masyarakat dan menyalurkannya secara efektif serta efisien pada sektor-sektor riil untuk menggerakan pembangunan dan stabilitas perekonomian sebuah negara. Bank menghimpun dana masyarakat dengan didasarkan pada asas kepercayaan. Bila masyarakat percaya pada bank, masyarakat akan merasa aman untuk menyimpan dananya di Bank. Sehingga bank menanggung resiko reputasi atau </w:t>
      </w:r>
      <w:r w:rsidRPr="00D11670">
        <w:rPr>
          <w:rFonts w:ascii="Times New Roman" w:hAnsi="Times New Roman" w:cs="Times New Roman"/>
          <w:i/>
          <w:sz w:val="24"/>
          <w:szCs w:val="24"/>
        </w:rPr>
        <w:t>reputation risk</w:t>
      </w:r>
      <w:r w:rsidRPr="00D11670">
        <w:rPr>
          <w:rFonts w:ascii="Times New Roman" w:hAnsi="Times New Roman" w:cs="Times New Roman"/>
          <w:sz w:val="24"/>
          <w:szCs w:val="24"/>
        </w:rPr>
        <w:t xml:space="preserve"> yang besar. Bank harus selalu menjaga tingkat kepercayaan dari nasabah agar senantiasa menyimpan dana mereka di bank sehingga bank dapat menyalurkan dana tersebut untuk menggerakan perekonomian bangsa.</w:t>
      </w:r>
      <w:r w:rsidRPr="00D11670">
        <w:rPr>
          <w:rStyle w:val="FootnoteReference"/>
          <w:rFonts w:ascii="Times New Roman" w:hAnsi="Times New Roman" w:cs="Times New Roman"/>
          <w:sz w:val="24"/>
          <w:szCs w:val="24"/>
        </w:rPr>
        <w:footnoteReference w:id="3"/>
      </w:r>
    </w:p>
    <w:p w14:paraId="3253E062" w14:textId="77777777" w:rsidR="00B7557C" w:rsidRPr="00D11670" w:rsidRDefault="00490BD3" w:rsidP="00B7557C">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Lembaga perbankan memegang peranan yang sangat penting dalam perekonomian. Fungsi lembaga perbankan sebagai lembaga intermediasi tersebut berdampak pada timbulnya interaksi yang intensif antara bank sebagai pelaku usaha dengan nasabah sebagai konsumen pengguna jasa perbankan. Interaksi intensif antara bank dengan nasabah, menyebabkan terjadinya friksi yang apabila tidak segera diselesaikan dapat berubah menjadi sengketa antara nasabah dengan bank.</w:t>
      </w:r>
      <w:r w:rsidRPr="00D11670">
        <w:rPr>
          <w:rStyle w:val="FootnoteReference"/>
          <w:rFonts w:ascii="Times New Roman" w:hAnsi="Times New Roman" w:cs="Times New Roman"/>
          <w:sz w:val="24"/>
          <w:szCs w:val="24"/>
        </w:rPr>
        <w:footnoteReference w:id="4"/>
      </w:r>
    </w:p>
    <w:p w14:paraId="56D3D97B" w14:textId="08D90DF7" w:rsidR="004B4433" w:rsidRPr="00D11670" w:rsidRDefault="00490BD3" w:rsidP="004B4433">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Setiap sengketa yang timbul pada dunia perbankan idealnya harus dapat diselesaikan secara cepat dan damai agar tidak mengganggu jalannya perekonomian. Sedangkan bentuk penyelesaian sengketa yang secara tegas diamanatkan Sila ke 4 But</w:t>
      </w:r>
      <w:r w:rsidR="00FE1594" w:rsidRPr="00D11670">
        <w:rPr>
          <w:rFonts w:ascii="Times New Roman" w:hAnsi="Times New Roman" w:cs="Times New Roman"/>
          <w:sz w:val="24"/>
          <w:szCs w:val="24"/>
        </w:rPr>
        <w:t>ir 3 Pancasila sebagai Dasar Ide</w:t>
      </w:r>
      <w:r w:rsidRPr="00D11670">
        <w:rPr>
          <w:rFonts w:ascii="Times New Roman" w:hAnsi="Times New Roman" w:cs="Times New Roman"/>
          <w:sz w:val="24"/>
          <w:szCs w:val="24"/>
        </w:rPr>
        <w:t xml:space="preserve">ologi Negara Republik Indonesia yaitu, secara musyawarah mengambil keputusan untuk kepentingan bersama. Asas musyawarah untuk mufakat ini juga menjiwai </w:t>
      </w:r>
      <w:r w:rsidR="00F63958" w:rsidRPr="00D11670">
        <w:rPr>
          <w:rFonts w:ascii="Times New Roman" w:hAnsi="Times New Roman" w:cs="Times New Roman"/>
          <w:sz w:val="24"/>
          <w:szCs w:val="24"/>
        </w:rPr>
        <w:lastRenderedPageBreak/>
        <w:t xml:space="preserve">pasal-pasal </w:t>
      </w:r>
      <w:r w:rsidRPr="00D11670">
        <w:rPr>
          <w:rFonts w:ascii="Times New Roman" w:hAnsi="Times New Roman" w:cs="Times New Roman"/>
          <w:sz w:val="24"/>
          <w:szCs w:val="24"/>
        </w:rPr>
        <w:t xml:space="preserve">dalam Undang-Undang Dasar Republik Indonesia </w:t>
      </w:r>
      <w:r w:rsidRPr="00D11670">
        <w:rPr>
          <w:rFonts w:ascii="Times New Roman" w:hAnsi="Times New Roman" w:cs="Times New Roman"/>
          <w:sz w:val="24"/>
          <w:szCs w:val="24"/>
          <w:lang w:val="id-ID"/>
        </w:rPr>
        <w:t>T</w:t>
      </w:r>
      <w:r w:rsidRPr="00D11670">
        <w:rPr>
          <w:rFonts w:ascii="Times New Roman" w:hAnsi="Times New Roman" w:cs="Times New Roman"/>
          <w:sz w:val="24"/>
          <w:szCs w:val="24"/>
        </w:rPr>
        <w:t>ahun 1945 sebagai Konstitusi Negara.</w:t>
      </w:r>
    </w:p>
    <w:p w14:paraId="184B2146" w14:textId="4AC2D0D1" w:rsidR="004B4433" w:rsidRPr="00D11670" w:rsidRDefault="004B4433" w:rsidP="004B4433">
      <w:pPr>
        <w:spacing w:after="0" w:line="360" w:lineRule="auto"/>
        <w:ind w:left="426" w:firstLine="850"/>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 xml:space="preserve">Dalam dunia perbankan yang merupakan sumber tempat berputar sistem keuangan dari suatu lingkungan kehidupan masyarakat, dapat saja terjadi bank </w:t>
      </w:r>
      <w:r w:rsidR="00701E97" w:rsidRPr="00D11670">
        <w:rPr>
          <w:rFonts w:ascii="Times New Roman" w:eastAsia="Times New Roman" w:hAnsi="Times New Roman" w:cs="Times New Roman"/>
          <w:sz w:val="24"/>
          <w:szCs w:val="24"/>
        </w:rPr>
        <w:t>“</w:t>
      </w:r>
      <w:r w:rsidRPr="00D11670">
        <w:rPr>
          <w:rFonts w:ascii="Times New Roman" w:eastAsia="Times New Roman" w:hAnsi="Times New Roman" w:cs="Times New Roman"/>
          <w:sz w:val="24"/>
          <w:szCs w:val="24"/>
        </w:rPr>
        <w:t>melacurkan diri</w:t>
      </w:r>
      <w:r w:rsidR="00701E97" w:rsidRPr="00D11670">
        <w:rPr>
          <w:rFonts w:ascii="Times New Roman" w:eastAsia="Times New Roman" w:hAnsi="Times New Roman" w:cs="Times New Roman"/>
          <w:sz w:val="24"/>
          <w:szCs w:val="24"/>
        </w:rPr>
        <w:t>”</w:t>
      </w:r>
      <w:r w:rsidRPr="00D11670">
        <w:rPr>
          <w:rFonts w:ascii="Times New Roman" w:eastAsia="Times New Roman" w:hAnsi="Times New Roman" w:cs="Times New Roman"/>
          <w:sz w:val="24"/>
          <w:szCs w:val="24"/>
        </w:rPr>
        <w:t xml:space="preserve"> sehingga kepercayaan masyarakat menjadi berkurang.</w:t>
      </w:r>
      <w:r w:rsidRPr="00D11670">
        <w:rPr>
          <w:rStyle w:val="FootnoteReference"/>
          <w:rFonts w:ascii="Times New Roman" w:eastAsia="Times New Roman" w:hAnsi="Times New Roman" w:cs="Times New Roman"/>
          <w:sz w:val="24"/>
          <w:szCs w:val="24"/>
        </w:rPr>
        <w:footnoteReference w:id="5"/>
      </w:r>
      <w:r w:rsidRPr="00D11670">
        <w:rPr>
          <w:rFonts w:ascii="Times New Roman" w:eastAsia="Times New Roman" w:hAnsi="Times New Roman" w:cs="Times New Roman"/>
          <w:sz w:val="24"/>
          <w:szCs w:val="24"/>
        </w:rPr>
        <w:t xml:space="preserve"> Misalnya disekitar tahun 1992, dunia perbankan di Indonesia mengalami keguncangan dengan peristiwa Bank Summa yang mempunyai dampak negatif, antara lain yang dirasakan oleh para nasabah seperti penabung dan deposan. Seterusnya berkelanjutan sampai berakhir pemerintahan Orde Baru dan di era reformasi ini di Indonesia.</w:t>
      </w:r>
      <w:r w:rsidRPr="00D11670">
        <w:rPr>
          <w:rStyle w:val="FootnoteReference"/>
          <w:rFonts w:ascii="Times New Roman" w:eastAsia="Times New Roman" w:hAnsi="Times New Roman" w:cs="Times New Roman"/>
          <w:sz w:val="24"/>
          <w:szCs w:val="24"/>
        </w:rPr>
        <w:footnoteReference w:id="6"/>
      </w:r>
    </w:p>
    <w:p w14:paraId="0C55579F" w14:textId="5451EF67" w:rsidR="001802B8" w:rsidRDefault="000A4C8B" w:rsidP="00BE729C">
      <w:pPr>
        <w:spacing w:after="0" w:line="360" w:lineRule="auto"/>
        <w:ind w:left="426" w:firstLine="850"/>
        <w:jc w:val="both"/>
        <w:rPr>
          <w:rFonts w:ascii="Times New Roman" w:eastAsia="Times New Roman" w:hAnsi="Times New Roman" w:cs="Times New Roman"/>
          <w:sz w:val="24"/>
          <w:szCs w:val="24"/>
        </w:rPr>
      </w:pPr>
      <w:r w:rsidRPr="00D11670">
        <w:rPr>
          <w:rFonts w:ascii="Times New Roman" w:hAnsi="Times New Roman" w:cs="Times New Roman"/>
          <w:sz w:val="24"/>
          <w:szCs w:val="24"/>
        </w:rPr>
        <w:t xml:space="preserve">Selain itu, </w:t>
      </w:r>
      <w:r w:rsidR="003926BD" w:rsidRPr="00D11670">
        <w:rPr>
          <w:rFonts w:ascii="Times New Roman" w:hAnsi="Times New Roman" w:cs="Times New Roman"/>
          <w:sz w:val="24"/>
          <w:szCs w:val="24"/>
        </w:rPr>
        <w:t>Kasus Bank Lippo dalam dunia investasi dan pasar modal telah menjadi kasus yang menimbulkan kontroversi pandangan dalam masyarakat karena ada dugaan manipulasi laporan pembukuan. Dugaan ini telah terbukti di mana Bapepam telah menjatuhkan denda sebesar 2,5 Miliar rupiah kepada Direksi Bank Lippo.</w:t>
      </w:r>
      <w:r w:rsidR="003926BD" w:rsidRPr="00D11670">
        <w:rPr>
          <w:rStyle w:val="FootnoteReference"/>
          <w:rFonts w:ascii="Times New Roman" w:hAnsi="Times New Roman" w:cs="Times New Roman"/>
          <w:sz w:val="24"/>
          <w:szCs w:val="24"/>
        </w:rPr>
        <w:footnoteReference w:id="7"/>
      </w:r>
      <w:r w:rsidR="003926BD" w:rsidRPr="00D11670">
        <w:rPr>
          <w:rFonts w:ascii="Times New Roman" w:hAnsi="Times New Roman" w:cs="Times New Roman"/>
          <w:sz w:val="24"/>
          <w:szCs w:val="24"/>
        </w:rPr>
        <w:t xml:space="preserve"> </w:t>
      </w:r>
      <w:r w:rsidR="000577C4" w:rsidRPr="00D11670">
        <w:rPr>
          <w:rFonts w:ascii="Times New Roman" w:hAnsi="Times New Roman" w:cs="Times New Roman"/>
          <w:sz w:val="24"/>
          <w:szCs w:val="24"/>
        </w:rPr>
        <w:t xml:space="preserve">Kemudian terkait peristiwa yang pernah terjadi sehubungan dengan penutupan 16 Bank Swasta Nasional pada tanggal 1 November 1997. Dengan dilakukannya penutupan tersebut oleh pemerintah, ternyata telah menimbulkan </w:t>
      </w:r>
      <w:r w:rsidR="00C3391D" w:rsidRPr="00D11670">
        <w:rPr>
          <w:rFonts w:ascii="Times New Roman" w:hAnsi="Times New Roman" w:cs="Times New Roman"/>
          <w:sz w:val="24"/>
          <w:szCs w:val="24"/>
        </w:rPr>
        <w:t>korban yang cukup besar,</w:t>
      </w:r>
      <w:r w:rsidR="00420EE0" w:rsidRPr="00D11670">
        <w:rPr>
          <w:rFonts w:ascii="Times New Roman" w:hAnsi="Times New Roman" w:cs="Times New Roman"/>
          <w:sz w:val="24"/>
          <w:szCs w:val="24"/>
        </w:rPr>
        <w:t xml:space="preserve"> </w:t>
      </w:r>
      <w:r w:rsidR="00C3391D" w:rsidRPr="00D11670">
        <w:rPr>
          <w:rFonts w:ascii="Times New Roman" w:hAnsi="Times New Roman" w:cs="Times New Roman"/>
          <w:sz w:val="24"/>
          <w:szCs w:val="24"/>
        </w:rPr>
        <w:t>y</w:t>
      </w:r>
      <w:r w:rsidR="00420EE0" w:rsidRPr="00D11670">
        <w:rPr>
          <w:rFonts w:ascii="Times New Roman" w:hAnsi="Times New Roman" w:cs="Times New Roman"/>
          <w:sz w:val="24"/>
          <w:szCs w:val="24"/>
        </w:rPr>
        <w:t xml:space="preserve">aitu mulai dari nasabah, karyawan yang harus kehilangan pekerjaannya dan negara (karena hancurnya perekonomian nasional). </w:t>
      </w:r>
      <w:r w:rsidR="00420EE0" w:rsidRPr="00D11670">
        <w:rPr>
          <w:rFonts w:ascii="Times New Roman" w:eastAsia="Times New Roman" w:hAnsi="Times New Roman" w:cs="Times New Roman"/>
          <w:sz w:val="24"/>
          <w:szCs w:val="24"/>
        </w:rPr>
        <w:t>Untuk memulihkan kepercayaan masyarakat kembali, keluarlah kebijakan pemberian jaminan pembayaran atas kewajiban bank-bank umum kepada deposan dan kreditur, yaitu berupa penyaluran Bantuan Likuiditas Bank Indonesia (BLBI), yang ternyata penyaluran BLBI tersebut telah disalahgunakan oleh bank penerima “</w:t>
      </w:r>
      <w:r w:rsidR="00420EE0" w:rsidRPr="00AF6A54">
        <w:rPr>
          <w:rFonts w:ascii="Times New Roman" w:eastAsia="Times New Roman" w:hAnsi="Times New Roman" w:cs="Times New Roman"/>
          <w:sz w:val="24"/>
          <w:szCs w:val="24"/>
        </w:rPr>
        <w:t>bantuan</w:t>
      </w:r>
      <w:r w:rsidR="00420EE0" w:rsidRPr="00D11670">
        <w:rPr>
          <w:rFonts w:ascii="Times New Roman" w:eastAsia="Times New Roman" w:hAnsi="Times New Roman" w:cs="Times New Roman"/>
          <w:sz w:val="24"/>
          <w:szCs w:val="24"/>
        </w:rPr>
        <w:t xml:space="preserve">”. Akibatnya, membawa permasalahan yang berkepanjangan dan negara pun dirugikan. Demikian juga, dengan penyelesaian yang dilakukan melalui </w:t>
      </w:r>
      <w:r w:rsidR="00420EE0" w:rsidRPr="00D11670">
        <w:rPr>
          <w:rFonts w:ascii="Times New Roman" w:eastAsia="Times New Roman" w:hAnsi="Times New Roman" w:cs="Times New Roman"/>
          <w:i/>
          <w:sz w:val="24"/>
          <w:szCs w:val="24"/>
        </w:rPr>
        <w:t>Master of Settlement and Acquisition Agreement</w:t>
      </w:r>
      <w:r w:rsidR="00420EE0" w:rsidRPr="00D11670">
        <w:rPr>
          <w:rFonts w:ascii="Times New Roman" w:eastAsia="Times New Roman" w:hAnsi="Times New Roman" w:cs="Times New Roman"/>
          <w:sz w:val="24"/>
          <w:szCs w:val="24"/>
        </w:rPr>
        <w:t xml:space="preserve"> (MSAA), yang disertai pula dengan klausul </w:t>
      </w:r>
      <w:r w:rsidR="00420EE0" w:rsidRPr="00D11670">
        <w:rPr>
          <w:rFonts w:ascii="Times New Roman" w:eastAsia="Times New Roman" w:hAnsi="Times New Roman" w:cs="Times New Roman"/>
          <w:i/>
          <w:sz w:val="24"/>
          <w:szCs w:val="24"/>
        </w:rPr>
        <w:t>“Release and discharge”</w:t>
      </w:r>
      <w:r w:rsidR="00420EE0" w:rsidRPr="00D11670">
        <w:rPr>
          <w:rFonts w:ascii="Times New Roman" w:eastAsia="Times New Roman" w:hAnsi="Times New Roman" w:cs="Times New Roman"/>
          <w:sz w:val="24"/>
          <w:szCs w:val="24"/>
        </w:rPr>
        <w:t xml:space="preserve"> yang menyatakan bahwa tagihan Bantuan Likuiditas Bank Indonesia (BLBI) menjadi lunas dan </w:t>
      </w:r>
      <w:r w:rsidR="00420EE0" w:rsidRPr="00D11670">
        <w:rPr>
          <w:rFonts w:ascii="Times New Roman" w:eastAsia="Times New Roman" w:hAnsi="Times New Roman" w:cs="Times New Roman"/>
          <w:sz w:val="24"/>
          <w:szCs w:val="24"/>
        </w:rPr>
        <w:lastRenderedPageBreak/>
        <w:t xml:space="preserve">tidak akan melakukan penuntutan pidana atas pelanggaran yang dilakukan oleh bank serta </w:t>
      </w:r>
      <w:r w:rsidR="00420EE0" w:rsidRPr="00D11670">
        <w:rPr>
          <w:rFonts w:ascii="Times New Roman" w:eastAsia="Times New Roman" w:hAnsi="Times New Roman" w:cs="Times New Roman"/>
          <w:i/>
          <w:sz w:val="24"/>
          <w:szCs w:val="24"/>
        </w:rPr>
        <w:t>me-release</w:t>
      </w:r>
      <w:r w:rsidR="00420EE0" w:rsidRPr="00D11670">
        <w:rPr>
          <w:rFonts w:ascii="Times New Roman" w:eastAsia="Times New Roman" w:hAnsi="Times New Roman" w:cs="Times New Roman"/>
          <w:sz w:val="24"/>
          <w:szCs w:val="24"/>
        </w:rPr>
        <w:t xml:space="preserve"> semua jaminan yang dahulu diikat untuk BLBI. Pada akhirnya, permasalahan itu ditutup dengan Instruksi Presiden Nomor 8 Tahun 2002 tentang Pemberian Jaminan Kepastian Hukum kepada Debitur yang tidak Menyelesaikan Kewajibannya Berdasarkan Penyelesaian Kewajiban Pemegang Saham, tanggal 30 Desember 2002, yang secara vertikal sebenarnya bertentangan, antara lain, dengan Undang-Undang Nomor 31 Tahun 1999 </w:t>
      </w:r>
      <w:r w:rsidR="006063C3" w:rsidRPr="00D11670">
        <w:rPr>
          <w:rFonts w:ascii="Times New Roman" w:eastAsia="Times New Roman" w:hAnsi="Times New Roman" w:cs="Times New Roman"/>
          <w:sz w:val="24"/>
          <w:szCs w:val="24"/>
        </w:rPr>
        <w:t xml:space="preserve">tentang Pemberantasan Tindak Pidana Korupsi </w:t>
      </w:r>
      <w:r w:rsidR="00420EE0" w:rsidRPr="00D11670">
        <w:rPr>
          <w:rFonts w:ascii="Times New Roman" w:eastAsia="Times New Roman" w:hAnsi="Times New Roman" w:cs="Times New Roman"/>
          <w:sz w:val="24"/>
          <w:szCs w:val="24"/>
        </w:rPr>
        <w:t>sebagaimana telah diubah dengan Undang-Undang Nomor 20 Tahun 2001.</w:t>
      </w:r>
    </w:p>
    <w:p w14:paraId="728B2B7A" w14:textId="0F03A49F" w:rsidR="004C1B9B" w:rsidRDefault="00EE1355" w:rsidP="00D37887">
      <w:pPr>
        <w:spacing w:after="0" w:line="360" w:lineRule="auto"/>
        <w:ind w:left="426" w:firstLine="850"/>
        <w:jc w:val="both"/>
        <w:rPr>
          <w:rFonts w:ascii="Times New Roman" w:hAnsi="Times New Roman" w:cs="Times New Roman"/>
          <w:sz w:val="24"/>
          <w:szCs w:val="24"/>
        </w:rPr>
      </w:pPr>
      <w:r w:rsidRPr="001A0B38">
        <w:rPr>
          <w:rFonts w:ascii="Times New Roman" w:hAnsi="Times New Roman" w:cs="Times New Roman"/>
          <w:sz w:val="24"/>
          <w:szCs w:val="24"/>
        </w:rPr>
        <w:t>Sejalan dengan perkembangan</w:t>
      </w:r>
      <w:r>
        <w:rPr>
          <w:rFonts w:ascii="Times New Roman" w:hAnsi="Times New Roman" w:cs="Times New Roman"/>
          <w:sz w:val="24"/>
          <w:szCs w:val="24"/>
        </w:rPr>
        <w:t xml:space="preserve"> kejahatan bisnis di bidang keuangan dan perbankan serta hubungannya dengan penegakan hukum terhadap kejahatan bisnis di bidang keuangan dan perbankan hal pertama yang harus dipahami adalah terkait pertanggungjawaban pelaku dari kejahatan bisnis tersebut. </w:t>
      </w:r>
      <w:r w:rsidR="004C1B9B">
        <w:rPr>
          <w:rFonts w:ascii="Times New Roman" w:hAnsi="Times New Roman" w:cs="Times New Roman"/>
          <w:sz w:val="24"/>
          <w:szCs w:val="24"/>
        </w:rPr>
        <w:t>Dalam doktrin hukum pidana dikenal dua aliran yang berbeda dalam memandang apa yang dimaksud dengan tindak pidana. Pertama, aliran Monistis mengganggap tindak pidana adalah perbuatan yang bersifat melawan hukum yang bersanksi pidana, yang dilakukan dengan kesalahan oleh orang yang dapat dipertanggungjawabkan. Aliran ini melihat tindak pidana dan pertanggungjawaban pidana sebagai satu kesatuan</w:t>
      </w:r>
      <w:r w:rsidR="000317D5">
        <w:rPr>
          <w:rFonts w:ascii="Times New Roman" w:hAnsi="Times New Roman" w:cs="Times New Roman"/>
          <w:sz w:val="24"/>
          <w:szCs w:val="24"/>
        </w:rPr>
        <w:t>.</w:t>
      </w:r>
      <w:r w:rsidR="000317D5">
        <w:rPr>
          <w:rStyle w:val="FootnoteReference"/>
          <w:rFonts w:ascii="Times New Roman" w:hAnsi="Times New Roman" w:cs="Times New Roman"/>
          <w:sz w:val="24"/>
          <w:szCs w:val="24"/>
        </w:rPr>
        <w:footnoteReference w:id="8"/>
      </w:r>
    </w:p>
    <w:p w14:paraId="3167101C" w14:textId="77777777" w:rsidR="000317D5" w:rsidRDefault="000317D5" w:rsidP="000317D5">
      <w:pPr>
        <w:spacing w:after="0" w:line="360" w:lineRule="auto"/>
        <w:ind w:left="426" w:firstLine="850"/>
        <w:jc w:val="both"/>
        <w:rPr>
          <w:rFonts w:ascii="Times New Roman" w:hAnsi="Times New Roman" w:cs="Times New Roman"/>
          <w:sz w:val="24"/>
          <w:szCs w:val="24"/>
        </w:rPr>
      </w:pPr>
      <w:r>
        <w:rPr>
          <w:rFonts w:ascii="Times New Roman" w:hAnsi="Times New Roman" w:cs="Times New Roman"/>
          <w:sz w:val="24"/>
          <w:szCs w:val="24"/>
        </w:rPr>
        <w:t>Aliran kedua, disebut sebagai aliran Dualistis yang mendoktrin untuk memisahkan antara perbuatan (tindak) pidana dengan pertanggungjawaban pidana.</w:t>
      </w:r>
      <w:r>
        <w:rPr>
          <w:rStyle w:val="FootnoteReference"/>
          <w:rFonts w:ascii="Times New Roman" w:hAnsi="Times New Roman" w:cs="Times New Roman"/>
          <w:sz w:val="24"/>
          <w:szCs w:val="24"/>
        </w:rPr>
        <w:footnoteReference w:id="9"/>
      </w:r>
      <w:r>
        <w:rPr>
          <w:rFonts w:ascii="Times New Roman" w:hAnsi="Times New Roman" w:cs="Times New Roman"/>
          <w:sz w:val="24"/>
          <w:szCs w:val="24"/>
        </w:rPr>
        <w:t xml:space="preserve"> Bagi penganut aliran Dualistis, seseorang mungkin saja telah melakukan suatu tindak pidana, tetapi belum tentu dapat dipertanggungjawabkan secara pidana (dihukum karena perbuatannya). Untuk dapat dipertanggungjawabkannya seseorang yang telah melakukan tindak pidana, maka diperlukan adanya unsur kesalahan pada dirinya.</w:t>
      </w:r>
      <w:r>
        <w:rPr>
          <w:rStyle w:val="FootnoteReference"/>
          <w:rFonts w:ascii="Times New Roman" w:hAnsi="Times New Roman" w:cs="Times New Roman"/>
          <w:sz w:val="24"/>
          <w:szCs w:val="24"/>
        </w:rPr>
        <w:footnoteReference w:id="10"/>
      </w:r>
    </w:p>
    <w:p w14:paraId="275538A5" w14:textId="247B8341" w:rsidR="000317D5" w:rsidRDefault="000317D5" w:rsidP="000317D5">
      <w:pPr>
        <w:spacing w:after="0" w:line="360" w:lineRule="auto"/>
        <w:ind w:left="426" w:firstLine="850"/>
        <w:jc w:val="both"/>
        <w:rPr>
          <w:rFonts w:ascii="Times New Roman" w:hAnsi="Times New Roman" w:cs="Times New Roman"/>
          <w:sz w:val="24"/>
          <w:szCs w:val="24"/>
        </w:rPr>
      </w:pPr>
      <w:r>
        <w:rPr>
          <w:rFonts w:ascii="Times New Roman" w:hAnsi="Times New Roman" w:cs="Times New Roman"/>
          <w:sz w:val="24"/>
          <w:szCs w:val="24"/>
        </w:rPr>
        <w:t xml:space="preserve">Berbeda dengan kesalahan yang harus dibuktikan dalam semua peristiwa pidana untuk dapat menghukum si pelaku, maka soal dapat tidaknya seseorang dipertanggungjawabkan menurut hukum pidana, justru berlaku </w:t>
      </w:r>
      <w:r>
        <w:rPr>
          <w:rFonts w:ascii="Times New Roman" w:hAnsi="Times New Roman" w:cs="Times New Roman"/>
          <w:sz w:val="24"/>
          <w:szCs w:val="24"/>
        </w:rPr>
        <w:lastRenderedPageBreak/>
        <w:t>sebaliknya. Tiap orang dianggap dapat dipertanggungjawabkan menurut hukum pidana, kecuali ada dugaan bahwa seseorang tidak dapat mempertanggungjawabkannya, maka ketidakmampuan bertanggungjawab itu menurut hukum pidana harus dibuktikan terlebih dahulu.</w:t>
      </w:r>
      <w:r>
        <w:rPr>
          <w:rStyle w:val="FootnoteReference"/>
          <w:rFonts w:ascii="Times New Roman" w:hAnsi="Times New Roman" w:cs="Times New Roman"/>
          <w:sz w:val="24"/>
          <w:szCs w:val="24"/>
        </w:rPr>
        <w:footnoteReference w:id="11"/>
      </w:r>
    </w:p>
    <w:p w14:paraId="41BA8029" w14:textId="752F18BD" w:rsidR="00D56E87" w:rsidRDefault="00D56E87" w:rsidP="008A2056">
      <w:pPr>
        <w:spacing w:after="0" w:line="360" w:lineRule="auto"/>
        <w:ind w:left="426" w:firstLine="850"/>
        <w:jc w:val="both"/>
        <w:rPr>
          <w:rFonts w:ascii="Times New Roman" w:hAnsi="Times New Roman" w:cs="Times New Roman"/>
          <w:sz w:val="24"/>
          <w:szCs w:val="24"/>
        </w:rPr>
      </w:pPr>
      <w:r>
        <w:rPr>
          <w:rFonts w:ascii="Times New Roman" w:hAnsi="Times New Roman" w:cs="Times New Roman"/>
          <w:sz w:val="24"/>
          <w:szCs w:val="24"/>
        </w:rPr>
        <w:t>Apabila dikaitkan dengan kejahatan bisnis di bidang keuangan dan perbankan tentu merupakan suatu tindak pidana dan dapat dipertanggungjawabkan secara pidana maupun non hukum pidana.</w:t>
      </w:r>
    </w:p>
    <w:p w14:paraId="14049546" w14:textId="6C4A32CE" w:rsidR="00170BC9" w:rsidRPr="008A2056" w:rsidRDefault="00170BC9" w:rsidP="00170BC9">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 xml:space="preserve">Sinergi dengan hal tersebut di atas, </w:t>
      </w:r>
      <w:r>
        <w:rPr>
          <w:rFonts w:ascii="Times New Roman" w:hAnsi="Times New Roman" w:cs="Times New Roman"/>
          <w:sz w:val="24"/>
          <w:szCs w:val="24"/>
        </w:rPr>
        <w:t>p</w:t>
      </w:r>
      <w:r w:rsidRPr="00076C5A">
        <w:rPr>
          <w:rFonts w:ascii="Times New Roman" w:hAnsi="Times New Roman" w:cs="Times New Roman"/>
          <w:sz w:val="24"/>
          <w:szCs w:val="24"/>
        </w:rPr>
        <w:t>embangunan hukum di Indonesia pada hakikatnya menuntut adanya perubahan sikap mental sedemikian rupa dan menghendaki agar hukum tidak lagi hanya dipandang sebagai perangkat norma semata-mata, tetapi hukum dipandang juga sebagai sarana untuk mengubah masyarakat. Hukum tidak lagi berkembang dengan mengikuti masyarakat, tetapi hukum harus dapat memberikan arah kepada masyarakat sesuai dengan tahap-tahap pembangunan yang dilaksanakan.</w:t>
      </w:r>
      <w:r w:rsidRPr="00D11670">
        <w:rPr>
          <w:rStyle w:val="FootnoteReference"/>
          <w:rFonts w:ascii="Times New Roman" w:hAnsi="Times New Roman" w:cs="Times New Roman"/>
          <w:sz w:val="24"/>
          <w:szCs w:val="24"/>
        </w:rPr>
        <w:footnoteReference w:id="12"/>
      </w:r>
    </w:p>
    <w:p w14:paraId="5E034771" w14:textId="77777777" w:rsidR="00076C5A" w:rsidRPr="00D11670" w:rsidRDefault="00076C5A" w:rsidP="00076C5A">
      <w:pPr>
        <w:pStyle w:val="ListParagraph"/>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Mochtar Kusumaatmadja mengatakan bahwa hukum sebagai kaidah sosial berfungsi untuk mengatur pergaulan antar manusia dalam masyatakat. Kehidupan manusia dalam masyarakat, selain berpedoman pada hukum juga berpedoman pada moral manusia itu sendiri, yang diatur oleh agama, kaidah-kaidah susila, kesopanan, adat kebiasaan dan kaidah sosial lainnya.</w:t>
      </w:r>
      <w:r w:rsidRPr="00D11670">
        <w:rPr>
          <w:rStyle w:val="FootnoteReference"/>
          <w:rFonts w:ascii="Times New Roman" w:hAnsi="Times New Roman" w:cs="Times New Roman"/>
          <w:sz w:val="24"/>
          <w:szCs w:val="24"/>
        </w:rPr>
        <w:footnoteReference w:id="13"/>
      </w:r>
      <w:r w:rsidRPr="00D11670">
        <w:rPr>
          <w:rFonts w:ascii="Times New Roman" w:hAnsi="Times New Roman" w:cs="Times New Roman"/>
          <w:sz w:val="24"/>
          <w:szCs w:val="24"/>
        </w:rPr>
        <w:t xml:space="preserve"> Lebih lanjut dikatakan bahwa hukum yang baik adalah hukum yang sesuai dengan hukum yang hidup dalam masyarakat yang merupakan pencerminan dari nilai-nilai yang berlaku dalam masyarakat itu, sehingga dalam pembangunan nasional yang terpenting bukan pembangunan yang terjadi secara fisik tetapi perubahan yang sedang terjadi pada manusia anggota masyarakat dan nilai-nilai yang mereka anut.</w:t>
      </w:r>
      <w:r w:rsidRPr="00D11670">
        <w:rPr>
          <w:rStyle w:val="FootnoteReference"/>
          <w:rFonts w:ascii="Times New Roman" w:hAnsi="Times New Roman" w:cs="Times New Roman"/>
          <w:sz w:val="24"/>
          <w:szCs w:val="24"/>
        </w:rPr>
        <w:footnoteReference w:id="14"/>
      </w:r>
    </w:p>
    <w:p w14:paraId="596BF5C8" w14:textId="41B36836" w:rsidR="00076C5A" w:rsidRDefault="00076C5A" w:rsidP="00076C5A">
      <w:pPr>
        <w:pStyle w:val="ListParagraph"/>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 xml:space="preserve">Hukum memiliki posisi yang fundamental dalam sistem sebuah negara, sehingga dapat dikatakan bahwa stabilitas suatu negara dapat diukur dari kualitas sistem dan penerapan hukum yang berlaku pada negara tersebut. </w:t>
      </w:r>
      <w:r w:rsidRPr="00D11670">
        <w:rPr>
          <w:rFonts w:ascii="Times New Roman" w:hAnsi="Times New Roman" w:cs="Times New Roman"/>
          <w:sz w:val="24"/>
          <w:szCs w:val="24"/>
        </w:rPr>
        <w:lastRenderedPageBreak/>
        <w:t>Menurut O. Notohamidjojo hukum merupakan modal pertama dan utama dalam menata kehidupan sosial masyarakat. Pada dasarnya hukum memiliki kaitan yang erat dengan hakikat kemanusiaan. Theo Hujbers menegaskan bahwa kehadiran hukum merupakan suatu aturan hidup yang baik disusun secara rasional dan moral dengan bertumpu kepada hak-hak manusia.</w:t>
      </w:r>
      <w:r w:rsidRPr="00D11670">
        <w:rPr>
          <w:rStyle w:val="FootnoteReference"/>
          <w:rFonts w:ascii="Times New Roman" w:hAnsi="Times New Roman" w:cs="Times New Roman"/>
          <w:sz w:val="24"/>
          <w:szCs w:val="24"/>
        </w:rPr>
        <w:footnoteReference w:id="15"/>
      </w:r>
    </w:p>
    <w:p w14:paraId="410F295B" w14:textId="1163ED06" w:rsidR="00490BD3" w:rsidRPr="00D11670" w:rsidRDefault="00792CFC" w:rsidP="00490BD3">
      <w:pPr>
        <w:spacing w:after="0" w:line="360" w:lineRule="auto"/>
        <w:ind w:left="426" w:firstLine="850"/>
        <w:jc w:val="both"/>
        <w:rPr>
          <w:rFonts w:ascii="Times New Roman" w:hAnsi="Times New Roman" w:cs="Times New Roman"/>
          <w:sz w:val="24"/>
          <w:szCs w:val="24"/>
        </w:rPr>
      </w:pPr>
      <w:r>
        <w:rPr>
          <w:rFonts w:ascii="Times New Roman" w:hAnsi="Times New Roman" w:cs="Times New Roman"/>
          <w:sz w:val="24"/>
          <w:szCs w:val="24"/>
        </w:rPr>
        <w:t>Berkaitan dengan hal permasalahan ini s</w:t>
      </w:r>
      <w:r w:rsidR="00490BD3" w:rsidRPr="00D11670">
        <w:rPr>
          <w:rFonts w:ascii="Times New Roman" w:hAnsi="Times New Roman" w:cs="Times New Roman"/>
          <w:sz w:val="24"/>
          <w:szCs w:val="24"/>
        </w:rPr>
        <w:t>ecara umum penyelesaian sengketa dapat dilakukan melalui dua proses. Proses penyelesaian tertua melalui proses litigasi di dalam pengadilan, kemudian berkembang proses penyelesaian sengketa melalui kerjasama (</w:t>
      </w:r>
      <w:r w:rsidR="00490BD3" w:rsidRPr="00D11670">
        <w:rPr>
          <w:rFonts w:ascii="Times New Roman" w:hAnsi="Times New Roman" w:cs="Times New Roman"/>
          <w:i/>
          <w:sz w:val="24"/>
          <w:szCs w:val="24"/>
        </w:rPr>
        <w:t>kooperatif</w:t>
      </w:r>
      <w:r w:rsidR="00490BD3" w:rsidRPr="00D11670">
        <w:rPr>
          <w:rFonts w:ascii="Times New Roman" w:hAnsi="Times New Roman" w:cs="Times New Roman"/>
          <w:sz w:val="24"/>
          <w:szCs w:val="24"/>
        </w:rPr>
        <w:t>) di luar pengadilan. Penyelesaian sengketa di luar pengadilan ini umumnya dinamakan dengan Alternatif Penyelesaian Sengketa</w:t>
      </w:r>
      <w:r w:rsidR="00490BD3" w:rsidRPr="00D11670">
        <w:rPr>
          <w:rFonts w:ascii="Times New Roman" w:hAnsi="Times New Roman" w:cs="Times New Roman"/>
          <w:sz w:val="24"/>
          <w:szCs w:val="24"/>
          <w:lang w:val="id-ID"/>
        </w:rPr>
        <w:t xml:space="preserve"> </w:t>
      </w:r>
      <w:r w:rsidR="00490BD3" w:rsidRPr="00D11670">
        <w:rPr>
          <w:rFonts w:ascii="Times New Roman" w:hAnsi="Times New Roman" w:cs="Times New Roman"/>
          <w:sz w:val="24"/>
          <w:szCs w:val="24"/>
        </w:rPr>
        <w:t xml:space="preserve">(APS) atau </w:t>
      </w:r>
      <w:r w:rsidR="00490BD3" w:rsidRPr="00D11670">
        <w:rPr>
          <w:rFonts w:ascii="Times New Roman" w:hAnsi="Times New Roman" w:cs="Times New Roman"/>
          <w:i/>
          <w:sz w:val="24"/>
          <w:szCs w:val="24"/>
        </w:rPr>
        <w:t>Alternative Dispute Resolution</w:t>
      </w:r>
      <w:r w:rsidR="00490BD3" w:rsidRPr="00D11670">
        <w:rPr>
          <w:rFonts w:ascii="Times New Roman" w:hAnsi="Times New Roman" w:cs="Times New Roman"/>
          <w:sz w:val="24"/>
          <w:szCs w:val="24"/>
        </w:rPr>
        <w:t xml:space="preserve"> (ADR).</w:t>
      </w:r>
      <w:r w:rsidR="00490BD3" w:rsidRPr="00D11670">
        <w:rPr>
          <w:rStyle w:val="FootnoteReference"/>
          <w:rFonts w:ascii="Times New Roman" w:hAnsi="Times New Roman" w:cs="Times New Roman"/>
          <w:sz w:val="24"/>
          <w:szCs w:val="24"/>
        </w:rPr>
        <w:footnoteReference w:id="16"/>
      </w:r>
      <w:r w:rsidR="00490BD3" w:rsidRPr="00D11670">
        <w:rPr>
          <w:rFonts w:ascii="Times New Roman" w:hAnsi="Times New Roman" w:cs="Times New Roman"/>
          <w:sz w:val="24"/>
          <w:szCs w:val="24"/>
        </w:rPr>
        <w:t xml:space="preserve"> Dunia perniagaan modern mulai berpaling kepada APS karena keperluan perniagaan modern menghendaki penyelesaian sengketa yang cepat dan tidak menghambat iklim perniagaan. Sedangkan pengadilan dirasa tidak dapat mengakomodasi harapan demikian.</w:t>
      </w:r>
      <w:r w:rsidR="00490BD3" w:rsidRPr="00D11670">
        <w:rPr>
          <w:rStyle w:val="FootnoteReference"/>
          <w:rFonts w:ascii="Times New Roman" w:hAnsi="Times New Roman" w:cs="Times New Roman"/>
          <w:sz w:val="24"/>
          <w:szCs w:val="24"/>
        </w:rPr>
        <w:footnoteReference w:id="17"/>
      </w:r>
    </w:p>
    <w:p w14:paraId="7DB2638B" w14:textId="60AF4C5B" w:rsidR="00DF6640" w:rsidRDefault="00490BD3" w:rsidP="009352A0">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Pengertian alternatif penyelesaian sengketa da</w:t>
      </w:r>
      <w:r w:rsidR="00F17383" w:rsidRPr="00D11670">
        <w:rPr>
          <w:rFonts w:ascii="Times New Roman" w:hAnsi="Times New Roman" w:cs="Times New Roman"/>
          <w:sz w:val="24"/>
          <w:szCs w:val="24"/>
        </w:rPr>
        <w:t>pat ditemukan</w:t>
      </w:r>
      <w:r w:rsidR="00196E8E" w:rsidRPr="00D11670">
        <w:rPr>
          <w:rFonts w:ascii="Times New Roman" w:hAnsi="Times New Roman" w:cs="Times New Roman"/>
          <w:sz w:val="24"/>
          <w:szCs w:val="24"/>
        </w:rPr>
        <w:t xml:space="preserve"> pada Pasal 1 Poin </w:t>
      </w:r>
      <w:r w:rsidR="00DF6640" w:rsidRPr="00D11670">
        <w:rPr>
          <w:rFonts w:ascii="Times New Roman" w:hAnsi="Times New Roman" w:cs="Times New Roman"/>
          <w:sz w:val="24"/>
          <w:szCs w:val="24"/>
        </w:rPr>
        <w:t>10</w:t>
      </w:r>
      <w:r w:rsidRPr="00D11670">
        <w:rPr>
          <w:rFonts w:ascii="Times New Roman" w:hAnsi="Times New Roman" w:cs="Times New Roman"/>
          <w:sz w:val="24"/>
          <w:szCs w:val="24"/>
        </w:rPr>
        <w:t xml:space="preserve"> Undang-Unda</w:t>
      </w:r>
      <w:r w:rsidR="00DF6640" w:rsidRPr="00D11670">
        <w:rPr>
          <w:rFonts w:ascii="Times New Roman" w:hAnsi="Times New Roman" w:cs="Times New Roman"/>
          <w:sz w:val="24"/>
          <w:szCs w:val="24"/>
        </w:rPr>
        <w:t xml:space="preserve">ng Nomor </w:t>
      </w:r>
      <w:r w:rsidRPr="00D11670">
        <w:rPr>
          <w:rFonts w:ascii="Times New Roman" w:hAnsi="Times New Roman" w:cs="Times New Roman"/>
          <w:sz w:val="24"/>
          <w:szCs w:val="24"/>
        </w:rPr>
        <w:t>30 Tahun 1999 tentang Arbitrase dan Alternatif Peny</w:t>
      </w:r>
      <w:r w:rsidR="00DF6640" w:rsidRPr="00D11670">
        <w:rPr>
          <w:rFonts w:ascii="Times New Roman" w:hAnsi="Times New Roman" w:cs="Times New Roman"/>
          <w:sz w:val="24"/>
          <w:szCs w:val="24"/>
        </w:rPr>
        <w:t>e</w:t>
      </w:r>
      <w:r w:rsidR="00A448E1" w:rsidRPr="00D11670">
        <w:rPr>
          <w:rFonts w:ascii="Times New Roman" w:hAnsi="Times New Roman" w:cs="Times New Roman"/>
          <w:sz w:val="24"/>
          <w:szCs w:val="24"/>
        </w:rPr>
        <w:t xml:space="preserve">lesaian Sengketa yang berbunyi, </w:t>
      </w:r>
      <w:r w:rsidR="00DF6640" w:rsidRPr="00D11670">
        <w:rPr>
          <w:rFonts w:ascii="Times New Roman" w:hAnsi="Times New Roman" w:cs="Times New Roman"/>
          <w:sz w:val="24"/>
          <w:szCs w:val="24"/>
        </w:rPr>
        <w:t>“</w:t>
      </w:r>
      <w:r w:rsidR="00A448E1" w:rsidRPr="00D11670">
        <w:rPr>
          <w:rFonts w:ascii="Times New Roman" w:hAnsi="Times New Roman" w:cs="Times New Roman"/>
          <w:sz w:val="24"/>
          <w:szCs w:val="24"/>
          <w:lang w:val="id-ID"/>
        </w:rPr>
        <w:t>l</w:t>
      </w:r>
      <w:r w:rsidR="00DF6640" w:rsidRPr="00D11670">
        <w:rPr>
          <w:rFonts w:ascii="Times New Roman" w:hAnsi="Times New Roman" w:cs="Times New Roman"/>
          <w:sz w:val="24"/>
          <w:szCs w:val="24"/>
        </w:rPr>
        <w:t>embaga penyelesaian sengketa atau beda pendapat melalui prosedur yang disepakati para pihak yaitu penyelesaian di luar pengadilan dengan cara konsultasi negosiasi, mediasi, konsiliasi atau penilaian ahli”.</w:t>
      </w:r>
    </w:p>
    <w:p w14:paraId="7AAE7F45" w14:textId="7FB81B6A" w:rsidR="0053463C" w:rsidRDefault="0030026F" w:rsidP="00064BAE">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Berdasarkan latar belakang tersebut penulis tertarik untuk melakukan penelitian dengan judul</w:t>
      </w:r>
      <w:r w:rsidR="00DF6640" w:rsidRPr="00D11670">
        <w:rPr>
          <w:rFonts w:ascii="Times New Roman" w:hAnsi="Times New Roman" w:cs="Times New Roman"/>
          <w:sz w:val="24"/>
          <w:szCs w:val="24"/>
        </w:rPr>
        <w:t xml:space="preserve">: </w:t>
      </w:r>
      <w:r w:rsidR="00DF6640" w:rsidRPr="00D11670">
        <w:rPr>
          <w:rFonts w:ascii="Times New Roman" w:hAnsi="Times New Roman" w:cs="Times New Roman"/>
          <w:b/>
          <w:sz w:val="24"/>
          <w:szCs w:val="24"/>
        </w:rPr>
        <w:t>“</w:t>
      </w:r>
      <w:r w:rsidR="0052379C" w:rsidRPr="00D11670">
        <w:rPr>
          <w:rFonts w:ascii="Times New Roman" w:hAnsi="Times New Roman" w:cs="Times New Roman"/>
          <w:b/>
          <w:sz w:val="24"/>
          <w:szCs w:val="24"/>
        </w:rPr>
        <w:t xml:space="preserve">PENERAPAN </w:t>
      </w:r>
      <w:r w:rsidRPr="00D11670">
        <w:rPr>
          <w:rFonts w:ascii="Times New Roman" w:hAnsi="Times New Roman" w:cs="Times New Roman"/>
          <w:b/>
          <w:sz w:val="24"/>
          <w:szCs w:val="24"/>
        </w:rPr>
        <w:t xml:space="preserve">MODEL PENYELESAIAN </w:t>
      </w:r>
      <w:r w:rsidR="0080607A" w:rsidRPr="00D11670">
        <w:rPr>
          <w:rFonts w:ascii="Times New Roman" w:hAnsi="Times New Roman" w:cs="Times New Roman"/>
          <w:b/>
          <w:sz w:val="24"/>
          <w:szCs w:val="24"/>
        </w:rPr>
        <w:t xml:space="preserve">SENGKETA DI LUAR PENGADILAN </w:t>
      </w:r>
      <w:r w:rsidRPr="00D11670">
        <w:rPr>
          <w:rFonts w:ascii="Times New Roman" w:hAnsi="Times New Roman" w:cs="Times New Roman"/>
          <w:b/>
          <w:sz w:val="24"/>
          <w:szCs w:val="24"/>
        </w:rPr>
        <w:t>TERHADAP KEJAHATAN BISNIS DI BIDANG KEUANGAN DAN PERBANKAN”</w:t>
      </w:r>
      <w:r w:rsidRPr="0010359F">
        <w:rPr>
          <w:rFonts w:ascii="Times New Roman" w:hAnsi="Times New Roman" w:cs="Times New Roman"/>
          <w:sz w:val="24"/>
          <w:szCs w:val="24"/>
        </w:rPr>
        <w:t>.</w:t>
      </w:r>
    </w:p>
    <w:p w14:paraId="6A778751" w14:textId="434372D4" w:rsidR="00064BAE" w:rsidRDefault="00064BAE" w:rsidP="00FC18FE">
      <w:pPr>
        <w:spacing w:after="0" w:line="360" w:lineRule="auto"/>
        <w:jc w:val="both"/>
        <w:rPr>
          <w:rFonts w:ascii="Times New Roman" w:hAnsi="Times New Roman" w:cs="Times New Roman"/>
          <w:sz w:val="24"/>
          <w:szCs w:val="24"/>
        </w:rPr>
      </w:pPr>
    </w:p>
    <w:p w14:paraId="0D99008A" w14:textId="55F00A91" w:rsidR="00D37887" w:rsidRDefault="00D37887" w:rsidP="00FC18FE">
      <w:pPr>
        <w:spacing w:after="0" w:line="360" w:lineRule="auto"/>
        <w:jc w:val="both"/>
        <w:rPr>
          <w:rFonts w:ascii="Times New Roman" w:hAnsi="Times New Roman" w:cs="Times New Roman"/>
          <w:sz w:val="24"/>
          <w:szCs w:val="24"/>
        </w:rPr>
      </w:pPr>
    </w:p>
    <w:p w14:paraId="6845B98D" w14:textId="77777777" w:rsidR="00325FCE" w:rsidRPr="00D11670" w:rsidRDefault="007963EE" w:rsidP="00792CFC">
      <w:pPr>
        <w:pStyle w:val="ListParagraph"/>
        <w:numPr>
          <w:ilvl w:val="0"/>
          <w:numId w:val="1"/>
        </w:numPr>
        <w:spacing w:after="0" w:line="360" w:lineRule="auto"/>
        <w:ind w:left="426" w:hanging="426"/>
        <w:jc w:val="both"/>
        <w:rPr>
          <w:rFonts w:ascii="Times New Roman" w:hAnsi="Times New Roman" w:cs="Times New Roman"/>
          <w:b/>
          <w:sz w:val="24"/>
          <w:szCs w:val="24"/>
        </w:rPr>
      </w:pPr>
      <w:r w:rsidRPr="00D11670">
        <w:rPr>
          <w:rFonts w:ascii="Times New Roman" w:hAnsi="Times New Roman" w:cs="Times New Roman"/>
          <w:b/>
          <w:sz w:val="24"/>
          <w:szCs w:val="24"/>
        </w:rPr>
        <w:t>Identifikasi Masalah</w:t>
      </w:r>
    </w:p>
    <w:p w14:paraId="55EC4797" w14:textId="77777777" w:rsidR="000C0338" w:rsidRPr="00D11670" w:rsidRDefault="0030026F" w:rsidP="0030026F">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lastRenderedPageBreak/>
        <w:t>Berdasarkan uraian pada latar belakang tersebut dapat diidentifikasikan beberapa permasalahan sebagai berikut:</w:t>
      </w:r>
    </w:p>
    <w:p w14:paraId="64833EE0" w14:textId="77777777" w:rsidR="00670568" w:rsidRPr="00D11670" w:rsidRDefault="00670568" w:rsidP="004A2665">
      <w:pPr>
        <w:pStyle w:val="ListParagraph"/>
        <w:numPr>
          <w:ilvl w:val="0"/>
          <w:numId w:val="3"/>
        </w:numPr>
        <w:spacing w:after="0" w:line="360" w:lineRule="auto"/>
        <w:ind w:left="709" w:hanging="283"/>
        <w:jc w:val="both"/>
        <w:rPr>
          <w:rFonts w:ascii="Times New Roman" w:hAnsi="Times New Roman" w:cs="Times New Roman"/>
          <w:sz w:val="24"/>
          <w:szCs w:val="24"/>
        </w:rPr>
      </w:pPr>
      <w:r w:rsidRPr="00D11670">
        <w:rPr>
          <w:rFonts w:ascii="Times New Roman" w:hAnsi="Times New Roman" w:cs="Times New Roman"/>
          <w:sz w:val="24"/>
          <w:szCs w:val="24"/>
        </w:rPr>
        <w:t>Bagaimanakah pertanggungjawaban pelaku kejahatan bisnis di bidang keuangan dan perbankan?</w:t>
      </w:r>
    </w:p>
    <w:p w14:paraId="1A0FFB1B" w14:textId="585F0B09" w:rsidR="007963EE" w:rsidRPr="00D11670" w:rsidRDefault="0030026F" w:rsidP="004A2665">
      <w:pPr>
        <w:pStyle w:val="ListParagraph"/>
        <w:numPr>
          <w:ilvl w:val="0"/>
          <w:numId w:val="3"/>
        </w:numPr>
        <w:spacing w:after="0" w:line="360" w:lineRule="auto"/>
        <w:ind w:left="709" w:hanging="283"/>
        <w:jc w:val="both"/>
        <w:rPr>
          <w:rFonts w:ascii="Times New Roman" w:hAnsi="Times New Roman" w:cs="Times New Roman"/>
          <w:sz w:val="24"/>
          <w:szCs w:val="24"/>
        </w:rPr>
      </w:pPr>
      <w:r w:rsidRPr="00D11670">
        <w:rPr>
          <w:rFonts w:ascii="Times New Roman" w:hAnsi="Times New Roman" w:cs="Times New Roman"/>
          <w:sz w:val="24"/>
          <w:szCs w:val="24"/>
        </w:rPr>
        <w:t xml:space="preserve">Bagaimanakah </w:t>
      </w:r>
      <w:r w:rsidR="00C11CF7" w:rsidRPr="00D11670">
        <w:rPr>
          <w:rFonts w:ascii="Times New Roman" w:hAnsi="Times New Roman" w:cs="Times New Roman"/>
          <w:sz w:val="24"/>
          <w:szCs w:val="24"/>
        </w:rPr>
        <w:t>penerapan</w:t>
      </w:r>
      <w:r w:rsidRPr="00D11670">
        <w:rPr>
          <w:rFonts w:ascii="Times New Roman" w:hAnsi="Times New Roman" w:cs="Times New Roman"/>
          <w:sz w:val="24"/>
          <w:szCs w:val="24"/>
        </w:rPr>
        <w:t xml:space="preserve"> model </w:t>
      </w:r>
      <w:r w:rsidR="00045C89" w:rsidRPr="00D11670">
        <w:rPr>
          <w:rFonts w:ascii="Times New Roman" w:hAnsi="Times New Roman" w:cs="Times New Roman"/>
          <w:sz w:val="24"/>
          <w:szCs w:val="24"/>
        </w:rPr>
        <w:t>penyelesaian sengketa di luar pengadilan</w:t>
      </w:r>
      <w:r w:rsidRPr="00D11670">
        <w:rPr>
          <w:rFonts w:ascii="Times New Roman" w:hAnsi="Times New Roman" w:cs="Times New Roman"/>
          <w:sz w:val="24"/>
          <w:szCs w:val="24"/>
        </w:rPr>
        <w:t xml:space="preserve"> terhadap kejahatan bisnis di bidang keuangan dan perbankan</w:t>
      </w:r>
      <w:r w:rsidR="007963EE" w:rsidRPr="00D11670">
        <w:rPr>
          <w:rFonts w:ascii="Times New Roman" w:hAnsi="Times New Roman" w:cs="Times New Roman"/>
          <w:sz w:val="24"/>
          <w:szCs w:val="24"/>
        </w:rPr>
        <w:t>?</w:t>
      </w:r>
    </w:p>
    <w:p w14:paraId="72210B94" w14:textId="77777777" w:rsidR="007963EE" w:rsidRPr="00D11670" w:rsidRDefault="007963EE" w:rsidP="007963EE">
      <w:pPr>
        <w:pStyle w:val="ListParagraph"/>
        <w:spacing w:after="0" w:line="360" w:lineRule="auto"/>
        <w:ind w:left="630"/>
        <w:jc w:val="both"/>
        <w:rPr>
          <w:rFonts w:ascii="Times New Roman" w:hAnsi="Times New Roman" w:cs="Times New Roman"/>
          <w:sz w:val="24"/>
          <w:szCs w:val="24"/>
        </w:rPr>
      </w:pPr>
    </w:p>
    <w:p w14:paraId="78C6259F" w14:textId="77777777" w:rsidR="007963EE" w:rsidRPr="00D11670" w:rsidRDefault="007963EE" w:rsidP="001B6569">
      <w:pPr>
        <w:pStyle w:val="ListParagraph"/>
        <w:numPr>
          <w:ilvl w:val="0"/>
          <w:numId w:val="1"/>
        </w:numPr>
        <w:spacing w:after="0" w:line="360" w:lineRule="auto"/>
        <w:ind w:left="426" w:hanging="426"/>
        <w:jc w:val="both"/>
        <w:rPr>
          <w:rFonts w:ascii="Times New Roman" w:hAnsi="Times New Roman" w:cs="Times New Roman"/>
          <w:b/>
          <w:sz w:val="24"/>
          <w:szCs w:val="24"/>
        </w:rPr>
      </w:pPr>
      <w:r w:rsidRPr="00D11670">
        <w:rPr>
          <w:rFonts w:ascii="Times New Roman" w:hAnsi="Times New Roman" w:cs="Times New Roman"/>
          <w:b/>
          <w:sz w:val="24"/>
          <w:szCs w:val="24"/>
        </w:rPr>
        <w:t>Tujuan Penelitian</w:t>
      </w:r>
    </w:p>
    <w:p w14:paraId="649E4483" w14:textId="77777777" w:rsidR="00017B74" w:rsidRPr="00D11670" w:rsidRDefault="00017B74" w:rsidP="00017B74">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Dengan dilaksanakannya penelitian ini maka dapat diharapkan akan tercapainnya tujuan-tujuan sebagai berikut:</w:t>
      </w:r>
    </w:p>
    <w:p w14:paraId="26B74A41" w14:textId="77777777" w:rsidR="00670568" w:rsidRPr="00D11670" w:rsidRDefault="00670568" w:rsidP="004A2665">
      <w:pPr>
        <w:pStyle w:val="ListParagraph"/>
        <w:numPr>
          <w:ilvl w:val="0"/>
          <w:numId w:val="4"/>
        </w:numPr>
        <w:spacing w:after="0" w:line="360" w:lineRule="auto"/>
        <w:ind w:left="709" w:hanging="270"/>
        <w:jc w:val="both"/>
        <w:rPr>
          <w:rFonts w:ascii="Times New Roman" w:hAnsi="Times New Roman" w:cs="Times New Roman"/>
          <w:sz w:val="24"/>
          <w:szCs w:val="24"/>
        </w:rPr>
      </w:pPr>
      <w:r w:rsidRPr="00D11670">
        <w:rPr>
          <w:rFonts w:ascii="Times New Roman" w:hAnsi="Times New Roman" w:cs="Times New Roman"/>
          <w:sz w:val="24"/>
          <w:szCs w:val="24"/>
        </w:rPr>
        <w:t>Untuk mengetahui</w:t>
      </w:r>
      <w:r w:rsidR="00D57364" w:rsidRPr="00D11670">
        <w:rPr>
          <w:rFonts w:ascii="Times New Roman" w:hAnsi="Times New Roman" w:cs="Times New Roman"/>
          <w:sz w:val="24"/>
          <w:szCs w:val="24"/>
        </w:rPr>
        <w:t xml:space="preserve"> dan menganalisis</w:t>
      </w:r>
      <w:r w:rsidR="00F00831" w:rsidRPr="00D11670">
        <w:rPr>
          <w:rFonts w:ascii="Times New Roman" w:hAnsi="Times New Roman" w:cs="Times New Roman"/>
          <w:sz w:val="24"/>
          <w:szCs w:val="24"/>
        </w:rPr>
        <w:t xml:space="preserve"> pertanggungjawaban pelaku kejahatan bisnis di bidang keuangan dan perbankan.</w:t>
      </w:r>
    </w:p>
    <w:p w14:paraId="60A87255" w14:textId="19C6EDEB" w:rsidR="007963EE" w:rsidRPr="00D11670" w:rsidRDefault="005020BF" w:rsidP="004A2665">
      <w:pPr>
        <w:pStyle w:val="ListParagraph"/>
        <w:numPr>
          <w:ilvl w:val="0"/>
          <w:numId w:val="4"/>
        </w:numPr>
        <w:spacing w:after="0" w:line="360" w:lineRule="auto"/>
        <w:ind w:left="709" w:hanging="270"/>
        <w:jc w:val="both"/>
        <w:rPr>
          <w:rFonts w:ascii="Times New Roman" w:hAnsi="Times New Roman" w:cs="Times New Roman"/>
          <w:sz w:val="24"/>
          <w:szCs w:val="24"/>
        </w:rPr>
      </w:pPr>
      <w:r w:rsidRPr="00D11670">
        <w:rPr>
          <w:rFonts w:ascii="Times New Roman" w:hAnsi="Times New Roman" w:cs="Times New Roman"/>
          <w:sz w:val="24"/>
          <w:szCs w:val="24"/>
        </w:rPr>
        <w:t xml:space="preserve">Untuk </w:t>
      </w:r>
      <w:r w:rsidR="007963EE" w:rsidRPr="00D11670">
        <w:rPr>
          <w:rFonts w:ascii="Times New Roman" w:hAnsi="Times New Roman" w:cs="Times New Roman"/>
          <w:sz w:val="24"/>
          <w:szCs w:val="24"/>
        </w:rPr>
        <w:t>mengetahui</w:t>
      </w:r>
      <w:r w:rsidR="00D57364" w:rsidRPr="00D11670">
        <w:rPr>
          <w:rFonts w:ascii="Times New Roman" w:hAnsi="Times New Roman" w:cs="Times New Roman"/>
          <w:sz w:val="24"/>
          <w:szCs w:val="24"/>
        </w:rPr>
        <w:t xml:space="preserve"> dan menganalisis</w:t>
      </w:r>
      <w:r w:rsidR="007963EE" w:rsidRPr="00D11670">
        <w:rPr>
          <w:rFonts w:ascii="Times New Roman" w:hAnsi="Times New Roman" w:cs="Times New Roman"/>
          <w:sz w:val="24"/>
          <w:szCs w:val="24"/>
        </w:rPr>
        <w:t xml:space="preserve"> </w:t>
      </w:r>
      <w:r w:rsidR="00B050DE" w:rsidRPr="00D11670">
        <w:rPr>
          <w:rFonts w:ascii="Times New Roman" w:hAnsi="Times New Roman" w:cs="Times New Roman"/>
          <w:sz w:val="24"/>
          <w:szCs w:val="24"/>
        </w:rPr>
        <w:t>penerapan</w:t>
      </w:r>
      <w:r w:rsidR="00017B74" w:rsidRPr="00D11670">
        <w:rPr>
          <w:rFonts w:ascii="Times New Roman" w:hAnsi="Times New Roman" w:cs="Times New Roman"/>
          <w:sz w:val="24"/>
          <w:szCs w:val="24"/>
        </w:rPr>
        <w:t xml:space="preserve"> model </w:t>
      </w:r>
      <w:r w:rsidR="005E798C" w:rsidRPr="00D11670">
        <w:rPr>
          <w:rFonts w:ascii="Times New Roman" w:hAnsi="Times New Roman" w:cs="Times New Roman"/>
          <w:sz w:val="24"/>
          <w:szCs w:val="24"/>
        </w:rPr>
        <w:t xml:space="preserve">penyelesaian sengketa di luar pengadilan </w:t>
      </w:r>
      <w:r w:rsidR="00017B74" w:rsidRPr="00D11670">
        <w:rPr>
          <w:rFonts w:ascii="Times New Roman" w:hAnsi="Times New Roman" w:cs="Times New Roman"/>
          <w:sz w:val="24"/>
          <w:szCs w:val="24"/>
        </w:rPr>
        <w:t>terhadap kejahatan bisnis di bidang keuangan dan perbankan</w:t>
      </w:r>
      <w:r w:rsidR="007963EE" w:rsidRPr="00D11670">
        <w:rPr>
          <w:rFonts w:ascii="Times New Roman" w:hAnsi="Times New Roman" w:cs="Times New Roman"/>
          <w:sz w:val="24"/>
          <w:szCs w:val="24"/>
        </w:rPr>
        <w:t>.</w:t>
      </w:r>
    </w:p>
    <w:p w14:paraId="39371519" w14:textId="77777777" w:rsidR="00D57364" w:rsidRPr="00D11670" w:rsidRDefault="00D57364" w:rsidP="00D57364">
      <w:pPr>
        <w:spacing w:after="0" w:line="360" w:lineRule="auto"/>
        <w:jc w:val="both"/>
        <w:rPr>
          <w:rFonts w:ascii="Times New Roman" w:hAnsi="Times New Roman" w:cs="Times New Roman"/>
          <w:sz w:val="24"/>
          <w:szCs w:val="24"/>
        </w:rPr>
      </w:pPr>
    </w:p>
    <w:p w14:paraId="11314158" w14:textId="77777777" w:rsidR="007963EE" w:rsidRPr="00D11670" w:rsidRDefault="007963EE" w:rsidP="001B6569">
      <w:pPr>
        <w:pStyle w:val="ListParagraph"/>
        <w:numPr>
          <w:ilvl w:val="0"/>
          <w:numId w:val="1"/>
        </w:numPr>
        <w:spacing w:after="0" w:line="360" w:lineRule="auto"/>
        <w:ind w:left="426" w:hanging="426"/>
        <w:jc w:val="both"/>
        <w:rPr>
          <w:rFonts w:ascii="Times New Roman" w:hAnsi="Times New Roman" w:cs="Times New Roman"/>
          <w:b/>
          <w:sz w:val="24"/>
          <w:szCs w:val="24"/>
        </w:rPr>
      </w:pPr>
      <w:r w:rsidRPr="00D11670">
        <w:rPr>
          <w:rFonts w:ascii="Times New Roman" w:hAnsi="Times New Roman" w:cs="Times New Roman"/>
          <w:b/>
          <w:sz w:val="24"/>
          <w:szCs w:val="24"/>
        </w:rPr>
        <w:t>Kegunaan Penelitian</w:t>
      </w:r>
    </w:p>
    <w:p w14:paraId="29A4779B" w14:textId="77777777" w:rsidR="007963EE" w:rsidRPr="00D11670" w:rsidRDefault="007963EE" w:rsidP="001B6569">
      <w:pPr>
        <w:pStyle w:val="ListParagraph"/>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Penelitian ini diharapkan</w:t>
      </w:r>
      <w:r w:rsidR="00115A04" w:rsidRPr="00D11670">
        <w:rPr>
          <w:rFonts w:ascii="Times New Roman" w:hAnsi="Times New Roman" w:cs="Times New Roman"/>
          <w:sz w:val="24"/>
          <w:szCs w:val="24"/>
        </w:rPr>
        <w:t xml:space="preserve"> mempunyai kegunaan </w:t>
      </w:r>
      <w:r w:rsidRPr="00D11670">
        <w:rPr>
          <w:rFonts w:ascii="Times New Roman" w:hAnsi="Times New Roman" w:cs="Times New Roman"/>
          <w:sz w:val="24"/>
          <w:szCs w:val="24"/>
        </w:rPr>
        <w:t>sebagai berikut:</w:t>
      </w:r>
    </w:p>
    <w:p w14:paraId="258D3659" w14:textId="6247CF25" w:rsidR="007963EE" w:rsidRPr="00D11670" w:rsidRDefault="00203AC9" w:rsidP="004A2665">
      <w:pPr>
        <w:pStyle w:val="ListParagraph"/>
        <w:numPr>
          <w:ilvl w:val="0"/>
          <w:numId w:val="2"/>
        </w:numPr>
        <w:spacing w:after="0" w:line="360" w:lineRule="auto"/>
        <w:ind w:left="709" w:hanging="270"/>
        <w:jc w:val="both"/>
        <w:rPr>
          <w:rFonts w:ascii="Times New Roman" w:hAnsi="Times New Roman" w:cs="Times New Roman"/>
          <w:sz w:val="24"/>
          <w:szCs w:val="24"/>
        </w:rPr>
      </w:pPr>
      <w:r w:rsidRPr="00D11670">
        <w:rPr>
          <w:rFonts w:ascii="Times New Roman" w:hAnsi="Times New Roman" w:cs="Times New Roman"/>
          <w:sz w:val="24"/>
          <w:szCs w:val="24"/>
        </w:rPr>
        <w:t>Kegunaan Teore</w:t>
      </w:r>
      <w:r w:rsidR="007963EE" w:rsidRPr="00D11670">
        <w:rPr>
          <w:rFonts w:ascii="Times New Roman" w:hAnsi="Times New Roman" w:cs="Times New Roman"/>
          <w:sz w:val="24"/>
          <w:szCs w:val="24"/>
        </w:rPr>
        <w:t>tis</w:t>
      </w:r>
    </w:p>
    <w:p w14:paraId="762F8625" w14:textId="7301C180" w:rsidR="00203AC9" w:rsidRPr="00D11670" w:rsidRDefault="007963EE" w:rsidP="0053463C">
      <w:pPr>
        <w:pStyle w:val="ListParagraph"/>
        <w:spacing w:after="0" w:line="360" w:lineRule="auto"/>
        <w:ind w:left="709"/>
        <w:jc w:val="both"/>
        <w:rPr>
          <w:rFonts w:ascii="Times New Roman" w:hAnsi="Times New Roman" w:cs="Times New Roman"/>
          <w:sz w:val="24"/>
          <w:szCs w:val="24"/>
          <w:lang w:val="id-ID"/>
        </w:rPr>
      </w:pPr>
      <w:r w:rsidRPr="00D11670">
        <w:rPr>
          <w:rFonts w:ascii="Times New Roman" w:hAnsi="Times New Roman" w:cs="Times New Roman"/>
          <w:sz w:val="24"/>
          <w:szCs w:val="24"/>
        </w:rPr>
        <w:t>Sebagai sumbangan pemikiran di</w:t>
      </w:r>
      <w:r w:rsidR="00B16537" w:rsidRPr="00D11670">
        <w:rPr>
          <w:rFonts w:ascii="Times New Roman" w:hAnsi="Times New Roman" w:cs="Times New Roman"/>
          <w:sz w:val="24"/>
          <w:szCs w:val="24"/>
        </w:rPr>
        <w:t xml:space="preserve"> </w:t>
      </w:r>
      <w:r w:rsidRPr="00D11670">
        <w:rPr>
          <w:rFonts w:ascii="Times New Roman" w:hAnsi="Times New Roman" w:cs="Times New Roman"/>
          <w:sz w:val="24"/>
          <w:szCs w:val="24"/>
        </w:rPr>
        <w:t xml:space="preserve">bidang pengembangan ilmu hukum pada umumnya dan ilmu hukum pidana terkait dengan </w:t>
      </w:r>
      <w:r w:rsidR="00C90BC3" w:rsidRPr="00D11670">
        <w:rPr>
          <w:rFonts w:ascii="Times New Roman" w:hAnsi="Times New Roman" w:cs="Times New Roman"/>
          <w:sz w:val="24"/>
          <w:szCs w:val="24"/>
        </w:rPr>
        <w:t>mode</w:t>
      </w:r>
      <w:r w:rsidR="00916328" w:rsidRPr="00D11670">
        <w:rPr>
          <w:rFonts w:ascii="Times New Roman" w:hAnsi="Times New Roman" w:cs="Times New Roman"/>
          <w:sz w:val="24"/>
          <w:szCs w:val="24"/>
        </w:rPr>
        <w:t>l</w:t>
      </w:r>
      <w:r w:rsidR="00C90BC3" w:rsidRPr="00D11670">
        <w:rPr>
          <w:rFonts w:ascii="Times New Roman" w:hAnsi="Times New Roman" w:cs="Times New Roman"/>
          <w:sz w:val="24"/>
          <w:szCs w:val="24"/>
        </w:rPr>
        <w:t xml:space="preserve"> penyelesaian sengketa di luar pengadilan</w:t>
      </w:r>
      <w:r w:rsidR="00BC00A6" w:rsidRPr="00D11670">
        <w:rPr>
          <w:rFonts w:ascii="Times New Roman" w:hAnsi="Times New Roman" w:cs="Times New Roman"/>
          <w:sz w:val="24"/>
          <w:szCs w:val="24"/>
        </w:rPr>
        <w:t xml:space="preserve"> terhadap kejahatan bisnis di bidang keuangan dan perbankan</w:t>
      </w:r>
      <w:r w:rsidRPr="00D11670">
        <w:rPr>
          <w:rFonts w:ascii="Times New Roman" w:hAnsi="Times New Roman" w:cs="Times New Roman"/>
          <w:sz w:val="24"/>
          <w:szCs w:val="24"/>
        </w:rPr>
        <w:t>.</w:t>
      </w:r>
    </w:p>
    <w:p w14:paraId="5B85D5E6" w14:textId="00EAD86F" w:rsidR="007963EE" w:rsidRPr="00D11670" w:rsidRDefault="00203AC9" w:rsidP="004A2665">
      <w:pPr>
        <w:pStyle w:val="ListParagraph"/>
        <w:numPr>
          <w:ilvl w:val="0"/>
          <w:numId w:val="2"/>
        </w:numPr>
        <w:spacing w:after="0" w:line="360" w:lineRule="auto"/>
        <w:ind w:left="709" w:hanging="270"/>
        <w:jc w:val="both"/>
        <w:rPr>
          <w:rFonts w:ascii="Times New Roman" w:hAnsi="Times New Roman" w:cs="Times New Roman"/>
          <w:sz w:val="24"/>
          <w:szCs w:val="24"/>
        </w:rPr>
      </w:pPr>
      <w:r w:rsidRPr="00D11670">
        <w:rPr>
          <w:rFonts w:ascii="Times New Roman" w:hAnsi="Times New Roman" w:cs="Times New Roman"/>
          <w:sz w:val="24"/>
          <w:szCs w:val="24"/>
        </w:rPr>
        <w:t>Kegunaan</w:t>
      </w:r>
      <w:r w:rsidR="007963EE" w:rsidRPr="00D11670">
        <w:rPr>
          <w:rFonts w:ascii="Times New Roman" w:hAnsi="Times New Roman" w:cs="Times New Roman"/>
          <w:sz w:val="24"/>
          <w:szCs w:val="24"/>
        </w:rPr>
        <w:t xml:space="preserve"> </w:t>
      </w:r>
      <w:r w:rsidRPr="00D11670">
        <w:rPr>
          <w:rFonts w:ascii="Times New Roman" w:hAnsi="Times New Roman" w:cs="Times New Roman"/>
          <w:sz w:val="24"/>
          <w:szCs w:val="24"/>
        </w:rPr>
        <w:t>P</w:t>
      </w:r>
      <w:r w:rsidR="007963EE" w:rsidRPr="00D11670">
        <w:rPr>
          <w:rFonts w:ascii="Times New Roman" w:hAnsi="Times New Roman" w:cs="Times New Roman"/>
          <w:sz w:val="24"/>
          <w:szCs w:val="24"/>
        </w:rPr>
        <w:t>raktis</w:t>
      </w:r>
    </w:p>
    <w:p w14:paraId="386BC43A" w14:textId="24174F08" w:rsidR="007963EE" w:rsidRDefault="007963EE" w:rsidP="00E00A40">
      <w:pPr>
        <w:pStyle w:val="ListParagraph"/>
        <w:spacing w:after="0" w:line="360" w:lineRule="auto"/>
        <w:ind w:left="709"/>
        <w:jc w:val="both"/>
        <w:rPr>
          <w:rFonts w:ascii="Times New Roman" w:hAnsi="Times New Roman" w:cs="Times New Roman"/>
          <w:sz w:val="24"/>
          <w:szCs w:val="24"/>
        </w:rPr>
      </w:pPr>
      <w:r w:rsidRPr="00D11670">
        <w:rPr>
          <w:rFonts w:ascii="Times New Roman" w:hAnsi="Times New Roman" w:cs="Times New Roman"/>
          <w:sz w:val="24"/>
          <w:szCs w:val="24"/>
        </w:rPr>
        <w:t>Diharapkan penelitian ini mempunyai nilai kemanfaatan untuk kepentingan penegakan hukum sehingga d</w:t>
      </w:r>
      <w:r w:rsidR="00E00A40" w:rsidRPr="00D11670">
        <w:rPr>
          <w:rFonts w:ascii="Times New Roman" w:hAnsi="Times New Roman" w:cs="Times New Roman"/>
          <w:sz w:val="24"/>
          <w:szCs w:val="24"/>
        </w:rPr>
        <w:t>apat dijadikan masukan pada kontruksi</w:t>
      </w:r>
      <w:r w:rsidRPr="00D11670">
        <w:rPr>
          <w:rFonts w:ascii="Times New Roman" w:hAnsi="Times New Roman" w:cs="Times New Roman"/>
          <w:sz w:val="24"/>
          <w:szCs w:val="24"/>
        </w:rPr>
        <w:t xml:space="preserve"> berpikir dan bertindak pihak-pihak </w:t>
      </w:r>
      <w:r w:rsidR="00E00A40" w:rsidRPr="00D11670">
        <w:rPr>
          <w:rFonts w:ascii="Times New Roman" w:hAnsi="Times New Roman" w:cs="Times New Roman"/>
          <w:sz w:val="24"/>
          <w:szCs w:val="24"/>
        </w:rPr>
        <w:t>penegak hukum</w:t>
      </w:r>
      <w:r w:rsidRPr="00D11670">
        <w:rPr>
          <w:rFonts w:ascii="Times New Roman" w:hAnsi="Times New Roman" w:cs="Times New Roman"/>
          <w:sz w:val="24"/>
          <w:szCs w:val="24"/>
        </w:rPr>
        <w:t>, antara lain:</w:t>
      </w:r>
      <w:r w:rsidR="00E00A40" w:rsidRPr="00D11670">
        <w:rPr>
          <w:rFonts w:ascii="Times New Roman" w:hAnsi="Times New Roman" w:cs="Times New Roman"/>
          <w:sz w:val="24"/>
          <w:szCs w:val="24"/>
        </w:rPr>
        <w:t xml:space="preserve"> Polisi, Jaksa, Hakim dan Advokat </w:t>
      </w:r>
      <w:r w:rsidRPr="00D11670">
        <w:rPr>
          <w:rFonts w:ascii="Times New Roman" w:hAnsi="Times New Roman" w:cs="Times New Roman"/>
          <w:sz w:val="24"/>
          <w:szCs w:val="24"/>
        </w:rPr>
        <w:t>yang merupakan bagian dari sistem peradilan pidana (</w:t>
      </w:r>
      <w:r w:rsidRPr="00D11670">
        <w:rPr>
          <w:rFonts w:ascii="Times New Roman" w:hAnsi="Times New Roman" w:cs="Times New Roman"/>
          <w:i/>
          <w:sz w:val="24"/>
          <w:szCs w:val="24"/>
        </w:rPr>
        <w:t>criminal justice system</w:t>
      </w:r>
      <w:r w:rsidRPr="00D11670">
        <w:rPr>
          <w:rFonts w:ascii="Times New Roman" w:hAnsi="Times New Roman" w:cs="Times New Roman"/>
          <w:sz w:val="24"/>
          <w:szCs w:val="24"/>
        </w:rPr>
        <w:t xml:space="preserve">) agar senantiasa memahami </w:t>
      </w:r>
      <w:r w:rsidR="00BC00A6" w:rsidRPr="00D11670">
        <w:rPr>
          <w:rFonts w:ascii="Times New Roman" w:hAnsi="Times New Roman" w:cs="Times New Roman"/>
          <w:sz w:val="24"/>
          <w:szCs w:val="24"/>
        </w:rPr>
        <w:t xml:space="preserve">model </w:t>
      </w:r>
      <w:r w:rsidR="00920557" w:rsidRPr="00D11670">
        <w:rPr>
          <w:rFonts w:ascii="Times New Roman" w:hAnsi="Times New Roman" w:cs="Times New Roman"/>
          <w:sz w:val="24"/>
          <w:szCs w:val="24"/>
        </w:rPr>
        <w:t>penyelesaian sengketa di luar pengadilan</w:t>
      </w:r>
      <w:r w:rsidR="00BC00A6" w:rsidRPr="00D11670">
        <w:rPr>
          <w:rFonts w:ascii="Times New Roman" w:hAnsi="Times New Roman" w:cs="Times New Roman"/>
          <w:sz w:val="24"/>
          <w:szCs w:val="24"/>
        </w:rPr>
        <w:t xml:space="preserve"> terhadap kejahatan bisnis di bidang keuangan dan perbankan</w:t>
      </w:r>
      <w:r w:rsidR="00E00A40" w:rsidRPr="00D11670">
        <w:rPr>
          <w:rFonts w:ascii="Times New Roman" w:hAnsi="Times New Roman" w:cs="Times New Roman"/>
          <w:sz w:val="24"/>
          <w:szCs w:val="24"/>
        </w:rPr>
        <w:t>.</w:t>
      </w:r>
    </w:p>
    <w:p w14:paraId="3CE9A127" w14:textId="77777777" w:rsidR="007963EE" w:rsidRPr="00D11670" w:rsidRDefault="007963EE" w:rsidP="001B6569">
      <w:pPr>
        <w:pStyle w:val="ListParagraph"/>
        <w:numPr>
          <w:ilvl w:val="0"/>
          <w:numId w:val="1"/>
        </w:numPr>
        <w:spacing w:after="0" w:line="360" w:lineRule="auto"/>
        <w:ind w:left="426" w:hanging="426"/>
        <w:jc w:val="both"/>
        <w:rPr>
          <w:rFonts w:ascii="Times New Roman" w:hAnsi="Times New Roman" w:cs="Times New Roman"/>
          <w:b/>
          <w:sz w:val="24"/>
          <w:szCs w:val="24"/>
        </w:rPr>
      </w:pPr>
      <w:r w:rsidRPr="00D11670">
        <w:rPr>
          <w:rFonts w:ascii="Times New Roman" w:hAnsi="Times New Roman" w:cs="Times New Roman"/>
          <w:b/>
          <w:sz w:val="24"/>
          <w:szCs w:val="24"/>
        </w:rPr>
        <w:t>Kerangka Pemikiran</w:t>
      </w:r>
    </w:p>
    <w:p w14:paraId="0945B5E4" w14:textId="41C27FCF" w:rsidR="00792CFC" w:rsidRPr="00792CFC" w:rsidRDefault="00792CFC" w:rsidP="00792CFC">
      <w:pPr>
        <w:spacing w:after="0" w:line="360" w:lineRule="auto"/>
        <w:ind w:left="426" w:firstLine="850"/>
        <w:jc w:val="both"/>
        <w:rPr>
          <w:rFonts w:ascii="Times New Roman" w:hAnsi="Times New Roman" w:cs="Times New Roman"/>
          <w:sz w:val="24"/>
          <w:szCs w:val="24"/>
        </w:rPr>
      </w:pPr>
      <w:r w:rsidRPr="00792CFC">
        <w:rPr>
          <w:rFonts w:ascii="Times New Roman" w:hAnsi="Times New Roman" w:cs="Times New Roman"/>
          <w:sz w:val="24"/>
          <w:szCs w:val="24"/>
        </w:rPr>
        <w:lastRenderedPageBreak/>
        <w:t>Konsepsi negara kesejahteraan bertolak dari ide dasar negara yang harus berperan aktif dan mempunyai tanggung jawab terhadap kesejahteraan warga masyarakatnya. Negara tidak hanya berperan sebagai regulator dalam rangka menciptakan ketertiban dalam masyarakat, melainkan juga melalui peraturan perundang-undangan yang dibuatnya agar dapat menggerakkan berbagai potensi yang ada dalam masyarakat untuk kesejahteraan masyarakatnya.</w:t>
      </w:r>
      <w:r w:rsidRPr="00792CFC">
        <w:rPr>
          <w:rStyle w:val="FootnoteReference"/>
          <w:rFonts w:ascii="Times New Roman" w:hAnsi="Times New Roman" w:cs="Times New Roman"/>
          <w:sz w:val="24"/>
          <w:szCs w:val="24"/>
        </w:rPr>
        <w:footnoteReference w:id="18"/>
      </w:r>
      <w:r w:rsidRPr="00792CFC">
        <w:rPr>
          <w:rFonts w:ascii="Times New Roman" w:hAnsi="Times New Roman" w:cs="Times New Roman"/>
          <w:sz w:val="24"/>
          <w:szCs w:val="24"/>
        </w:rPr>
        <w:t xml:space="preserve"> Konsepsi negara kesejahteraan tersebut telah diakomodasi oleh para pendiri negara Republik Indonesia, sebagaimana tercermin dalam alinea keempat Pembukaan Undang-Undang Dasar Negara Republik Indonesia Tahun 1945 (UUD 1945) yang menyatakan bahwa:</w:t>
      </w:r>
    </w:p>
    <w:p w14:paraId="3A9A378F" w14:textId="3BBACAB3" w:rsidR="00792CFC" w:rsidRPr="00792CFC" w:rsidRDefault="00792CFC" w:rsidP="00792CFC">
      <w:pPr>
        <w:spacing w:line="240" w:lineRule="auto"/>
        <w:ind w:left="1276"/>
        <w:jc w:val="both"/>
        <w:rPr>
          <w:rFonts w:ascii="Times New Roman" w:hAnsi="Times New Roman" w:cs="Times New Roman"/>
          <w:sz w:val="24"/>
          <w:szCs w:val="24"/>
        </w:rPr>
      </w:pPr>
      <w:r w:rsidRPr="00792CFC">
        <w:rPr>
          <w:rFonts w:ascii="Times New Roman" w:hAnsi="Times New Roman" w:cs="Times New Roman"/>
          <w:sz w:val="24"/>
          <w:szCs w:val="24"/>
        </w:rPr>
        <w:t xml:space="preserve">“… membentuk pemerintahan negara Indonesia yang melindungi segenap bangsa Indonesia dan seluruh tumpah darah Indonesia, memajukan kesejahteraan umum, mencerdaskan kehidupan bangsa dan ikut melaksanakan ketertiban dunia berdasarkan kemerdekaan, perdamaian abadi dan keadilan sosial”. </w:t>
      </w:r>
    </w:p>
    <w:p w14:paraId="7E8E67E4" w14:textId="77777777" w:rsidR="00792CFC" w:rsidRDefault="00792CFC" w:rsidP="00792CFC">
      <w:pPr>
        <w:spacing w:after="0" w:line="360" w:lineRule="auto"/>
        <w:ind w:left="425" w:firstLine="851"/>
        <w:jc w:val="both"/>
        <w:rPr>
          <w:rFonts w:ascii="Times New Roman" w:hAnsi="Times New Roman" w:cs="Times New Roman"/>
          <w:sz w:val="24"/>
          <w:szCs w:val="24"/>
        </w:rPr>
      </w:pPr>
      <w:r w:rsidRPr="00792CFC">
        <w:rPr>
          <w:rFonts w:ascii="Times New Roman" w:hAnsi="Times New Roman" w:cs="Times New Roman"/>
          <w:sz w:val="24"/>
          <w:szCs w:val="24"/>
        </w:rPr>
        <w:t>Berpedoman pada landasan tersebut, setiap pengambilan kebijakan harus berupaya untuk meningkatkan kesejahteraan masyarakat yang pada dasarnya merupakan hak konstitusional setiap warga negara Indonesia. Perlindungan terhadap segenap bangsa dan tumpah darah pun mencakup perlindungan melalui perangkat hukum yang berlaku, yang merupakan hal mutlak untuk diwujudkan.</w:t>
      </w:r>
      <w:r w:rsidRPr="00792CFC">
        <w:rPr>
          <w:rStyle w:val="FootnoteReference"/>
          <w:rFonts w:ascii="Times New Roman" w:hAnsi="Times New Roman" w:cs="Times New Roman"/>
          <w:sz w:val="24"/>
          <w:szCs w:val="24"/>
        </w:rPr>
        <w:footnoteReference w:id="19"/>
      </w:r>
    </w:p>
    <w:p w14:paraId="68B0CEBA" w14:textId="77777777" w:rsidR="00A65AA8" w:rsidRDefault="00792CFC" w:rsidP="00A65AA8">
      <w:pPr>
        <w:spacing w:after="0" w:line="360" w:lineRule="auto"/>
        <w:ind w:left="425" w:firstLine="851"/>
        <w:jc w:val="both"/>
        <w:rPr>
          <w:rFonts w:ascii="Times New Roman" w:hAnsi="Times New Roman" w:cs="Times New Roman"/>
          <w:sz w:val="24"/>
          <w:szCs w:val="24"/>
        </w:rPr>
      </w:pPr>
      <w:r w:rsidRPr="00792CFC">
        <w:rPr>
          <w:rFonts w:ascii="Times New Roman" w:hAnsi="Times New Roman" w:cs="Times New Roman"/>
          <w:sz w:val="24"/>
          <w:szCs w:val="24"/>
        </w:rPr>
        <w:t>Dengan mendasarkan pada konsep negara kesejahteraan sesungguhnya bertolak dari ide dasar dalam alinea keempat Pembukaan UUD 1945 dan Ketentuan dalam Pasal 1 ayat (3) UUD 1945 yang menyebutkan bahwa Negara Indonesia adalah negara hukum. Indonesia sebagai negara hukum tentunya wajib menjamin hak asasi warga negaranya secara konstitusional,</w:t>
      </w:r>
      <w:r w:rsidRPr="00792CFC">
        <w:rPr>
          <w:rStyle w:val="FootnoteReference"/>
          <w:rFonts w:ascii="Times New Roman" w:hAnsi="Times New Roman" w:cs="Times New Roman"/>
          <w:sz w:val="24"/>
          <w:szCs w:val="24"/>
        </w:rPr>
        <w:footnoteReference w:id="20"/>
      </w:r>
      <w:r w:rsidRPr="00792CFC">
        <w:rPr>
          <w:rFonts w:ascii="Times New Roman" w:hAnsi="Times New Roman" w:cs="Times New Roman"/>
          <w:sz w:val="24"/>
          <w:szCs w:val="24"/>
        </w:rPr>
        <w:t xml:space="preserve"> </w:t>
      </w:r>
      <w:r w:rsidRPr="00792CFC">
        <w:rPr>
          <w:rFonts w:ascii="Times New Roman" w:hAnsi="Times New Roman" w:cs="Times New Roman"/>
          <w:sz w:val="24"/>
          <w:szCs w:val="24"/>
          <w:lang w:val="id-ID"/>
        </w:rPr>
        <w:t xml:space="preserve">maka </w:t>
      </w:r>
      <w:r w:rsidRPr="00792CFC">
        <w:rPr>
          <w:rFonts w:ascii="Times New Roman" w:hAnsi="Times New Roman" w:cs="Times New Roman"/>
          <w:sz w:val="24"/>
          <w:szCs w:val="24"/>
        </w:rPr>
        <w:t xml:space="preserve">patut diketahui ada 2 (dua) macam kebutuhan akan pentingnya pemikiran secara filosofis tentang negara hukum. </w:t>
      </w:r>
      <w:r w:rsidRPr="00792CFC">
        <w:rPr>
          <w:rFonts w:ascii="Times New Roman" w:hAnsi="Times New Roman" w:cs="Times New Roman"/>
          <w:i/>
          <w:sz w:val="24"/>
          <w:szCs w:val="24"/>
        </w:rPr>
        <w:t>Pertama</w:t>
      </w:r>
      <w:r w:rsidRPr="00792CFC">
        <w:rPr>
          <w:rFonts w:ascii="Times New Roman" w:hAnsi="Times New Roman" w:cs="Times New Roman"/>
          <w:sz w:val="24"/>
          <w:szCs w:val="24"/>
        </w:rPr>
        <w:t xml:space="preserve">, kebutuhan masyarakat yang besar akan keamanan umum. Kebutuhan akan perdamaian dan ketertiban dalam mewujudkan keamanan tersebut telah mendorong manusia untuk mencari dasar yang pasti berupa aturan yang </w:t>
      </w:r>
      <w:r w:rsidRPr="00792CFC">
        <w:rPr>
          <w:rFonts w:ascii="Times New Roman" w:hAnsi="Times New Roman" w:cs="Times New Roman"/>
          <w:sz w:val="24"/>
          <w:szCs w:val="24"/>
        </w:rPr>
        <w:lastRenderedPageBreak/>
        <w:t xml:space="preserve">mengatur wewenang, baik penguasa maupun dari individu, yang akhirnya dapat mendirikan suatu masyarakat yang makmur dan sejahtera. </w:t>
      </w:r>
      <w:r w:rsidRPr="00792CFC">
        <w:rPr>
          <w:rFonts w:ascii="Times New Roman" w:hAnsi="Times New Roman" w:cs="Times New Roman"/>
          <w:i/>
          <w:sz w:val="24"/>
          <w:szCs w:val="24"/>
        </w:rPr>
        <w:t>Kedua</w:t>
      </w:r>
      <w:r w:rsidRPr="00792CFC">
        <w:rPr>
          <w:rFonts w:ascii="Times New Roman" w:hAnsi="Times New Roman" w:cs="Times New Roman"/>
          <w:sz w:val="24"/>
          <w:szCs w:val="24"/>
        </w:rPr>
        <w:t>, pada pihak lain terdapat tekanan kepentingan masyarakat tidak begitu mendesak, namun ada kebutuhan untuk menyesuaikan dengan kebutuhan-kebutuhan di bidang keamanan umum dan membuat kompromi baik secara terus menerus dalam masyarakat karena terjadinya perubahan dan untuk itu diperlukan penyesuaian-penyesuaian agar tercapai suatu hukum yang sempurna.</w:t>
      </w:r>
      <w:r w:rsidRPr="00792CFC">
        <w:rPr>
          <w:rStyle w:val="FootnoteReference"/>
          <w:rFonts w:ascii="Times New Roman" w:hAnsi="Times New Roman" w:cs="Times New Roman"/>
          <w:sz w:val="24"/>
          <w:szCs w:val="24"/>
        </w:rPr>
        <w:footnoteReference w:id="21"/>
      </w:r>
    </w:p>
    <w:p w14:paraId="32EFE408" w14:textId="77777777" w:rsidR="00A65AA8" w:rsidRDefault="00792CFC" w:rsidP="00A65AA8">
      <w:pPr>
        <w:spacing w:after="0" w:line="360" w:lineRule="auto"/>
        <w:ind w:left="425" w:firstLine="851"/>
        <w:jc w:val="both"/>
        <w:rPr>
          <w:rFonts w:ascii="Times New Roman" w:hAnsi="Times New Roman" w:cs="Times New Roman"/>
          <w:sz w:val="24"/>
          <w:szCs w:val="24"/>
        </w:rPr>
      </w:pPr>
      <w:r w:rsidRPr="00792CFC">
        <w:rPr>
          <w:rFonts w:ascii="Times New Roman" w:hAnsi="Times New Roman" w:cs="Times New Roman"/>
          <w:sz w:val="24"/>
          <w:szCs w:val="24"/>
        </w:rPr>
        <w:t>Pada saat ini, konsep negara hukum (</w:t>
      </w:r>
      <w:r w:rsidRPr="00792CFC">
        <w:rPr>
          <w:rFonts w:ascii="Times New Roman" w:hAnsi="Times New Roman" w:cs="Times New Roman"/>
          <w:i/>
          <w:sz w:val="24"/>
          <w:szCs w:val="24"/>
        </w:rPr>
        <w:t>rechtstaat</w:t>
      </w:r>
      <w:r w:rsidRPr="00792CFC">
        <w:rPr>
          <w:rFonts w:ascii="Times New Roman" w:hAnsi="Times New Roman" w:cs="Times New Roman"/>
          <w:sz w:val="24"/>
          <w:szCs w:val="24"/>
        </w:rPr>
        <w:t>) merupakan suatu ide yang pada dasarnya mewadahi berbagai kepentingan kehidupan berbangsa dan bernegara. Hal ini merupakan langkah penting yang harus ditempuh oleh setiap negara yang menghendaki pelaksanaan hak asasi manusia, demokrasi dan pembangunan berjalan seiring dalam mewujudkan masyarakat yang adil dan makmur.</w:t>
      </w:r>
      <w:r w:rsidRPr="00792CFC">
        <w:rPr>
          <w:rStyle w:val="FootnoteReference"/>
          <w:rFonts w:ascii="Times New Roman" w:hAnsi="Times New Roman" w:cs="Times New Roman"/>
          <w:sz w:val="24"/>
          <w:szCs w:val="24"/>
        </w:rPr>
        <w:footnoteReference w:id="22"/>
      </w:r>
      <w:r w:rsidRPr="00792CFC">
        <w:rPr>
          <w:rFonts w:ascii="Times New Roman" w:hAnsi="Times New Roman" w:cs="Times New Roman"/>
          <w:sz w:val="24"/>
          <w:szCs w:val="24"/>
        </w:rPr>
        <w:t xml:space="preserve"> Oleh karena itu, fungsi pengaturan tentang berbagai tindak pidana yang merugikan masyarakat juga menjadi bagian dari pelaksanaan fungsi negara hukum agar dapat mencapai tujuan mewujudkan kesejahteraan rakyat yang berkeadilan, karena hakikat hukum adalah membawa aturan yang adil dalam masyarakat.</w:t>
      </w:r>
      <w:r w:rsidRPr="00792CFC">
        <w:rPr>
          <w:rStyle w:val="FootnoteReference"/>
          <w:rFonts w:ascii="Times New Roman" w:hAnsi="Times New Roman" w:cs="Times New Roman"/>
          <w:sz w:val="24"/>
          <w:szCs w:val="24"/>
        </w:rPr>
        <w:footnoteReference w:id="23"/>
      </w:r>
    </w:p>
    <w:p w14:paraId="3586AC05" w14:textId="590078DC" w:rsidR="00792CFC" w:rsidRPr="00792CFC" w:rsidRDefault="00792CFC" w:rsidP="00A65AA8">
      <w:pPr>
        <w:spacing w:after="0" w:line="360" w:lineRule="auto"/>
        <w:ind w:left="425" w:firstLine="851"/>
        <w:jc w:val="both"/>
        <w:rPr>
          <w:rFonts w:ascii="Times New Roman" w:hAnsi="Times New Roman" w:cs="Times New Roman"/>
          <w:sz w:val="24"/>
          <w:szCs w:val="24"/>
        </w:rPr>
      </w:pPr>
      <w:r w:rsidRPr="00792CFC">
        <w:rPr>
          <w:rFonts w:ascii="Times New Roman" w:hAnsi="Times New Roman" w:cs="Times New Roman"/>
          <w:sz w:val="24"/>
          <w:szCs w:val="24"/>
        </w:rPr>
        <w:t xml:space="preserve">Penerapan </w:t>
      </w:r>
      <w:r w:rsidR="00A65AA8">
        <w:rPr>
          <w:rFonts w:ascii="Times New Roman" w:hAnsi="Times New Roman" w:cs="Times New Roman"/>
          <w:sz w:val="24"/>
          <w:szCs w:val="24"/>
        </w:rPr>
        <w:t xml:space="preserve">model penyelesaian sengketa di luar pengadilan </w:t>
      </w:r>
      <w:r w:rsidRPr="00792CFC">
        <w:rPr>
          <w:rFonts w:ascii="Times New Roman" w:hAnsi="Times New Roman" w:cs="Times New Roman"/>
          <w:sz w:val="24"/>
          <w:szCs w:val="24"/>
        </w:rPr>
        <w:t>te</w:t>
      </w:r>
      <w:r w:rsidR="00A65AA8">
        <w:rPr>
          <w:rFonts w:ascii="Times New Roman" w:hAnsi="Times New Roman" w:cs="Times New Roman"/>
          <w:sz w:val="24"/>
          <w:szCs w:val="24"/>
        </w:rPr>
        <w:t xml:space="preserve">rhadap kejahatan bisnis di bidang keuangan dan perbankan </w:t>
      </w:r>
      <w:r w:rsidRPr="00792CFC">
        <w:rPr>
          <w:rFonts w:ascii="Times New Roman" w:hAnsi="Times New Roman" w:cs="Times New Roman"/>
          <w:sz w:val="24"/>
          <w:szCs w:val="24"/>
        </w:rPr>
        <w:t xml:space="preserve">yang terjadi di </w:t>
      </w:r>
      <w:r w:rsidR="00A65AA8">
        <w:rPr>
          <w:rFonts w:ascii="Times New Roman" w:hAnsi="Times New Roman" w:cs="Times New Roman"/>
          <w:sz w:val="24"/>
          <w:szCs w:val="24"/>
        </w:rPr>
        <w:t xml:space="preserve">Indonesia sebagaimana penulis paparkan di atas </w:t>
      </w:r>
      <w:r w:rsidRPr="00792CFC">
        <w:rPr>
          <w:rFonts w:ascii="Times New Roman" w:hAnsi="Times New Roman" w:cs="Times New Roman"/>
          <w:sz w:val="24"/>
          <w:szCs w:val="24"/>
        </w:rPr>
        <w:t>merupakan bagian dari fungsi negara hukum yang menjadi hal fundamental dalam konteks pembangunan ekonomi nasional saat ini yang harus dilandaskan pada tujuan membangun keadilan distributif, korektif dan restoratif yang lebih besar dibandingkan dengan keadilan retributif.</w:t>
      </w:r>
    </w:p>
    <w:p w14:paraId="4BDA14B9" w14:textId="484BF5DF" w:rsidR="005457EE" w:rsidRPr="00D11670" w:rsidRDefault="00A65AA8" w:rsidP="00406FE0">
      <w:pPr>
        <w:pStyle w:val="ListParagraph"/>
        <w:spacing w:after="0" w:line="360" w:lineRule="auto"/>
        <w:ind w:left="426" w:firstLine="850"/>
        <w:jc w:val="both"/>
        <w:rPr>
          <w:rFonts w:ascii="Times New Roman" w:hAnsi="Times New Roman" w:cs="Times New Roman"/>
          <w:sz w:val="24"/>
          <w:szCs w:val="24"/>
        </w:rPr>
      </w:pPr>
      <w:r>
        <w:rPr>
          <w:rFonts w:ascii="Times New Roman" w:eastAsia="Times New Roman" w:hAnsi="Times New Roman" w:cs="Times New Roman"/>
          <w:sz w:val="24"/>
          <w:szCs w:val="24"/>
        </w:rPr>
        <w:t xml:space="preserve">Sinergi dengan hal di atas, penulis </w:t>
      </w:r>
      <w:r w:rsidR="00526287" w:rsidRPr="00D11670">
        <w:rPr>
          <w:rFonts w:ascii="Times New Roman" w:eastAsia="Times New Roman" w:hAnsi="Times New Roman" w:cs="Times New Roman"/>
          <w:sz w:val="24"/>
          <w:szCs w:val="24"/>
        </w:rPr>
        <w:t>akan memaparkan terkait p</w:t>
      </w:r>
      <w:r w:rsidR="005457EE" w:rsidRPr="00D11670">
        <w:rPr>
          <w:rFonts w:ascii="Times New Roman" w:eastAsia="Times New Roman" w:hAnsi="Times New Roman" w:cs="Times New Roman"/>
          <w:sz w:val="24"/>
          <w:szCs w:val="24"/>
        </w:rPr>
        <w:t>engertian Kejahatan Bisnis</w:t>
      </w:r>
      <w:r w:rsidR="00526287" w:rsidRPr="00D11670">
        <w:rPr>
          <w:rFonts w:ascii="Times New Roman" w:eastAsia="Times New Roman" w:hAnsi="Times New Roman" w:cs="Times New Roman"/>
          <w:sz w:val="24"/>
          <w:szCs w:val="24"/>
        </w:rPr>
        <w:t xml:space="preserve"> yang merupakan inti dari permasalah penulisan ini. Pengertian Kejahatan Bisnis </w:t>
      </w:r>
      <w:r w:rsidR="005457EE" w:rsidRPr="00D11670">
        <w:rPr>
          <w:rFonts w:ascii="Times New Roman" w:eastAsia="Times New Roman" w:hAnsi="Times New Roman" w:cs="Times New Roman"/>
          <w:sz w:val="24"/>
          <w:szCs w:val="24"/>
        </w:rPr>
        <w:t>(</w:t>
      </w:r>
      <w:r w:rsidR="005457EE" w:rsidRPr="00D11670">
        <w:rPr>
          <w:rFonts w:ascii="Times New Roman" w:eastAsia="Times New Roman" w:hAnsi="Times New Roman" w:cs="Times New Roman"/>
          <w:i/>
          <w:sz w:val="24"/>
          <w:szCs w:val="24"/>
        </w:rPr>
        <w:t>Business Crime</w:t>
      </w:r>
      <w:r w:rsidR="005457EE" w:rsidRPr="00D11670">
        <w:rPr>
          <w:rFonts w:ascii="Times New Roman" w:eastAsia="Times New Roman" w:hAnsi="Times New Roman" w:cs="Times New Roman"/>
          <w:sz w:val="24"/>
          <w:szCs w:val="24"/>
        </w:rPr>
        <w:t xml:space="preserve">), </w:t>
      </w:r>
      <w:r w:rsidR="0091626E" w:rsidRPr="00D11670">
        <w:rPr>
          <w:rFonts w:ascii="Times New Roman" w:eastAsia="Times New Roman" w:hAnsi="Times New Roman" w:cs="Times New Roman"/>
          <w:sz w:val="24"/>
          <w:szCs w:val="24"/>
        </w:rPr>
        <w:t>Conklin</w:t>
      </w:r>
      <w:r w:rsidR="005457EE" w:rsidRPr="00D11670">
        <w:rPr>
          <w:rFonts w:ascii="Times New Roman" w:eastAsia="Times New Roman" w:hAnsi="Times New Roman" w:cs="Times New Roman"/>
          <w:sz w:val="24"/>
          <w:szCs w:val="24"/>
        </w:rPr>
        <w:t xml:space="preserve"> merumuskan dan mengidentifikasikan </w:t>
      </w:r>
      <w:r w:rsidR="005146BA" w:rsidRPr="00D11670">
        <w:rPr>
          <w:rFonts w:ascii="Times New Roman" w:eastAsia="Times New Roman" w:hAnsi="Times New Roman" w:cs="Times New Roman"/>
          <w:sz w:val="24"/>
          <w:szCs w:val="24"/>
        </w:rPr>
        <w:t>unsur-unsurnya sebagai berikut:</w:t>
      </w:r>
    </w:p>
    <w:p w14:paraId="0859E489" w14:textId="25244BC6" w:rsidR="005457EE" w:rsidRPr="00D11670" w:rsidRDefault="00A65AA8" w:rsidP="004A2665">
      <w:pPr>
        <w:numPr>
          <w:ilvl w:val="0"/>
          <w:numId w:val="6"/>
        </w:numPr>
        <w:tabs>
          <w:tab w:val="left" w:pos="-2268"/>
        </w:tabs>
        <w:spacing w:after="0" w:line="240" w:lineRule="auto"/>
        <w:ind w:leftChars="581" w:left="1559" w:hangingChars="117" w:hanging="281"/>
        <w:jc w:val="both"/>
        <w:rPr>
          <w:rFonts w:ascii="Times New Roman" w:eastAsia="Times New Roman" w:hAnsi="Times New Roman" w:cs="Times New Roman"/>
          <w:sz w:val="24"/>
          <w:szCs w:val="24"/>
        </w:rPr>
      </w:pPr>
      <w:r w:rsidRPr="00D11670">
        <w:rPr>
          <w:rFonts w:ascii="Times New Roman" w:eastAsia="Times New Roman" w:hAnsi="Times New Roman" w:cs="Times New Roman"/>
          <w:noProof/>
          <w:sz w:val="24"/>
          <w:szCs w:val="24"/>
          <w:lang w:val="id-ID" w:eastAsia="id-ID"/>
        </w:rPr>
        <w:lastRenderedPageBreak/>
        <mc:AlternateContent>
          <mc:Choice Requires="wps">
            <w:drawing>
              <wp:anchor distT="0" distB="0" distL="114300" distR="114300" simplePos="0" relativeHeight="251619840" behindDoc="0" locked="0" layoutInCell="1" allowOverlap="1" wp14:anchorId="092954B6" wp14:editId="3E95A913">
                <wp:simplePos x="0" y="0"/>
                <wp:positionH relativeFrom="column">
                  <wp:posOffset>632460</wp:posOffset>
                </wp:positionH>
                <wp:positionV relativeFrom="paragraph">
                  <wp:posOffset>-57681</wp:posOffset>
                </wp:positionV>
                <wp:extent cx="190005" cy="225631"/>
                <wp:effectExtent l="0" t="0" r="635" b="3175"/>
                <wp:wrapNone/>
                <wp:docPr id="2" name="Rectangle 2"/>
                <wp:cNvGraphicFramePr/>
                <a:graphic xmlns:a="http://schemas.openxmlformats.org/drawingml/2006/main">
                  <a:graphicData uri="http://schemas.microsoft.com/office/word/2010/wordprocessingShape">
                    <wps:wsp>
                      <wps:cNvSpPr/>
                      <wps:spPr>
                        <a:xfrm>
                          <a:off x="0" y="0"/>
                          <a:ext cx="190005" cy="225631"/>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15B0971C" w14:textId="61A29121" w:rsidR="000F40E1" w:rsidRPr="009D06D1" w:rsidRDefault="000F40E1" w:rsidP="009D06D1">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092954B6" id="Rectangle 2" o:spid="_x0000_s1026" style="position:absolute;left:0;text-align:left;margin-left:49.8pt;margin-top:-4.55pt;width:14.95pt;height:17.75pt;z-index:251619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" fillcolor="white [3201]" stroked="f" strokeweight="1pt">
                <v:textbox>
                  <w:txbxContent>
                    <w:p w14:paraId="15B0971C" w14:textId="61A29121" w:rsidR="000F40E1" w:rsidRPr="009D06D1" w:rsidRDefault="000F40E1" w:rsidP="009D06D1">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v:textbox>
              </v:rect>
            </w:pict>
          </mc:Fallback>
        </mc:AlternateContent>
      </w:r>
      <w:r w:rsidR="005457EE" w:rsidRPr="00D11670">
        <w:rPr>
          <w:rFonts w:ascii="Times New Roman" w:eastAsia="Times New Roman" w:hAnsi="Times New Roman" w:cs="Times New Roman"/>
          <w:sz w:val="24"/>
          <w:szCs w:val="24"/>
        </w:rPr>
        <w:t>Suatu perbuatan melawan hukum yang diancam dengan sanksi pidana (</w:t>
      </w:r>
      <w:r w:rsidR="005457EE" w:rsidRPr="00D11670">
        <w:rPr>
          <w:rFonts w:ascii="Times New Roman" w:eastAsia="Times New Roman" w:hAnsi="Times New Roman" w:cs="Times New Roman"/>
          <w:i/>
          <w:sz w:val="24"/>
          <w:szCs w:val="24"/>
        </w:rPr>
        <w:t>an illegal act, punishable by a criminal sanction</w:t>
      </w:r>
      <w:r w:rsidR="005457EE" w:rsidRPr="00D11670">
        <w:rPr>
          <w:rFonts w:ascii="Times New Roman" w:eastAsia="Times New Roman" w:hAnsi="Times New Roman" w:cs="Times New Roman"/>
          <w:sz w:val="24"/>
          <w:szCs w:val="24"/>
        </w:rPr>
        <w:t>);</w:t>
      </w:r>
    </w:p>
    <w:p w14:paraId="7BA121C0" w14:textId="3D79863F" w:rsidR="005457EE" w:rsidRPr="00D11670" w:rsidRDefault="005457EE" w:rsidP="004A2665">
      <w:pPr>
        <w:numPr>
          <w:ilvl w:val="0"/>
          <w:numId w:val="6"/>
        </w:numPr>
        <w:tabs>
          <w:tab w:val="left" w:pos="-2268"/>
        </w:tabs>
        <w:spacing w:after="0" w:line="240" w:lineRule="auto"/>
        <w:ind w:leftChars="581" w:left="1559" w:hangingChars="117" w:hanging="281"/>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Yang dilakukan oleh seseorang atau korporasi di dalam pekerjaannya yang sah atau di dalam pencarian/usahanya di bidang industri atau perdagangan; (</w:t>
      </w:r>
      <w:r w:rsidRPr="00D11670">
        <w:rPr>
          <w:rFonts w:ascii="Times New Roman" w:eastAsia="Times New Roman" w:hAnsi="Times New Roman" w:cs="Times New Roman"/>
          <w:i/>
          <w:sz w:val="24"/>
          <w:szCs w:val="24"/>
        </w:rPr>
        <w:t>which is committed by an individual or corporation in the course of a legitimate occupation or pursuit in the industrial or commercial sector</w:t>
      </w:r>
      <w:r w:rsidRPr="00D11670">
        <w:rPr>
          <w:rFonts w:ascii="Times New Roman" w:eastAsia="Times New Roman" w:hAnsi="Times New Roman" w:cs="Times New Roman"/>
          <w:sz w:val="24"/>
          <w:szCs w:val="24"/>
        </w:rPr>
        <w:t>);</w:t>
      </w:r>
    </w:p>
    <w:p w14:paraId="6F98B59D" w14:textId="3774B9A1" w:rsidR="005457EE" w:rsidRPr="00D11670" w:rsidRDefault="005457EE" w:rsidP="004A2665">
      <w:pPr>
        <w:numPr>
          <w:ilvl w:val="0"/>
          <w:numId w:val="6"/>
        </w:numPr>
        <w:tabs>
          <w:tab w:val="left" w:pos="-2268"/>
        </w:tabs>
        <w:spacing w:after="0" w:line="240" w:lineRule="auto"/>
        <w:ind w:leftChars="581" w:left="1559" w:hangingChars="117" w:hanging="281"/>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Untuk tujuan (</w:t>
      </w:r>
      <w:r w:rsidRPr="00D11670">
        <w:rPr>
          <w:rFonts w:ascii="Times New Roman" w:eastAsia="Times New Roman" w:hAnsi="Times New Roman" w:cs="Times New Roman"/>
          <w:i/>
          <w:sz w:val="24"/>
          <w:szCs w:val="24"/>
        </w:rPr>
        <w:t>for the purpose of</w:t>
      </w:r>
      <w:r w:rsidRPr="00D11670">
        <w:rPr>
          <w:rFonts w:ascii="Times New Roman" w:eastAsia="Times New Roman" w:hAnsi="Times New Roman" w:cs="Times New Roman"/>
          <w:sz w:val="24"/>
          <w:szCs w:val="24"/>
        </w:rPr>
        <w:t>);</w:t>
      </w:r>
    </w:p>
    <w:p w14:paraId="507C3368" w14:textId="6F71393A" w:rsidR="005146BA" w:rsidRPr="00D11670" w:rsidRDefault="005457EE" w:rsidP="004A2665">
      <w:pPr>
        <w:pStyle w:val="ListParagraph"/>
        <w:numPr>
          <w:ilvl w:val="0"/>
          <w:numId w:val="10"/>
        </w:numPr>
        <w:tabs>
          <w:tab w:val="left" w:pos="-2268"/>
        </w:tabs>
        <w:spacing w:after="0" w:line="240" w:lineRule="auto"/>
        <w:ind w:left="1843" w:hanging="283"/>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Memperoleh uang atau kekayaan (</w:t>
      </w:r>
      <w:r w:rsidRPr="00D11670">
        <w:rPr>
          <w:rFonts w:ascii="Times New Roman" w:eastAsia="Times New Roman" w:hAnsi="Times New Roman" w:cs="Times New Roman"/>
          <w:i/>
          <w:sz w:val="24"/>
          <w:szCs w:val="24"/>
        </w:rPr>
        <w:t>obtaining money or property</w:t>
      </w:r>
      <w:r w:rsidRPr="00D11670">
        <w:rPr>
          <w:rFonts w:ascii="Times New Roman" w:eastAsia="Times New Roman" w:hAnsi="Times New Roman" w:cs="Times New Roman"/>
          <w:sz w:val="24"/>
          <w:szCs w:val="24"/>
        </w:rPr>
        <w:t>);</w:t>
      </w:r>
    </w:p>
    <w:p w14:paraId="47CD01DC" w14:textId="0BEB1683" w:rsidR="005146BA" w:rsidRPr="00D11670" w:rsidRDefault="005457EE" w:rsidP="004A2665">
      <w:pPr>
        <w:pStyle w:val="ListParagraph"/>
        <w:numPr>
          <w:ilvl w:val="0"/>
          <w:numId w:val="10"/>
        </w:numPr>
        <w:tabs>
          <w:tab w:val="left" w:pos="-2268"/>
        </w:tabs>
        <w:spacing w:after="0" w:line="240" w:lineRule="auto"/>
        <w:ind w:left="1843" w:hanging="283"/>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Menghindari pembayaran uang atau menghindari kehilangan/kerugian kekayaan (</w:t>
      </w:r>
      <w:r w:rsidRPr="00D11670">
        <w:rPr>
          <w:rFonts w:ascii="Times New Roman" w:eastAsia="Times New Roman" w:hAnsi="Times New Roman" w:cs="Times New Roman"/>
          <w:i/>
          <w:sz w:val="24"/>
          <w:szCs w:val="24"/>
        </w:rPr>
        <w:t>avoiding the payment of money or the loss of property</w:t>
      </w:r>
      <w:r w:rsidRPr="00D11670">
        <w:rPr>
          <w:rFonts w:ascii="Times New Roman" w:eastAsia="Times New Roman" w:hAnsi="Times New Roman" w:cs="Times New Roman"/>
          <w:sz w:val="24"/>
          <w:szCs w:val="24"/>
        </w:rPr>
        <w:t>) atau;</w:t>
      </w:r>
    </w:p>
    <w:p w14:paraId="1ECD3009" w14:textId="282FE0B8" w:rsidR="005457EE" w:rsidRPr="00D11670" w:rsidRDefault="005457EE" w:rsidP="004A2665">
      <w:pPr>
        <w:pStyle w:val="ListParagraph"/>
        <w:numPr>
          <w:ilvl w:val="0"/>
          <w:numId w:val="10"/>
        </w:numPr>
        <w:tabs>
          <w:tab w:val="left" w:pos="-2268"/>
        </w:tabs>
        <w:spacing w:after="0" w:line="240" w:lineRule="auto"/>
        <w:ind w:left="1843" w:hanging="283"/>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Memperoleh keuntungan bisnis atau keuntungan pribadi (</w:t>
      </w:r>
      <w:r w:rsidRPr="00D11670">
        <w:rPr>
          <w:rFonts w:ascii="Times New Roman" w:eastAsia="Times New Roman" w:hAnsi="Times New Roman" w:cs="Times New Roman"/>
          <w:i/>
          <w:sz w:val="24"/>
          <w:szCs w:val="24"/>
        </w:rPr>
        <w:t>obtaining business or personal advantage</w:t>
      </w:r>
      <w:r w:rsidRPr="00D11670">
        <w:rPr>
          <w:rFonts w:ascii="Times New Roman" w:eastAsia="Times New Roman" w:hAnsi="Times New Roman" w:cs="Times New Roman"/>
          <w:sz w:val="24"/>
          <w:szCs w:val="24"/>
        </w:rPr>
        <w:t>).</w:t>
      </w:r>
      <w:r w:rsidR="009D06D1" w:rsidRPr="00D11670">
        <w:rPr>
          <w:rFonts w:ascii="Times New Roman" w:eastAsia="Times New Roman" w:hAnsi="Times New Roman" w:cs="Times New Roman"/>
          <w:sz w:val="24"/>
          <w:szCs w:val="24"/>
        </w:rPr>
        <w:t>”</w:t>
      </w:r>
      <w:r w:rsidR="006F56C1" w:rsidRPr="00D11670">
        <w:rPr>
          <w:rStyle w:val="FootnoteReference"/>
          <w:rFonts w:ascii="Times New Roman" w:eastAsia="Times New Roman" w:hAnsi="Times New Roman" w:cs="Times New Roman"/>
          <w:sz w:val="24"/>
          <w:szCs w:val="24"/>
        </w:rPr>
        <w:footnoteReference w:id="24"/>
      </w:r>
    </w:p>
    <w:p w14:paraId="40B89E50" w14:textId="3564AEC6" w:rsidR="005146BA" w:rsidRPr="00D11670" w:rsidRDefault="005146BA" w:rsidP="005146BA">
      <w:pPr>
        <w:pStyle w:val="ListParagraph"/>
        <w:tabs>
          <w:tab w:val="left" w:pos="-2268"/>
        </w:tabs>
        <w:spacing w:after="0" w:line="240" w:lineRule="auto"/>
        <w:ind w:left="1843"/>
        <w:jc w:val="both"/>
        <w:rPr>
          <w:rFonts w:ascii="Times New Roman" w:eastAsia="Times New Roman" w:hAnsi="Times New Roman" w:cs="Times New Roman"/>
          <w:sz w:val="24"/>
          <w:szCs w:val="24"/>
        </w:rPr>
      </w:pPr>
    </w:p>
    <w:p w14:paraId="059E4320" w14:textId="0B00405B" w:rsidR="005457EE" w:rsidRPr="00D11670" w:rsidRDefault="006F56C1" w:rsidP="00406FE0">
      <w:pPr>
        <w:tabs>
          <w:tab w:val="left" w:pos="-2268"/>
        </w:tabs>
        <w:spacing w:after="0" w:line="360" w:lineRule="auto"/>
        <w:ind w:left="426" w:firstLine="850"/>
        <w:jc w:val="both"/>
        <w:rPr>
          <w:rFonts w:ascii="Times New Roman" w:eastAsia="Times New Roman" w:hAnsi="Times New Roman" w:cs="Times New Roman"/>
          <w:sz w:val="24"/>
          <w:szCs w:val="24"/>
        </w:rPr>
      </w:pPr>
      <w:r w:rsidRPr="00D11670">
        <w:rPr>
          <w:rFonts w:ascii="Times New Roman" w:eastAsia="Times New Roman" w:hAnsi="Times New Roman" w:cs="Times New Roman"/>
          <w:noProof/>
          <w:sz w:val="24"/>
          <w:szCs w:val="24"/>
          <w:lang w:val="id-ID" w:eastAsia="id-ID"/>
        </w:rPr>
        <mc:AlternateContent>
          <mc:Choice Requires="wps">
            <w:drawing>
              <wp:anchor distT="0" distB="0" distL="114300" distR="114300" simplePos="0" relativeHeight="251621888" behindDoc="0" locked="0" layoutInCell="1" allowOverlap="1" wp14:anchorId="76CF880E" wp14:editId="3099BB42">
                <wp:simplePos x="0" y="0"/>
                <wp:positionH relativeFrom="column">
                  <wp:posOffset>629285</wp:posOffset>
                </wp:positionH>
                <wp:positionV relativeFrom="paragraph">
                  <wp:posOffset>458869</wp:posOffset>
                </wp:positionV>
                <wp:extent cx="190005" cy="225631"/>
                <wp:effectExtent l="0" t="0" r="635" b="3175"/>
                <wp:wrapNone/>
                <wp:docPr id="3" name="Rectangle 3"/>
                <wp:cNvGraphicFramePr/>
                <a:graphic xmlns:a="http://schemas.openxmlformats.org/drawingml/2006/main">
                  <a:graphicData uri="http://schemas.microsoft.com/office/word/2010/wordprocessingShape">
                    <wps:wsp>
                      <wps:cNvSpPr/>
                      <wps:spPr>
                        <a:xfrm>
                          <a:off x="0" y="0"/>
                          <a:ext cx="190005" cy="225631"/>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267703CD" w14:textId="77777777" w:rsidR="000F40E1" w:rsidRPr="009D06D1" w:rsidRDefault="000F40E1" w:rsidP="009D06D1">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76CF880E" id="Rectangle 3" o:spid="_x0000_s1027" style="position:absolute;left:0;text-align:left;margin-left:49.55pt;margin-top:36.15pt;width:14.95pt;height:17.75pt;z-index:251621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" fillcolor="white [3201]" stroked="f" strokeweight="1pt">
                <v:textbox>
                  <w:txbxContent>
                    <w:p w14:paraId="267703CD" w14:textId="77777777" w:rsidR="000F40E1" w:rsidRPr="009D06D1" w:rsidRDefault="000F40E1" w:rsidP="009D06D1">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v:textbox>
              </v:rect>
            </w:pict>
          </mc:Fallback>
        </mc:AlternateContent>
      </w:r>
      <w:r w:rsidRPr="00D11670">
        <w:rPr>
          <w:rFonts w:ascii="Times New Roman" w:eastAsia="Times New Roman" w:hAnsi="Times New Roman" w:cs="Times New Roman"/>
          <w:sz w:val="24"/>
          <w:szCs w:val="24"/>
        </w:rPr>
        <w:t>Mengenai perbuatan-perbuatan</w:t>
      </w:r>
      <w:r w:rsidR="005457EE" w:rsidRPr="00D11670">
        <w:rPr>
          <w:rFonts w:ascii="Times New Roman" w:eastAsia="Times New Roman" w:hAnsi="Times New Roman" w:cs="Times New Roman"/>
          <w:sz w:val="24"/>
          <w:szCs w:val="24"/>
        </w:rPr>
        <w:t xml:space="preserve"> yang dikategorikan sebagai </w:t>
      </w:r>
      <w:r w:rsidR="005457EE" w:rsidRPr="00D11670">
        <w:rPr>
          <w:rFonts w:ascii="Times New Roman" w:eastAsia="Times New Roman" w:hAnsi="Times New Roman" w:cs="Times New Roman"/>
          <w:i/>
          <w:sz w:val="24"/>
          <w:szCs w:val="24"/>
        </w:rPr>
        <w:t>business crime</w:t>
      </w:r>
      <w:r w:rsidR="005457EE" w:rsidRPr="00D11670">
        <w:rPr>
          <w:rFonts w:ascii="Times New Roman" w:eastAsia="Times New Roman" w:hAnsi="Times New Roman" w:cs="Times New Roman"/>
          <w:sz w:val="24"/>
          <w:szCs w:val="24"/>
        </w:rPr>
        <w:t xml:space="preserve">, </w:t>
      </w:r>
      <w:r w:rsidRPr="00D11670">
        <w:rPr>
          <w:rFonts w:ascii="Times New Roman" w:eastAsia="Times New Roman" w:hAnsi="Times New Roman" w:cs="Times New Roman"/>
          <w:sz w:val="24"/>
          <w:szCs w:val="24"/>
        </w:rPr>
        <w:t>menurut</w:t>
      </w:r>
      <w:r w:rsidR="005457EE" w:rsidRPr="00D11670">
        <w:rPr>
          <w:rFonts w:ascii="Times New Roman" w:eastAsia="Times New Roman" w:hAnsi="Times New Roman" w:cs="Times New Roman"/>
          <w:sz w:val="24"/>
          <w:szCs w:val="24"/>
        </w:rPr>
        <w:t xml:space="preserve"> Hoeber </w:t>
      </w:r>
      <w:r w:rsidRPr="00D11670">
        <w:rPr>
          <w:rFonts w:ascii="Times New Roman" w:eastAsia="Times New Roman" w:hAnsi="Times New Roman" w:cs="Times New Roman"/>
          <w:sz w:val="24"/>
          <w:szCs w:val="24"/>
        </w:rPr>
        <w:t xml:space="preserve">adalah </w:t>
      </w:r>
      <w:r w:rsidR="005457EE" w:rsidRPr="00D11670">
        <w:rPr>
          <w:rFonts w:ascii="Times New Roman" w:eastAsia="Times New Roman" w:hAnsi="Times New Roman" w:cs="Times New Roman"/>
          <w:sz w:val="24"/>
          <w:szCs w:val="24"/>
        </w:rPr>
        <w:t>sebagai berikut:</w:t>
      </w:r>
    </w:p>
    <w:p w14:paraId="2381D0DC" w14:textId="0AE84087" w:rsidR="005457EE" w:rsidRPr="00D11670" w:rsidRDefault="005457EE" w:rsidP="004A2665">
      <w:pPr>
        <w:numPr>
          <w:ilvl w:val="1"/>
          <w:numId w:val="5"/>
        </w:numPr>
        <w:tabs>
          <w:tab w:val="left" w:pos="-2268"/>
        </w:tabs>
        <w:spacing w:after="0" w:line="240" w:lineRule="auto"/>
        <w:ind w:left="1560" w:hanging="284"/>
        <w:jc w:val="both"/>
        <w:rPr>
          <w:rFonts w:ascii="Times New Roman" w:eastAsia="Times New Roman" w:hAnsi="Times New Roman" w:cs="Times New Roman"/>
          <w:sz w:val="24"/>
          <w:szCs w:val="24"/>
        </w:rPr>
      </w:pPr>
      <w:r w:rsidRPr="00D11670">
        <w:rPr>
          <w:rFonts w:ascii="Times New Roman" w:eastAsia="Times New Roman" w:hAnsi="Times New Roman" w:cs="Times New Roman"/>
          <w:i/>
          <w:sz w:val="24"/>
          <w:szCs w:val="24"/>
        </w:rPr>
        <w:t>Bankruptcy fraund</w:t>
      </w:r>
      <w:r w:rsidRPr="00D11670">
        <w:rPr>
          <w:rFonts w:ascii="Times New Roman" w:eastAsia="Times New Roman" w:hAnsi="Times New Roman" w:cs="Times New Roman"/>
          <w:sz w:val="24"/>
          <w:szCs w:val="24"/>
        </w:rPr>
        <w:t xml:space="preserve"> (</w:t>
      </w:r>
      <w:r w:rsidRPr="00D11670">
        <w:rPr>
          <w:rFonts w:ascii="Times New Roman" w:eastAsia="Times New Roman" w:hAnsi="Times New Roman" w:cs="Times New Roman"/>
          <w:i/>
          <w:sz w:val="24"/>
          <w:szCs w:val="24"/>
        </w:rPr>
        <w:t>a.l. Concealment or transfer of property</w:t>
      </w:r>
      <w:r w:rsidRPr="00D11670">
        <w:rPr>
          <w:rFonts w:ascii="Times New Roman" w:eastAsia="Times New Roman" w:hAnsi="Times New Roman" w:cs="Times New Roman"/>
          <w:sz w:val="24"/>
          <w:szCs w:val="24"/>
        </w:rPr>
        <w:t xml:space="preserve">; </w:t>
      </w:r>
      <w:r w:rsidRPr="00D11670">
        <w:rPr>
          <w:rFonts w:ascii="Times New Roman" w:eastAsia="Times New Roman" w:hAnsi="Times New Roman" w:cs="Times New Roman"/>
          <w:i/>
          <w:sz w:val="24"/>
          <w:szCs w:val="24"/>
        </w:rPr>
        <w:t>false statements in proceedings</w:t>
      </w:r>
      <w:r w:rsidRPr="00D11670">
        <w:rPr>
          <w:rFonts w:ascii="Times New Roman" w:eastAsia="Times New Roman" w:hAnsi="Times New Roman" w:cs="Times New Roman"/>
          <w:sz w:val="24"/>
          <w:szCs w:val="24"/>
        </w:rPr>
        <w:t xml:space="preserve">; </w:t>
      </w:r>
      <w:r w:rsidRPr="00D11670">
        <w:rPr>
          <w:rFonts w:ascii="Times New Roman" w:eastAsia="Times New Roman" w:hAnsi="Times New Roman" w:cs="Times New Roman"/>
          <w:i/>
          <w:sz w:val="24"/>
          <w:szCs w:val="24"/>
        </w:rPr>
        <w:t>false claims of creditors</w:t>
      </w:r>
      <w:r w:rsidRPr="00D11670">
        <w:rPr>
          <w:rFonts w:ascii="Times New Roman" w:eastAsia="Times New Roman" w:hAnsi="Times New Roman" w:cs="Times New Roman"/>
          <w:sz w:val="24"/>
          <w:szCs w:val="24"/>
        </w:rPr>
        <w:t xml:space="preserve">; </w:t>
      </w:r>
      <w:r w:rsidRPr="00D11670">
        <w:rPr>
          <w:rFonts w:ascii="Times New Roman" w:eastAsia="Times New Roman" w:hAnsi="Times New Roman" w:cs="Times New Roman"/>
          <w:i/>
          <w:sz w:val="24"/>
          <w:szCs w:val="24"/>
        </w:rPr>
        <w:t>planned bankruptcies</w:t>
      </w:r>
      <w:r w:rsidRPr="00D11670">
        <w:rPr>
          <w:rFonts w:ascii="Times New Roman" w:eastAsia="Times New Roman" w:hAnsi="Times New Roman" w:cs="Times New Roman"/>
          <w:sz w:val="24"/>
          <w:szCs w:val="24"/>
        </w:rPr>
        <w:t>);</w:t>
      </w:r>
    </w:p>
    <w:p w14:paraId="46363E2B" w14:textId="2DC31433" w:rsidR="005457EE" w:rsidRPr="00D11670" w:rsidRDefault="005457EE" w:rsidP="004A2665">
      <w:pPr>
        <w:numPr>
          <w:ilvl w:val="1"/>
          <w:numId w:val="5"/>
        </w:numPr>
        <w:tabs>
          <w:tab w:val="left" w:pos="-2268"/>
        </w:tabs>
        <w:spacing w:after="0" w:line="240" w:lineRule="auto"/>
        <w:ind w:left="1560" w:hanging="284"/>
        <w:jc w:val="both"/>
        <w:rPr>
          <w:rFonts w:ascii="Times New Roman" w:eastAsia="Times New Roman" w:hAnsi="Times New Roman" w:cs="Times New Roman"/>
          <w:sz w:val="24"/>
          <w:szCs w:val="24"/>
        </w:rPr>
      </w:pPr>
      <w:r w:rsidRPr="00D11670">
        <w:rPr>
          <w:rFonts w:ascii="Times New Roman" w:eastAsia="Times New Roman" w:hAnsi="Times New Roman" w:cs="Times New Roman"/>
          <w:i/>
          <w:sz w:val="24"/>
          <w:szCs w:val="24"/>
        </w:rPr>
        <w:t>Bribery</w:t>
      </w:r>
      <w:r w:rsidRPr="00D11670">
        <w:rPr>
          <w:rFonts w:ascii="Times New Roman" w:eastAsia="Times New Roman" w:hAnsi="Times New Roman" w:cs="Times New Roman"/>
          <w:sz w:val="24"/>
          <w:szCs w:val="24"/>
        </w:rPr>
        <w:t>;</w:t>
      </w:r>
    </w:p>
    <w:p w14:paraId="29FBE4F1" w14:textId="4CF7CF1C" w:rsidR="005457EE" w:rsidRPr="00D11670" w:rsidRDefault="005457EE" w:rsidP="004A2665">
      <w:pPr>
        <w:numPr>
          <w:ilvl w:val="1"/>
          <w:numId w:val="5"/>
        </w:numPr>
        <w:tabs>
          <w:tab w:val="left" w:pos="-2268"/>
        </w:tabs>
        <w:spacing w:after="0" w:line="240" w:lineRule="auto"/>
        <w:ind w:left="1560" w:hanging="284"/>
        <w:jc w:val="both"/>
        <w:rPr>
          <w:rFonts w:ascii="Times New Roman" w:eastAsia="Times New Roman" w:hAnsi="Times New Roman" w:cs="Times New Roman"/>
          <w:sz w:val="24"/>
          <w:szCs w:val="24"/>
        </w:rPr>
      </w:pPr>
      <w:r w:rsidRPr="00D11670">
        <w:rPr>
          <w:rFonts w:ascii="Times New Roman" w:eastAsia="Times New Roman" w:hAnsi="Times New Roman" w:cs="Times New Roman"/>
          <w:i/>
          <w:sz w:val="24"/>
          <w:szCs w:val="24"/>
        </w:rPr>
        <w:t>Computer crime</w:t>
      </w:r>
      <w:r w:rsidRPr="00D11670">
        <w:rPr>
          <w:rFonts w:ascii="Times New Roman" w:eastAsia="Times New Roman" w:hAnsi="Times New Roman" w:cs="Times New Roman"/>
          <w:sz w:val="24"/>
          <w:szCs w:val="24"/>
        </w:rPr>
        <w:t>;</w:t>
      </w:r>
    </w:p>
    <w:p w14:paraId="3F8ACBEA" w14:textId="77777777" w:rsidR="005457EE" w:rsidRPr="00D11670" w:rsidRDefault="005457EE" w:rsidP="004A2665">
      <w:pPr>
        <w:numPr>
          <w:ilvl w:val="1"/>
          <w:numId w:val="5"/>
        </w:numPr>
        <w:tabs>
          <w:tab w:val="left" w:pos="-2268"/>
        </w:tabs>
        <w:spacing w:after="0" w:line="240" w:lineRule="auto"/>
        <w:ind w:left="1560" w:hanging="284"/>
        <w:jc w:val="both"/>
        <w:rPr>
          <w:rFonts w:ascii="Times New Roman" w:eastAsia="Times New Roman" w:hAnsi="Times New Roman" w:cs="Times New Roman"/>
          <w:sz w:val="24"/>
          <w:szCs w:val="24"/>
        </w:rPr>
      </w:pPr>
      <w:r w:rsidRPr="00D11670">
        <w:rPr>
          <w:rFonts w:ascii="Times New Roman" w:eastAsia="Times New Roman" w:hAnsi="Times New Roman" w:cs="Times New Roman"/>
          <w:i/>
          <w:sz w:val="24"/>
          <w:szCs w:val="24"/>
        </w:rPr>
        <w:t>False claims against the government</w:t>
      </w:r>
      <w:r w:rsidRPr="00D11670">
        <w:rPr>
          <w:rFonts w:ascii="Times New Roman" w:eastAsia="Times New Roman" w:hAnsi="Times New Roman" w:cs="Times New Roman"/>
          <w:sz w:val="24"/>
          <w:szCs w:val="24"/>
        </w:rPr>
        <w:t>;</w:t>
      </w:r>
    </w:p>
    <w:p w14:paraId="4ABDAC18" w14:textId="22EC8D1B" w:rsidR="005457EE" w:rsidRPr="00D11670" w:rsidRDefault="005457EE" w:rsidP="004A2665">
      <w:pPr>
        <w:numPr>
          <w:ilvl w:val="1"/>
          <w:numId w:val="5"/>
        </w:numPr>
        <w:tabs>
          <w:tab w:val="left" w:pos="-2268"/>
        </w:tabs>
        <w:spacing w:after="0" w:line="240" w:lineRule="auto"/>
        <w:ind w:left="1560" w:hanging="284"/>
        <w:jc w:val="both"/>
        <w:rPr>
          <w:rFonts w:ascii="Times New Roman" w:eastAsia="Times New Roman" w:hAnsi="Times New Roman" w:cs="Times New Roman"/>
          <w:sz w:val="24"/>
          <w:szCs w:val="24"/>
        </w:rPr>
      </w:pPr>
      <w:r w:rsidRPr="00D11670">
        <w:rPr>
          <w:rFonts w:ascii="Times New Roman" w:eastAsia="Times New Roman" w:hAnsi="Times New Roman" w:cs="Times New Roman"/>
          <w:i/>
          <w:sz w:val="24"/>
          <w:szCs w:val="24"/>
        </w:rPr>
        <w:t>Food, Drug and Cosmetics Act Offences</w:t>
      </w:r>
      <w:r w:rsidRPr="00D11670">
        <w:rPr>
          <w:rFonts w:ascii="Times New Roman" w:eastAsia="Times New Roman" w:hAnsi="Times New Roman" w:cs="Times New Roman"/>
          <w:sz w:val="24"/>
          <w:szCs w:val="24"/>
        </w:rPr>
        <w:t>;</w:t>
      </w:r>
    </w:p>
    <w:p w14:paraId="697FF79F" w14:textId="77777777" w:rsidR="005457EE" w:rsidRPr="00D11670" w:rsidRDefault="005457EE" w:rsidP="004A2665">
      <w:pPr>
        <w:numPr>
          <w:ilvl w:val="1"/>
          <w:numId w:val="5"/>
        </w:numPr>
        <w:tabs>
          <w:tab w:val="left" w:pos="-2268"/>
        </w:tabs>
        <w:spacing w:after="0" w:line="240" w:lineRule="auto"/>
        <w:ind w:left="1560" w:hanging="284"/>
        <w:jc w:val="both"/>
        <w:rPr>
          <w:rFonts w:ascii="Times New Roman" w:eastAsia="Times New Roman" w:hAnsi="Times New Roman" w:cs="Times New Roman"/>
          <w:sz w:val="24"/>
          <w:szCs w:val="24"/>
        </w:rPr>
      </w:pPr>
      <w:r w:rsidRPr="00D11670">
        <w:rPr>
          <w:rFonts w:ascii="Times New Roman" w:eastAsia="Times New Roman" w:hAnsi="Times New Roman" w:cs="Times New Roman"/>
          <w:i/>
          <w:sz w:val="24"/>
          <w:szCs w:val="24"/>
        </w:rPr>
        <w:t>Violations of Securities Law</w:t>
      </w:r>
      <w:r w:rsidRPr="00D11670">
        <w:rPr>
          <w:rFonts w:ascii="Times New Roman" w:eastAsia="Times New Roman" w:hAnsi="Times New Roman" w:cs="Times New Roman"/>
          <w:sz w:val="24"/>
          <w:szCs w:val="24"/>
        </w:rPr>
        <w:t>;</w:t>
      </w:r>
    </w:p>
    <w:p w14:paraId="6D4B85F8" w14:textId="5F3787A6" w:rsidR="005457EE" w:rsidRDefault="005457EE" w:rsidP="004A2665">
      <w:pPr>
        <w:numPr>
          <w:ilvl w:val="1"/>
          <w:numId w:val="5"/>
        </w:numPr>
        <w:tabs>
          <w:tab w:val="left" w:pos="-2268"/>
        </w:tabs>
        <w:spacing w:after="0" w:line="240" w:lineRule="auto"/>
        <w:ind w:left="1560" w:hanging="284"/>
        <w:jc w:val="both"/>
        <w:rPr>
          <w:rFonts w:ascii="Times New Roman" w:eastAsia="Times New Roman" w:hAnsi="Times New Roman" w:cs="Times New Roman"/>
          <w:sz w:val="24"/>
          <w:szCs w:val="24"/>
        </w:rPr>
      </w:pPr>
      <w:r w:rsidRPr="00D11670">
        <w:rPr>
          <w:rFonts w:ascii="Times New Roman" w:eastAsia="Times New Roman" w:hAnsi="Times New Roman" w:cs="Times New Roman"/>
          <w:i/>
          <w:sz w:val="24"/>
          <w:szCs w:val="24"/>
        </w:rPr>
        <w:t>Embezzlement and theft</w:t>
      </w:r>
      <w:r w:rsidRPr="00D11670">
        <w:rPr>
          <w:rFonts w:ascii="Times New Roman" w:eastAsia="Times New Roman" w:hAnsi="Times New Roman" w:cs="Times New Roman"/>
          <w:sz w:val="24"/>
          <w:szCs w:val="24"/>
        </w:rPr>
        <w:t>.</w:t>
      </w:r>
      <w:r w:rsidR="009D06D1" w:rsidRPr="00D11670">
        <w:rPr>
          <w:rFonts w:ascii="Times New Roman" w:eastAsia="Times New Roman" w:hAnsi="Times New Roman" w:cs="Times New Roman"/>
          <w:sz w:val="24"/>
          <w:szCs w:val="24"/>
        </w:rPr>
        <w:t>”</w:t>
      </w:r>
      <w:r w:rsidR="006F56C1" w:rsidRPr="00D11670">
        <w:rPr>
          <w:rStyle w:val="FootnoteReference"/>
          <w:rFonts w:ascii="Times New Roman" w:eastAsia="Times New Roman" w:hAnsi="Times New Roman" w:cs="Times New Roman"/>
          <w:sz w:val="24"/>
          <w:szCs w:val="24"/>
        </w:rPr>
        <w:footnoteReference w:id="25"/>
      </w:r>
    </w:p>
    <w:p w14:paraId="705BD420" w14:textId="77777777" w:rsidR="00A65AA8" w:rsidRPr="00D11670" w:rsidRDefault="00A65AA8" w:rsidP="00A65AA8">
      <w:pPr>
        <w:tabs>
          <w:tab w:val="left" w:pos="-2268"/>
        </w:tabs>
        <w:spacing w:after="0" w:line="240" w:lineRule="auto"/>
        <w:ind w:left="1560"/>
        <w:jc w:val="both"/>
        <w:rPr>
          <w:rFonts w:ascii="Times New Roman" w:eastAsia="Times New Roman" w:hAnsi="Times New Roman" w:cs="Times New Roman"/>
          <w:sz w:val="24"/>
          <w:szCs w:val="24"/>
        </w:rPr>
      </w:pPr>
    </w:p>
    <w:p w14:paraId="1817E52B" w14:textId="79264B94" w:rsidR="000D3FD5" w:rsidRPr="00D11670" w:rsidRDefault="00625043" w:rsidP="000D3FD5">
      <w:pPr>
        <w:pStyle w:val="NormalWeb"/>
        <w:tabs>
          <w:tab w:val="left" w:pos="-3119"/>
        </w:tabs>
        <w:spacing w:before="0" w:beforeAutospacing="0" w:after="0" w:afterAutospacing="0" w:line="360" w:lineRule="auto"/>
        <w:ind w:left="425" w:firstLine="851"/>
        <w:jc w:val="both"/>
      </w:pPr>
      <w:r w:rsidRPr="00D11670">
        <w:t xml:space="preserve">Kedua, </w:t>
      </w:r>
      <w:r w:rsidR="004967D7" w:rsidRPr="00D11670">
        <w:t xml:space="preserve">Penyelesaian sengketa di luar pengadilan dapat disebut juga dengan </w:t>
      </w:r>
      <w:r w:rsidR="004967D7" w:rsidRPr="00D11670">
        <w:rPr>
          <w:i/>
        </w:rPr>
        <w:t>Alternative Dispute Resolution</w:t>
      </w:r>
      <w:r w:rsidR="004967D7" w:rsidRPr="00D11670">
        <w:t xml:space="preserve"> (ADR). </w:t>
      </w:r>
      <w:r w:rsidR="005E5EA7" w:rsidRPr="00D11670">
        <w:t>ADR merupakan suatu istilah asing yang perlu dicarikan padanannya dalam bahasa Indonesia. Berbagai istilah dalam bahasa Indonesia telah diperkenalkan dalam berbagai forum oleh berbagai pihak seperti Pilihan Penyelesaian Sengketa (PPS), Mekanisme Alternatif Penyelesaian Sengketa (MAPS), pilihan penyelesaian sengketa di luar pengadilan, dan mekanisme penyelesa</w:t>
      </w:r>
      <w:r w:rsidR="000D3FD5" w:rsidRPr="00D11670">
        <w:t>ian sengketa secara kooperatif.</w:t>
      </w:r>
      <w:r w:rsidR="004967D7" w:rsidRPr="00D11670">
        <w:rPr>
          <w:rStyle w:val="FootnoteReference"/>
        </w:rPr>
        <w:footnoteReference w:id="26"/>
      </w:r>
    </w:p>
    <w:p w14:paraId="67BF5678" w14:textId="77777777" w:rsidR="000D3FD5" w:rsidRPr="00D11670" w:rsidRDefault="005E5EA7" w:rsidP="000D3FD5">
      <w:pPr>
        <w:pStyle w:val="NormalWeb"/>
        <w:tabs>
          <w:tab w:val="left" w:pos="-3119"/>
        </w:tabs>
        <w:spacing w:before="0" w:beforeAutospacing="0" w:after="0" w:afterAutospacing="0" w:line="360" w:lineRule="auto"/>
        <w:ind w:left="425" w:firstLine="851"/>
        <w:jc w:val="both"/>
      </w:pPr>
      <w:r w:rsidRPr="00D11670">
        <w:rPr>
          <w:i/>
        </w:rPr>
        <w:t>Alternative Dispute Resolution</w:t>
      </w:r>
      <w:r w:rsidRPr="00D11670">
        <w:t xml:space="preserve"> (ADR) sering diartikan sebagai </w:t>
      </w:r>
      <w:r w:rsidRPr="00D11670">
        <w:rPr>
          <w:i/>
        </w:rPr>
        <w:t>alternative to litigation</w:t>
      </w:r>
      <w:r w:rsidRPr="00D11670">
        <w:t xml:space="preserve"> namun seringkali juga diartikan sebagai </w:t>
      </w:r>
      <w:r w:rsidRPr="00D11670">
        <w:rPr>
          <w:i/>
        </w:rPr>
        <w:t>alternative to adjudication</w:t>
      </w:r>
      <w:r w:rsidRPr="00D11670">
        <w:t xml:space="preserve">. Pemilihan terhadap salah satu dari dua pengertian tersebut </w:t>
      </w:r>
      <w:r w:rsidRPr="00D11670">
        <w:lastRenderedPageBreak/>
        <w:t>menimbulkan implikasi yang berbeda. Apabila pengertian pertama yang menjadi acuan (</w:t>
      </w:r>
      <w:r w:rsidRPr="00D11670">
        <w:rPr>
          <w:i/>
        </w:rPr>
        <w:t>alternative to litigation</w:t>
      </w:r>
      <w:r w:rsidRPr="00D11670">
        <w:t xml:space="preserve">), maka seluruh mekanisme penyelesaian sengketa di luar pengadilan, termasuk arbitrase merupakan bagian dari ADR. Apabila ADR (di luar litigasi dan arbitrase) merupakan bagian dari ADR, pengertian ADR sebagai </w:t>
      </w:r>
      <w:r w:rsidRPr="00D11670">
        <w:rPr>
          <w:i/>
        </w:rPr>
        <w:t>alternative to adjudication</w:t>
      </w:r>
      <w:r w:rsidRPr="00D11670">
        <w:t xml:space="preserve"> dapat meliputi mekanisme penyelesaian sengketa yang bersifat konvensional atau kooperatif seperti halnya negos</w:t>
      </w:r>
      <w:r w:rsidR="000D3FD5" w:rsidRPr="00D11670">
        <w:t>iasi, mediasi, dan konsiliasi.</w:t>
      </w:r>
    </w:p>
    <w:p w14:paraId="32652E1C" w14:textId="77777777" w:rsidR="000D3FD5" w:rsidRPr="00D11670" w:rsidRDefault="005E5EA7" w:rsidP="000D3FD5">
      <w:pPr>
        <w:pStyle w:val="NormalWeb"/>
        <w:tabs>
          <w:tab w:val="left" w:pos="-3119"/>
        </w:tabs>
        <w:spacing w:before="0" w:beforeAutospacing="0" w:after="0" w:afterAutospacing="0" w:line="360" w:lineRule="auto"/>
        <w:ind w:left="425" w:firstLine="851"/>
        <w:jc w:val="both"/>
      </w:pPr>
      <w:r w:rsidRPr="00D11670">
        <w:t>Istilah ADR memberikan kesan bahwa pengembangan mekanisme penyelesaian sengketa secara konsensual hanya dapat dilakukan di luar pengadilan (</w:t>
      </w:r>
      <w:r w:rsidRPr="00D11670">
        <w:rPr>
          <w:i/>
        </w:rPr>
        <w:t>out court</w:t>
      </w:r>
      <w:r w:rsidRPr="00D11670">
        <w:t>). Sedangkan saat ini membutuhkan pengembangan mekanisme penyelesaian sengketa secara konsensual juga diperlukan di dalam pengadilan (</w:t>
      </w:r>
      <w:r w:rsidRPr="00D11670">
        <w:rPr>
          <w:i/>
        </w:rPr>
        <w:t>court annexed</w:t>
      </w:r>
      <w:r w:rsidRPr="00D11670">
        <w:t xml:space="preserve"> atau </w:t>
      </w:r>
      <w:r w:rsidRPr="00D11670">
        <w:rPr>
          <w:i/>
        </w:rPr>
        <w:t>court connected</w:t>
      </w:r>
      <w:r w:rsidRPr="00D11670">
        <w:t>). Alasan pengertian istilah dari ADR ke ADR juga dilandasi oleh pertimbangan psikologis untuk mendapatkan dukungan terhadap penyelesaian ADR dari pihak pengadilan. Istilah ADR seolah merupakan jawaban atas kegagalan pengadilan memberikan akses keadilan bagi masyarakat, sehingga pemasyarakatan istilah ini mengundang rasa tidak aman dan kece</w:t>
      </w:r>
      <w:r w:rsidR="004967D7" w:rsidRPr="00D11670">
        <w:t>mburuan bagi insan pengadilan.</w:t>
      </w:r>
      <w:r w:rsidR="004967D7" w:rsidRPr="00D11670">
        <w:rPr>
          <w:rStyle w:val="FootnoteReference"/>
        </w:rPr>
        <w:footnoteReference w:id="27"/>
      </w:r>
    </w:p>
    <w:p w14:paraId="6EA6ACF4" w14:textId="34F0B535" w:rsidR="000D3FD5" w:rsidRPr="00D11670" w:rsidRDefault="005E5EA7" w:rsidP="000D3FD5">
      <w:pPr>
        <w:pStyle w:val="NormalWeb"/>
        <w:tabs>
          <w:tab w:val="left" w:pos="-3119"/>
        </w:tabs>
        <w:spacing w:before="0" w:beforeAutospacing="0" w:after="0" w:afterAutospacing="0" w:line="360" w:lineRule="auto"/>
        <w:ind w:left="425" w:firstLine="851"/>
        <w:jc w:val="both"/>
      </w:pPr>
      <w:r w:rsidRPr="00D11670">
        <w:t xml:space="preserve">Bila mengikuti pengertian ADR sebagai </w:t>
      </w:r>
      <w:r w:rsidRPr="00D11670">
        <w:rPr>
          <w:i/>
        </w:rPr>
        <w:t>alternative to adjudication</w:t>
      </w:r>
      <w:r w:rsidR="001644B4" w:rsidRPr="00D11670">
        <w:t xml:space="preserve"> maka pa</w:t>
      </w:r>
      <w:r w:rsidRPr="00D11670">
        <w:t>danan istilah MAPS, PPS atau mekanisme penyelesaian sengketa secara kooperatif merupakan tiga istilah u</w:t>
      </w:r>
      <w:r w:rsidR="005C47DE" w:rsidRPr="00D11670">
        <w:t>ntuk dipertimbangkan sebagai pa</w:t>
      </w:r>
      <w:r w:rsidRPr="00D11670">
        <w:t xml:space="preserve">danan istilah bahasa Indonesia. Apabila ADR diartikan sebagai </w:t>
      </w:r>
      <w:r w:rsidRPr="00D11670">
        <w:rPr>
          <w:i/>
        </w:rPr>
        <w:t>alternative to litigation</w:t>
      </w:r>
      <w:r w:rsidRPr="00D11670">
        <w:t>, mekanisme arbitrase dapat dimasukkan atau digolongkan ke dalam kelompok ADR, sehingga MAPS dan PPS merupakan dua padanan isti</w:t>
      </w:r>
      <w:r w:rsidR="000D3FD5" w:rsidRPr="00D11670">
        <w:t>lah yang dapat dipertimbangkan.</w:t>
      </w:r>
      <w:r w:rsidR="004967D7" w:rsidRPr="00D11670">
        <w:rPr>
          <w:rStyle w:val="FootnoteReference"/>
        </w:rPr>
        <w:footnoteReference w:id="28"/>
      </w:r>
    </w:p>
    <w:p w14:paraId="0B46031B" w14:textId="77777777" w:rsidR="000D3FD5" w:rsidRPr="00D11670" w:rsidRDefault="005E5EA7" w:rsidP="000D3FD5">
      <w:pPr>
        <w:pStyle w:val="NormalWeb"/>
        <w:tabs>
          <w:tab w:val="left" w:pos="-3119"/>
        </w:tabs>
        <w:spacing w:before="0" w:beforeAutospacing="0" w:after="0" w:afterAutospacing="0" w:line="360" w:lineRule="auto"/>
        <w:ind w:left="425" w:firstLine="851"/>
        <w:jc w:val="both"/>
      </w:pPr>
      <w:r w:rsidRPr="00D11670">
        <w:t>Istilah ADR merupakan label atau merek yang diberikan untuk mengelompokkan proses negosiasi, mediasi, konsiliasi dan arbitrase. Masalah pilihan istilah adalah suatu hal yang perlu dipikirkan lebih jauh. Untuk menjamin keberhasilan upaya menyebarluaskan penerapan ADR di Indonesia, diperlukan istilah yang singkat dan mudah dimengerti, dan tidak me</w:t>
      </w:r>
      <w:r w:rsidR="000D3FD5" w:rsidRPr="00D11670">
        <w:t>nimbulkan kerancuan pengertian.</w:t>
      </w:r>
      <w:r w:rsidR="004967D7" w:rsidRPr="00D11670">
        <w:rPr>
          <w:rStyle w:val="FootnoteReference"/>
        </w:rPr>
        <w:footnoteReference w:id="29"/>
      </w:r>
    </w:p>
    <w:p w14:paraId="34B9348E" w14:textId="5BE48EEB" w:rsidR="000D3FD5" w:rsidRPr="00D11670" w:rsidRDefault="005E5EA7" w:rsidP="00B3558D">
      <w:pPr>
        <w:pStyle w:val="NormalWeb"/>
        <w:tabs>
          <w:tab w:val="left" w:pos="-3119"/>
        </w:tabs>
        <w:spacing w:before="0" w:beforeAutospacing="0" w:after="0" w:afterAutospacing="0" w:line="360" w:lineRule="auto"/>
        <w:ind w:left="425" w:firstLine="851"/>
        <w:jc w:val="both"/>
      </w:pPr>
      <w:r w:rsidRPr="00D11670">
        <w:lastRenderedPageBreak/>
        <w:t xml:space="preserve">Secara teoritis, bidang tenaga kerja telah diatur jalur penyelesaian sengketa yang bernafaskan suatu rangkaian kesatuan. Istilah </w:t>
      </w:r>
      <w:r w:rsidRPr="00D11670">
        <w:rPr>
          <w:i/>
        </w:rPr>
        <w:t>bipartite</w:t>
      </w:r>
      <w:r w:rsidRPr="00D11670">
        <w:t xml:space="preserve"> dan </w:t>
      </w:r>
      <w:r w:rsidRPr="00D11670">
        <w:rPr>
          <w:i/>
        </w:rPr>
        <w:t>tripartite</w:t>
      </w:r>
      <w:r w:rsidRPr="00D11670">
        <w:t xml:space="preserve"> digunakan sesuai asas negosiasi, mediasi atau konsil</w:t>
      </w:r>
      <w:r w:rsidR="000D3FD5" w:rsidRPr="00D11670">
        <w:t>iasi. UU Nomor</w:t>
      </w:r>
      <w:r w:rsidRPr="00D11670">
        <w:t xml:space="preserve"> 22 Tahun 1957 mengatur penggunaan arbitrase, yaitu arbitrase wajib, melalui Panitia Penyelesaian Perselisihan Perburuhan Pusat dan Daerah (P4P/P4D), arbitrase sukarela yang melibatkan pihak di luar Depnaker. UU No</w:t>
      </w:r>
      <w:r w:rsidR="000D3FD5" w:rsidRPr="00D11670">
        <w:t>mor</w:t>
      </w:r>
      <w:r w:rsidRPr="00D11670">
        <w:t xml:space="preserve"> 25 Tahun 1997, Pasal 71 mengatur adanya lembaga banding setelah mediasi, yaitu “Lembaga Penyelesaian Perselisihan Industrial” yang </w:t>
      </w:r>
      <w:r w:rsidR="000D3FD5" w:rsidRPr="00D11670">
        <w:t>identik dengan lembaga P4P/P4D.</w:t>
      </w:r>
      <w:r w:rsidR="004967D7" w:rsidRPr="00D11670">
        <w:rPr>
          <w:rStyle w:val="FootnoteReference"/>
        </w:rPr>
        <w:footnoteReference w:id="30"/>
      </w:r>
      <w:r w:rsidR="00B3558D" w:rsidRPr="00D11670">
        <w:t xml:space="preserve"> Selanjutnya diatur pula di dalam UU Nomor 2 Tahun 2004 tentang Penyelesaian Perselisihan Hubungan Industrial. </w:t>
      </w:r>
      <w:r w:rsidRPr="00D11670">
        <w:t>Pilihan Pen</w:t>
      </w:r>
      <w:r w:rsidR="0097721C" w:rsidRPr="00D11670">
        <w:t xml:space="preserve">yelesaian Sengketa </w:t>
      </w:r>
      <w:r w:rsidR="00B3558D" w:rsidRPr="00D11670">
        <w:t xml:space="preserve">pun </w:t>
      </w:r>
      <w:r w:rsidR="0097721C" w:rsidRPr="00D11670">
        <w:t>merupakan pa</w:t>
      </w:r>
      <w:r w:rsidRPr="00D11670">
        <w:t>danan istilah, setidaknya dianggap baku secara nasional terdapat dalam Undang</w:t>
      </w:r>
      <w:r w:rsidR="000D3FD5" w:rsidRPr="00D11670">
        <w:t>-Undang Nomor</w:t>
      </w:r>
      <w:r w:rsidRPr="00D11670">
        <w:t xml:space="preserve"> 23 Tahun 1997 tentang Pengelolaan Lingkungan Hidup.</w:t>
      </w:r>
      <w:r w:rsidRPr="00D11670">
        <w:rPr>
          <w:rStyle w:val="FootnoteReference"/>
        </w:rPr>
        <w:footnoteReference w:id="31"/>
      </w:r>
    </w:p>
    <w:p w14:paraId="4021EB5A" w14:textId="77777777" w:rsidR="000D3FD5" w:rsidRPr="00D11670" w:rsidRDefault="005E5EA7" w:rsidP="000D3FD5">
      <w:pPr>
        <w:pStyle w:val="NormalWeb"/>
        <w:tabs>
          <w:tab w:val="left" w:pos="-3119"/>
        </w:tabs>
        <w:spacing w:before="0" w:beforeAutospacing="0" w:after="0" w:afterAutospacing="0" w:line="360" w:lineRule="auto"/>
        <w:ind w:left="425" w:firstLine="851"/>
        <w:jc w:val="both"/>
      </w:pPr>
      <w:r w:rsidRPr="00D11670">
        <w:t>Mediasi sebagai salah satu bentuk alternatif penyelesaian sengketa pada mulanya selalu berada di luar pengadilan. Namun pada perkembangannya saat ini lembaga mediasi juga sudah menyebrang memasuki wilayah pengadilan. Negara-negara maju pada umumnya antara lain: Amerika, Jepang, Australia dan Singapura mempunyai lembaga mediasi baik yang berada di luar maupun di dalam pengadilan.</w:t>
      </w:r>
      <w:r w:rsidRPr="00D11670">
        <w:rPr>
          <w:rStyle w:val="FootnoteReference"/>
        </w:rPr>
        <w:footnoteReference w:id="32"/>
      </w:r>
    </w:p>
    <w:p w14:paraId="704EA546" w14:textId="77777777" w:rsidR="000D3FD5" w:rsidRPr="00D11670" w:rsidRDefault="005E5EA7" w:rsidP="000D3FD5">
      <w:pPr>
        <w:pStyle w:val="NormalWeb"/>
        <w:tabs>
          <w:tab w:val="left" w:pos="-3119"/>
        </w:tabs>
        <w:spacing w:before="0" w:beforeAutospacing="0" w:after="0" w:afterAutospacing="0" w:line="360" w:lineRule="auto"/>
        <w:ind w:left="425" w:firstLine="851"/>
        <w:jc w:val="both"/>
      </w:pPr>
      <w:r w:rsidRPr="00D11670">
        <w:t>Indonesia sekarang juga telah memiliki lembaga mediasi, baik yang berada di luar lingkup pengadilan maupun mediasi di dalam pengadilan.</w:t>
      </w:r>
      <w:r w:rsidR="000D3FD5" w:rsidRPr="00D11670">
        <w:t xml:space="preserve"> </w:t>
      </w:r>
      <w:r w:rsidRPr="00D11670">
        <w:t xml:space="preserve">Sebenarnya Indonesia sudah lama mengembangkan pranata mediasi untuk menyelesaikan sengketa. Hal ini dikarenakan keberadaan mediasi sejalan dengan lembaga perdamaian yang telah diatur Pasal 130 </w:t>
      </w:r>
      <w:r w:rsidRPr="00D11670">
        <w:rPr>
          <w:i/>
          <w:lang w:val="en"/>
        </w:rPr>
        <w:t>Herzien</w:t>
      </w:r>
      <w:r w:rsidRPr="00D11670">
        <w:rPr>
          <w:i/>
        </w:rPr>
        <w:t>e</w:t>
      </w:r>
      <w:r w:rsidRPr="00D11670">
        <w:rPr>
          <w:i/>
          <w:lang w:val="en"/>
        </w:rPr>
        <w:t xml:space="preserve"> Indonesis</w:t>
      </w:r>
      <w:r w:rsidRPr="00D11670">
        <w:rPr>
          <w:i/>
        </w:rPr>
        <w:t>che</w:t>
      </w:r>
      <w:r w:rsidRPr="00D11670">
        <w:rPr>
          <w:i/>
          <w:lang w:val="en"/>
        </w:rPr>
        <w:t xml:space="preserve"> Reglement</w:t>
      </w:r>
      <w:r w:rsidRPr="00D11670">
        <w:rPr>
          <w:lang w:val="en"/>
        </w:rPr>
        <w:t xml:space="preserve"> </w:t>
      </w:r>
      <w:r w:rsidRPr="00D11670">
        <w:t xml:space="preserve">(HIR) yang berlaku berdasarkan </w:t>
      </w:r>
      <w:r w:rsidRPr="00D11670">
        <w:rPr>
          <w:i/>
        </w:rPr>
        <w:t>Staatsblad</w:t>
      </w:r>
      <w:r w:rsidRPr="00D11670">
        <w:t xml:space="preserve"> 1941 No. 44 dan Pasal 154 </w:t>
      </w:r>
      <w:r w:rsidRPr="00D11670">
        <w:rPr>
          <w:i/>
        </w:rPr>
        <w:t>Rechtsreglement Buitengewesten</w:t>
      </w:r>
      <w:r w:rsidRPr="00D11670">
        <w:t xml:space="preserve"> (Rbg) yang berlaku berdasarkan </w:t>
      </w:r>
      <w:r w:rsidRPr="00D11670">
        <w:rPr>
          <w:i/>
        </w:rPr>
        <w:t>Staatsblad</w:t>
      </w:r>
      <w:r w:rsidRPr="00D11670">
        <w:t xml:space="preserve"> 1927 No. 227. Berdasarkan pengaturan tersebut Hakim yang mengadili perkara perdata wajib terlebih dahulu mendamaikan para pihak yang berperkara sebelum perkaranya diperiksa.</w:t>
      </w:r>
    </w:p>
    <w:p w14:paraId="14275682" w14:textId="77777777" w:rsidR="000D3FD5" w:rsidRPr="00D11670" w:rsidRDefault="005E5EA7" w:rsidP="000D3FD5">
      <w:pPr>
        <w:pStyle w:val="NormalWeb"/>
        <w:tabs>
          <w:tab w:val="left" w:pos="-3119"/>
        </w:tabs>
        <w:spacing w:before="0" w:beforeAutospacing="0" w:after="0" w:afterAutospacing="0" w:line="360" w:lineRule="auto"/>
        <w:ind w:left="425" w:firstLine="851"/>
        <w:jc w:val="both"/>
      </w:pPr>
      <w:r w:rsidRPr="00D11670">
        <w:lastRenderedPageBreak/>
        <w:t>Untuk mendayakan Pasal 130 HIR dan Pasal 154 Rbg diterbitkanlah Surat Edaran Mahkamah Agung No. 1 Tahun 2002 tentang Pemberdayaan Lembaga Perdamaian dalam Pasal 130 HIR dan 154 Rbg. Namun Surat Edaran Mahkamah Agung (SEMA) No. 1 Tahun 2002 tersebut ternyata tidak efektif dan tidak mampu menghambat laju masuknya perkara ke Mahkamah Agung. Oleh karena itu, Mahkamah Agung kemudian menerbitkan Peraturan Mahkamah Agung No. 2 Tahun 2003 tentang Prosedur Mediasi di Pengadilan. PERMA No. 2 Tahun 2003 berdasarkan hasil evaluasi Mahkamah Agung keberhasilannya kurang dari 5 %, sehingga dibentuklah Peraturan Mahkamah Agung No. 1 Tahun 2008 tentang Prosedur Mediasi di Pengadilan yang mencabut Peraturan Mahkamah Agung No. 2 Tahun 2003.</w:t>
      </w:r>
      <w:r w:rsidRPr="00D11670">
        <w:rPr>
          <w:rStyle w:val="FootnoteReference"/>
        </w:rPr>
        <w:footnoteReference w:id="33"/>
      </w:r>
    </w:p>
    <w:p w14:paraId="442E783E" w14:textId="77777777" w:rsidR="000D3FD5" w:rsidRPr="00D11670" w:rsidRDefault="005E5EA7" w:rsidP="000D3FD5">
      <w:pPr>
        <w:pStyle w:val="NormalWeb"/>
        <w:tabs>
          <w:tab w:val="left" w:pos="-3119"/>
        </w:tabs>
        <w:spacing w:before="0" w:beforeAutospacing="0" w:after="0" w:afterAutospacing="0" w:line="360" w:lineRule="auto"/>
        <w:ind w:left="425" w:firstLine="851"/>
        <w:jc w:val="both"/>
      </w:pPr>
      <w:r w:rsidRPr="00D11670">
        <w:t>Ruang lingkup PERMA No. 1 Tahun 2008 hanya berlaku untuk mediasi yang terkait dengan proses berperkara di Pengadilan.</w:t>
      </w:r>
      <w:r w:rsidRPr="00D11670">
        <w:rPr>
          <w:rStyle w:val="FootnoteReference"/>
        </w:rPr>
        <w:footnoteReference w:id="34"/>
      </w:r>
      <w:r w:rsidRPr="00D11670">
        <w:t xml:space="preserve"> Sedangkan pengaturan mediasi di luar pengadilan diatur oleh Pasal 6 Undang-Undang No. 30 Tahun 1999 tentang Arbitrase dan Alternatif Penyelesaian Sengketa. Meskipun demikian dalam konteks sengketa Perbankan, pengaturan lebih jauh mengenai mediasi sudah memiliki pengaturan dengan dikeluarkannya Peraturan Bank Indonesia No. 8/5/PBI/2006 tentang Mediasi Perbankan sebagaimana telah diubah dengan Peraturan Bank Indonesia No. 10/1/PBI/2008 tentang Perubahan Atas PBI Mediasi Perbankan.</w:t>
      </w:r>
    </w:p>
    <w:p w14:paraId="45C7B325" w14:textId="32BEC8D0" w:rsidR="000D3FD5" w:rsidRPr="00D11670" w:rsidRDefault="005E5EA7" w:rsidP="000D3FD5">
      <w:pPr>
        <w:pStyle w:val="NormalWeb"/>
        <w:tabs>
          <w:tab w:val="left" w:pos="-3119"/>
        </w:tabs>
        <w:spacing w:before="0" w:beforeAutospacing="0" w:after="0" w:afterAutospacing="0" w:line="360" w:lineRule="auto"/>
        <w:ind w:left="425" w:firstLine="851"/>
        <w:jc w:val="both"/>
      </w:pPr>
      <w:r w:rsidRPr="00D11670">
        <w:t xml:space="preserve">Bank Indonesia menerbitkan PBI No. 8/5/PBI/2006 sebagaimana telah diubah oleh No. 10/1/PBI/2008 dalam rangka mewujudkan program peningkatan perlindungan nasabah. Melalui peraturan tersebut mediasi menjadi suatu tahap lanjutan dari upaya penyelesaian sengketa secara </w:t>
      </w:r>
      <w:r w:rsidRPr="00D11670">
        <w:rPr>
          <w:i/>
        </w:rPr>
        <w:t>bipartit</w:t>
      </w:r>
      <w:r w:rsidRPr="00D11670">
        <w:t xml:space="preserve"> antara bank dengan nasabah yang diatur oleh Peraturan Bank Indonesia No. 7/7/PBI/2005 tentang Penyelesaian Pengaduan Nasabah. Serangkaian peraturan-peraturan yang diterbitkan Bank Indonesia tersebut bertujuan untuk menyelesaikan sengketa yang timbul di</w:t>
      </w:r>
      <w:r w:rsidR="00E1474D" w:rsidRPr="00D11670">
        <w:t xml:space="preserve"> </w:t>
      </w:r>
      <w:r w:rsidRPr="00D11670">
        <w:t>antara nasabah dan bank.</w:t>
      </w:r>
    </w:p>
    <w:p w14:paraId="19307D5E" w14:textId="1392D5E5" w:rsidR="005E5EA7" w:rsidRPr="00D11670" w:rsidRDefault="00064BAE" w:rsidP="000D3FD5">
      <w:pPr>
        <w:pStyle w:val="NormalWeb"/>
        <w:tabs>
          <w:tab w:val="left" w:pos="-3119"/>
        </w:tabs>
        <w:spacing w:before="0" w:beforeAutospacing="0" w:after="0" w:afterAutospacing="0" w:line="360" w:lineRule="auto"/>
        <w:ind w:left="425" w:firstLine="851"/>
        <w:jc w:val="both"/>
      </w:pPr>
      <w:r w:rsidRPr="00D11670">
        <w:rPr>
          <w:rFonts w:eastAsia="Times New Roman"/>
          <w:noProof/>
          <w:lang w:val="id-ID" w:eastAsia="id-ID"/>
        </w:rPr>
        <mc:AlternateContent>
          <mc:Choice Requires="wps">
            <w:drawing>
              <wp:anchor distT="0" distB="0" distL="114300" distR="114300" simplePos="0" relativeHeight="251625984" behindDoc="0" locked="0" layoutInCell="1" allowOverlap="1" wp14:anchorId="3A0B4791" wp14:editId="5ECA6060">
                <wp:simplePos x="0" y="0"/>
                <wp:positionH relativeFrom="column">
                  <wp:posOffset>640080</wp:posOffset>
                </wp:positionH>
                <wp:positionV relativeFrom="paragraph">
                  <wp:posOffset>1774635</wp:posOffset>
                </wp:positionV>
                <wp:extent cx="190005" cy="225631"/>
                <wp:effectExtent l="0" t="0" r="635" b="3175"/>
                <wp:wrapNone/>
                <wp:docPr id="6" name="Rectangle 6"/>
                <wp:cNvGraphicFramePr/>
                <a:graphic xmlns:a="http://schemas.openxmlformats.org/drawingml/2006/main">
                  <a:graphicData uri="http://schemas.microsoft.com/office/word/2010/wordprocessingShape">
                    <wps:wsp>
                      <wps:cNvSpPr/>
                      <wps:spPr>
                        <a:xfrm>
                          <a:off x="0" y="0"/>
                          <a:ext cx="190005" cy="225631"/>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5201EAC8" w14:textId="77777777" w:rsidR="000F40E1" w:rsidRPr="009D06D1" w:rsidRDefault="000F40E1" w:rsidP="00F01D01">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3A0B4791" id="Rectangle 6" o:spid="_x0000_s1028" style="position:absolute;left:0;text-align:left;margin-left:50.4pt;margin-top:139.75pt;width:14.95pt;height:17.75pt;z-index:251625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" fillcolor="white [3201]" stroked="f" strokeweight="1pt">
                <v:textbox>
                  <w:txbxContent>
                    <w:p w14:paraId="5201EAC8" w14:textId="77777777" w:rsidR="000F40E1" w:rsidRPr="009D06D1" w:rsidRDefault="000F40E1" w:rsidP="00F01D01">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v:textbox>
              </v:rect>
            </w:pict>
          </mc:Fallback>
        </mc:AlternateContent>
      </w:r>
      <w:r w:rsidR="005E5EA7" w:rsidRPr="00D11670">
        <w:t xml:space="preserve">Mediasi perbankan dilaksanakan berdasarkan PBI No. 8/5/PBI/2006 dengan cara memfasilitasi nasabah dan bank untuk mengkaji kembali pokok </w:t>
      </w:r>
      <w:r w:rsidR="005E5EA7" w:rsidRPr="00D11670">
        <w:lastRenderedPageBreak/>
        <w:t>permasalahan sengketa secara mendasar agar tercapai kesepakatan.</w:t>
      </w:r>
      <w:r w:rsidR="005E5EA7" w:rsidRPr="00D11670">
        <w:rPr>
          <w:rStyle w:val="FootnoteReference"/>
        </w:rPr>
        <w:footnoteReference w:id="35"/>
      </w:r>
      <w:r w:rsidR="005E5EA7" w:rsidRPr="00D11670">
        <w:t xml:space="preserve"> Mediasi menggunakan tatacara berdasarkan itikad baik di</w:t>
      </w:r>
      <w:r w:rsidR="00E1474D" w:rsidRPr="00D11670">
        <w:t xml:space="preserve"> </w:t>
      </w:r>
      <w:r w:rsidR="005E5EA7" w:rsidRPr="00D11670">
        <w:t>mana para pihak yang bersengketa menyampaikan masalah-masalah yang akan diselesaikan kepada mediator karena mereka sendiri tidak mampu melakukannya.</w:t>
      </w:r>
      <w:r w:rsidR="005E5EA7" w:rsidRPr="00D11670">
        <w:rPr>
          <w:rStyle w:val="FootnoteReference"/>
        </w:rPr>
        <w:footnoteReference w:id="36"/>
      </w:r>
      <w:r w:rsidR="005E5EA7" w:rsidRPr="00D11670">
        <w:t xml:space="preserve"> Pertimbangan dalam pembentukan lembaga mediasi perbankan adalah:</w:t>
      </w:r>
    </w:p>
    <w:p w14:paraId="74463A57" w14:textId="62FCA421" w:rsidR="005E5EA7" w:rsidRPr="00D11670" w:rsidRDefault="005E5EA7" w:rsidP="004A2665">
      <w:pPr>
        <w:pStyle w:val="ListParagraph"/>
        <w:numPr>
          <w:ilvl w:val="0"/>
          <w:numId w:val="9"/>
        </w:numPr>
        <w:spacing w:after="0" w:line="240" w:lineRule="auto"/>
        <w:ind w:left="1559" w:hanging="272"/>
        <w:contextualSpacing w:val="0"/>
        <w:jc w:val="both"/>
        <w:rPr>
          <w:rFonts w:ascii="Times New Roman" w:hAnsi="Times New Roman" w:cs="Times New Roman"/>
          <w:sz w:val="24"/>
          <w:szCs w:val="24"/>
        </w:rPr>
      </w:pPr>
      <w:r w:rsidRPr="00D11670">
        <w:rPr>
          <w:rFonts w:ascii="Times New Roman" w:hAnsi="Times New Roman" w:cs="Times New Roman"/>
          <w:sz w:val="24"/>
          <w:szCs w:val="24"/>
        </w:rPr>
        <w:t>Penyelesaian pengaduan nasabah secara bipartit dengan bank tidak selalu dapat memuaskan nasabah dan berpotensi menimbulkan sengketa;</w:t>
      </w:r>
    </w:p>
    <w:p w14:paraId="4539087A" w14:textId="77777777" w:rsidR="005E5EA7" w:rsidRPr="00D11670" w:rsidRDefault="005E5EA7" w:rsidP="004A2665">
      <w:pPr>
        <w:pStyle w:val="ListParagraph"/>
        <w:numPr>
          <w:ilvl w:val="0"/>
          <w:numId w:val="9"/>
        </w:numPr>
        <w:spacing w:after="0" w:line="240" w:lineRule="auto"/>
        <w:ind w:left="1559" w:hanging="272"/>
        <w:contextualSpacing w:val="0"/>
        <w:jc w:val="both"/>
        <w:rPr>
          <w:rFonts w:ascii="Times New Roman" w:hAnsi="Times New Roman" w:cs="Times New Roman"/>
          <w:sz w:val="24"/>
          <w:szCs w:val="24"/>
        </w:rPr>
      </w:pPr>
      <w:r w:rsidRPr="00D11670">
        <w:rPr>
          <w:rFonts w:ascii="Times New Roman" w:hAnsi="Times New Roman" w:cs="Times New Roman"/>
          <w:sz w:val="24"/>
          <w:szCs w:val="24"/>
        </w:rPr>
        <w:t>Penyelesaian yang berlarut-larut merugikan nasabah dan resiko negatif bagi bank sehingga mengurangi kepercayaan nasabah; dan</w:t>
      </w:r>
    </w:p>
    <w:p w14:paraId="38070750" w14:textId="6669E6A0" w:rsidR="005E5EA7" w:rsidRPr="00D11670" w:rsidRDefault="005E5EA7" w:rsidP="004A2665">
      <w:pPr>
        <w:pStyle w:val="ListParagraph"/>
        <w:numPr>
          <w:ilvl w:val="0"/>
          <w:numId w:val="9"/>
        </w:numPr>
        <w:spacing w:after="0" w:line="240" w:lineRule="auto"/>
        <w:ind w:left="1559" w:hanging="272"/>
        <w:contextualSpacing w:val="0"/>
        <w:jc w:val="both"/>
        <w:rPr>
          <w:rFonts w:ascii="Times New Roman" w:hAnsi="Times New Roman" w:cs="Times New Roman"/>
          <w:sz w:val="24"/>
          <w:szCs w:val="24"/>
        </w:rPr>
      </w:pPr>
      <w:r w:rsidRPr="00D11670">
        <w:rPr>
          <w:rFonts w:ascii="Times New Roman" w:hAnsi="Times New Roman" w:cs="Times New Roman"/>
          <w:sz w:val="24"/>
          <w:szCs w:val="24"/>
        </w:rPr>
        <w:t>Penyelesaian sengketa antara bank dan nasabah dapat dilakukan secara sederhana, murah dan cepat.</w:t>
      </w:r>
      <w:r w:rsidR="00F01D01" w:rsidRPr="00D11670">
        <w:rPr>
          <w:rFonts w:ascii="Times New Roman" w:hAnsi="Times New Roman" w:cs="Times New Roman"/>
          <w:sz w:val="24"/>
          <w:szCs w:val="24"/>
        </w:rPr>
        <w:t>”</w:t>
      </w:r>
      <w:r w:rsidR="00E1474D" w:rsidRPr="00D11670">
        <w:rPr>
          <w:rStyle w:val="FootnoteReference"/>
          <w:rFonts w:ascii="Times New Roman" w:hAnsi="Times New Roman" w:cs="Times New Roman"/>
          <w:sz w:val="24"/>
          <w:szCs w:val="24"/>
        </w:rPr>
        <w:footnoteReference w:id="37"/>
      </w:r>
    </w:p>
    <w:p w14:paraId="00B05D7C" w14:textId="77777777" w:rsidR="005E5EA7" w:rsidRPr="00D11670" w:rsidRDefault="005E5EA7" w:rsidP="005E5EA7">
      <w:pPr>
        <w:pStyle w:val="ListParagraph"/>
        <w:spacing w:after="0" w:line="240" w:lineRule="auto"/>
        <w:ind w:left="992"/>
        <w:jc w:val="both"/>
        <w:rPr>
          <w:rFonts w:ascii="Times New Roman" w:eastAsia="Times New Roman" w:hAnsi="Times New Roman" w:cs="Times New Roman"/>
          <w:sz w:val="24"/>
          <w:szCs w:val="24"/>
        </w:rPr>
      </w:pPr>
    </w:p>
    <w:p w14:paraId="08FF1439" w14:textId="77777777" w:rsidR="000D3FD5" w:rsidRPr="00D11670" w:rsidRDefault="005E5EA7" w:rsidP="000D3FD5">
      <w:pPr>
        <w:pStyle w:val="ListParagraph"/>
        <w:spacing w:after="0" w:line="360" w:lineRule="auto"/>
        <w:ind w:left="425" w:firstLine="851"/>
        <w:jc w:val="both"/>
        <w:rPr>
          <w:rFonts w:ascii="Times New Roman" w:hAnsi="Times New Roman" w:cs="Times New Roman"/>
          <w:sz w:val="24"/>
          <w:szCs w:val="24"/>
        </w:rPr>
      </w:pPr>
      <w:r w:rsidRPr="00D11670">
        <w:rPr>
          <w:rFonts w:ascii="Times New Roman" w:hAnsi="Times New Roman" w:cs="Times New Roman"/>
          <w:sz w:val="24"/>
          <w:szCs w:val="24"/>
        </w:rPr>
        <w:t>Mediasi perbankan sebagai alternatif penyelesaian sengketa perbankan merupakan cara yang sederhana, murah dan cepat untuk menyelesaikan permasalahan yang terjadi antara nasabah dengan bank. Selain itu, hasil mediasi yang merupakan kesepakatan antara nasabah dan bank dipandang merupakan bentuk penyelesaian permasalahan yang efektif karena kepentingan nasabah maupun reputasi bank dapat dijaga.</w:t>
      </w:r>
      <w:r w:rsidRPr="00D11670">
        <w:rPr>
          <w:rStyle w:val="FootnoteReference"/>
          <w:rFonts w:ascii="Times New Roman" w:hAnsi="Times New Roman" w:cs="Times New Roman"/>
          <w:sz w:val="24"/>
          <w:szCs w:val="24"/>
        </w:rPr>
        <w:footnoteReference w:id="38"/>
      </w:r>
      <w:r w:rsidRPr="00D11670">
        <w:rPr>
          <w:rFonts w:ascii="Times New Roman" w:hAnsi="Times New Roman" w:cs="Times New Roman"/>
          <w:sz w:val="24"/>
          <w:szCs w:val="24"/>
        </w:rPr>
        <w:t xml:space="preserve"> </w:t>
      </w:r>
    </w:p>
    <w:p w14:paraId="3CB78EB3" w14:textId="77777777" w:rsidR="000D3FD5" w:rsidRPr="00D11670" w:rsidRDefault="005E5EA7" w:rsidP="000D3FD5">
      <w:pPr>
        <w:pStyle w:val="ListParagraph"/>
        <w:spacing w:after="0" w:line="360" w:lineRule="auto"/>
        <w:ind w:left="425" w:firstLine="851"/>
        <w:jc w:val="both"/>
        <w:rPr>
          <w:rFonts w:ascii="Times New Roman" w:hAnsi="Times New Roman" w:cs="Times New Roman"/>
          <w:sz w:val="24"/>
          <w:szCs w:val="24"/>
        </w:rPr>
      </w:pPr>
      <w:r w:rsidRPr="00D11670">
        <w:rPr>
          <w:rFonts w:ascii="Times New Roman" w:hAnsi="Times New Roman" w:cs="Times New Roman"/>
          <w:sz w:val="24"/>
          <w:szCs w:val="24"/>
        </w:rPr>
        <w:t>PBI No. 8/5/PBI/2006 menjadi landasan hukum bagi asosiasi perbankan untuk membentuk lembaga mediasi perbankan. Penyelenggaraan mediasi perbankan idealnya dilaksanakan oleh kalangan industri perbankan sendiri yang dalam hal ini dapat diwakili oleh asosiasi perbankan.</w:t>
      </w:r>
      <w:r w:rsidRPr="00D11670">
        <w:rPr>
          <w:rStyle w:val="FootnoteReference"/>
          <w:rFonts w:ascii="Times New Roman" w:hAnsi="Times New Roman" w:cs="Times New Roman"/>
          <w:sz w:val="24"/>
          <w:szCs w:val="24"/>
        </w:rPr>
        <w:footnoteReference w:id="39"/>
      </w:r>
      <w:r w:rsidRPr="00D11670">
        <w:rPr>
          <w:rFonts w:ascii="Times New Roman" w:hAnsi="Times New Roman" w:cs="Times New Roman"/>
          <w:sz w:val="24"/>
          <w:szCs w:val="24"/>
        </w:rPr>
        <w:t xml:space="preserve"> Namun nyatanya sampai akhir 2007 asosiasi perbankan belum juga melahirkan lembaga mediasi perbankan yang independen. Oleh karena itu, sesuai pengaturan Pasal 3 ayat (2) PBI No. 8/5/PBI/2006 untuk sementara waktu sebelum terbentuknya lembaga mediasi perbankan independen, Bank Indonesia melaksanakan fungsi mediasi perbankan.</w:t>
      </w:r>
    </w:p>
    <w:p w14:paraId="68EA2CA6" w14:textId="4FB2DCC4" w:rsidR="005E5EA7" w:rsidRPr="00D11670" w:rsidRDefault="005E5EA7" w:rsidP="000D3FD5">
      <w:pPr>
        <w:pStyle w:val="ListParagraph"/>
        <w:spacing w:after="0" w:line="360" w:lineRule="auto"/>
        <w:ind w:left="425" w:firstLine="851"/>
        <w:jc w:val="both"/>
        <w:rPr>
          <w:rFonts w:ascii="Times New Roman" w:hAnsi="Times New Roman" w:cs="Times New Roman"/>
          <w:sz w:val="24"/>
          <w:szCs w:val="24"/>
        </w:rPr>
      </w:pPr>
      <w:r w:rsidRPr="00D11670">
        <w:rPr>
          <w:rFonts w:ascii="Times New Roman" w:hAnsi="Times New Roman" w:cs="Times New Roman"/>
          <w:sz w:val="24"/>
          <w:szCs w:val="24"/>
        </w:rPr>
        <w:lastRenderedPageBreak/>
        <w:t>Kemudian pada tahun 2008 Bank Indonesia menerbitkan PBI No. 10/1/PBI/2008 yang menghapus ketentuan Pasal 3 ayat (2) PBI No. 8/5/PBI/2006 mengenai tenggang waktu peralihan fungsi mediasi perbankan dari Bank Indonesia kepada Lembaga Mediasi Perbankan Independen. Praktis sampai saat ini fungsi mediasi perbankan masih dilakukan Bank Indonesia dengan berpedoman pada PBI No. 8/5/PBI/2006 dan peraturan pelaksananya Surat Edaran Bank Indonesia Nomor 8/14/Dpnp Tahun 2006 tentang Mediasi Perbankan.</w:t>
      </w:r>
    </w:p>
    <w:p w14:paraId="1BCC1B01" w14:textId="184D4DAC" w:rsidR="00625043" w:rsidRPr="00D11670" w:rsidRDefault="00E1474D" w:rsidP="000D3FD5">
      <w:pPr>
        <w:pStyle w:val="ListParagraph"/>
        <w:spacing w:after="0" w:line="360" w:lineRule="auto"/>
        <w:ind w:left="425" w:firstLine="851"/>
        <w:jc w:val="both"/>
        <w:rPr>
          <w:rFonts w:ascii="Times New Roman" w:hAnsi="Times New Roman" w:cs="Times New Roman"/>
          <w:sz w:val="24"/>
          <w:szCs w:val="24"/>
        </w:rPr>
      </w:pPr>
      <w:r w:rsidRPr="00D11670">
        <w:rPr>
          <w:rFonts w:ascii="Times New Roman" w:hAnsi="Times New Roman" w:cs="Times New Roman"/>
          <w:sz w:val="24"/>
          <w:szCs w:val="24"/>
        </w:rPr>
        <w:t>Setelah menjelaskan variab</w:t>
      </w:r>
      <w:r w:rsidR="00625043" w:rsidRPr="00D11670">
        <w:rPr>
          <w:rFonts w:ascii="Times New Roman" w:hAnsi="Times New Roman" w:cs="Times New Roman"/>
          <w:sz w:val="24"/>
          <w:szCs w:val="24"/>
        </w:rPr>
        <w:t>e</w:t>
      </w:r>
      <w:r w:rsidRPr="00D11670">
        <w:rPr>
          <w:rFonts w:ascii="Times New Roman" w:hAnsi="Times New Roman" w:cs="Times New Roman"/>
          <w:sz w:val="24"/>
          <w:szCs w:val="24"/>
        </w:rPr>
        <w:t>l</w:t>
      </w:r>
      <w:r w:rsidR="00625043" w:rsidRPr="00D11670">
        <w:rPr>
          <w:rFonts w:ascii="Times New Roman" w:hAnsi="Times New Roman" w:cs="Times New Roman"/>
          <w:sz w:val="24"/>
          <w:szCs w:val="24"/>
        </w:rPr>
        <w:t>-variabel judul, selanjutnya penulis akan menjelaskan secara singkat mengenai penyelesaian terhadap permasalahan penelitian yang dirumuskan dalam Identifikasi Masalah 1 (satu) dan Identifikasi Masalah 2 (dua).</w:t>
      </w:r>
    </w:p>
    <w:p w14:paraId="67643D08" w14:textId="2093AB81" w:rsidR="00625043" w:rsidRPr="00D11670" w:rsidRDefault="00625043" w:rsidP="00625043">
      <w:pPr>
        <w:pStyle w:val="ListParagraph"/>
        <w:spacing w:after="0" w:line="360" w:lineRule="auto"/>
        <w:ind w:left="425" w:firstLine="851"/>
        <w:jc w:val="both"/>
        <w:rPr>
          <w:rFonts w:ascii="Times New Roman" w:hAnsi="Times New Roman" w:cs="Times New Roman"/>
          <w:sz w:val="24"/>
          <w:szCs w:val="24"/>
        </w:rPr>
      </w:pPr>
      <w:r w:rsidRPr="00D11670">
        <w:rPr>
          <w:rFonts w:ascii="Times New Roman" w:hAnsi="Times New Roman" w:cs="Times New Roman"/>
          <w:sz w:val="24"/>
          <w:szCs w:val="24"/>
        </w:rPr>
        <w:t>Penyelesaian Identifikasi Masalah 1 (satu) yang formulasinya dirumuskan: Bagaimanakah pertanggungjawaban pelaku kejahatan bisnis di bidang keuangan dan perbankan, pokok-pokok pikiran untuk menjelaskan masalah hukum tersebut (</w:t>
      </w:r>
      <w:r w:rsidRPr="00D11670">
        <w:rPr>
          <w:rFonts w:ascii="Times New Roman" w:hAnsi="Times New Roman" w:cs="Times New Roman"/>
          <w:i/>
          <w:sz w:val="24"/>
          <w:szCs w:val="24"/>
        </w:rPr>
        <w:t>legal problem solving</w:t>
      </w:r>
      <w:r w:rsidRPr="00D11670">
        <w:rPr>
          <w:rFonts w:ascii="Times New Roman" w:hAnsi="Times New Roman" w:cs="Times New Roman"/>
          <w:sz w:val="24"/>
          <w:szCs w:val="24"/>
        </w:rPr>
        <w:t>) adalah, sebagai berikut:</w:t>
      </w:r>
    </w:p>
    <w:p w14:paraId="56F5C118" w14:textId="641867BA" w:rsidR="007D5BEA" w:rsidRPr="007D5BEA" w:rsidRDefault="00F57E9D" w:rsidP="007D5BEA">
      <w:pPr>
        <w:pStyle w:val="ListParagraph"/>
        <w:spacing w:after="0" w:line="360" w:lineRule="auto"/>
        <w:ind w:left="425" w:firstLine="851"/>
        <w:jc w:val="both"/>
        <w:rPr>
          <w:rFonts w:ascii="Times New Roman" w:hAnsi="Times New Roman" w:cs="Times New Roman"/>
          <w:sz w:val="24"/>
          <w:szCs w:val="24"/>
        </w:rPr>
      </w:pPr>
      <w:r w:rsidRPr="00D11670">
        <w:rPr>
          <w:rFonts w:ascii="Times New Roman" w:hAnsi="Times New Roman" w:cs="Times New Roman"/>
          <w:sz w:val="24"/>
          <w:szCs w:val="24"/>
        </w:rPr>
        <w:t>Bahwa pertanggungjawaban pelaku kejahatan bisnis d</w:t>
      </w:r>
      <w:r w:rsidR="001E71BE" w:rsidRPr="00D11670">
        <w:rPr>
          <w:rFonts w:ascii="Times New Roman" w:hAnsi="Times New Roman" w:cs="Times New Roman"/>
          <w:sz w:val="24"/>
          <w:szCs w:val="24"/>
        </w:rPr>
        <w:t xml:space="preserve">i bidang keuangan dan perbankan, yakni dengan mengoprasionalisasikan unsur-unsur yang terdapat di dalam kaidah-kaidah hukum baik perdata maupun pidana yang diatur dalam kebijakan legislasi (peraturan perundang-undangan) </w:t>
      </w:r>
      <w:r w:rsidR="00AF78F7" w:rsidRPr="00D11670">
        <w:rPr>
          <w:rFonts w:ascii="Times New Roman" w:hAnsi="Times New Roman" w:cs="Times New Roman"/>
          <w:sz w:val="24"/>
          <w:szCs w:val="24"/>
        </w:rPr>
        <w:t>yang berkai</w:t>
      </w:r>
      <w:r w:rsidR="004D0B6C" w:rsidRPr="00D11670">
        <w:rPr>
          <w:rFonts w:ascii="Times New Roman" w:hAnsi="Times New Roman" w:cs="Times New Roman"/>
          <w:sz w:val="24"/>
          <w:szCs w:val="24"/>
        </w:rPr>
        <w:t>tan dengan kejahatan bisnis di bidang keuangan dan perbankan.</w:t>
      </w:r>
      <w:r w:rsidR="000C376D">
        <w:rPr>
          <w:rFonts w:ascii="Times New Roman" w:hAnsi="Times New Roman" w:cs="Times New Roman"/>
          <w:sz w:val="24"/>
          <w:szCs w:val="24"/>
        </w:rPr>
        <w:t xml:space="preserve"> Maka </w:t>
      </w:r>
      <w:r w:rsidR="008C2079">
        <w:rPr>
          <w:rFonts w:ascii="Times New Roman" w:hAnsi="Times New Roman" w:cs="Times New Roman"/>
          <w:sz w:val="24"/>
          <w:szCs w:val="24"/>
        </w:rPr>
        <w:t>sebagai rujukan yang dijadikan pisau analisis</w:t>
      </w:r>
      <w:r w:rsidR="000C376D">
        <w:rPr>
          <w:rFonts w:ascii="Times New Roman" w:hAnsi="Times New Roman"/>
          <w:sz w:val="24"/>
          <w:szCs w:val="24"/>
        </w:rPr>
        <w:t xml:space="preserve"> penulis hendak mengg</w:t>
      </w:r>
      <w:r w:rsidR="007D5BEA">
        <w:rPr>
          <w:rFonts w:ascii="Times New Roman" w:hAnsi="Times New Roman"/>
          <w:sz w:val="24"/>
          <w:szCs w:val="24"/>
        </w:rPr>
        <w:t xml:space="preserve">unakan teori pertanggungjawaban. </w:t>
      </w:r>
      <w:r w:rsidR="007D5BEA">
        <w:rPr>
          <w:rFonts w:ascii="Times New Roman" w:hAnsi="Times New Roman" w:cs="Times New Roman"/>
          <w:sz w:val="24"/>
          <w:szCs w:val="24"/>
        </w:rPr>
        <w:t xml:space="preserve">Dalam pertanggungjawaban pidana dikenal dengan asas </w:t>
      </w:r>
      <w:r w:rsidR="007D5BEA" w:rsidRPr="00D37887">
        <w:rPr>
          <w:rFonts w:ascii="Times New Roman" w:hAnsi="Times New Roman" w:cs="Times New Roman"/>
          <w:i/>
          <w:sz w:val="24"/>
          <w:szCs w:val="24"/>
        </w:rPr>
        <w:t>Geen straf zonder schuld</w:t>
      </w:r>
      <w:r w:rsidR="007D5BEA">
        <w:rPr>
          <w:rFonts w:ascii="Times New Roman" w:hAnsi="Times New Roman" w:cs="Times New Roman"/>
          <w:sz w:val="24"/>
          <w:szCs w:val="24"/>
        </w:rPr>
        <w:t xml:space="preserve"> (tiada pidana tanpa kesalahan) dalam bahasa latin asas ini dikenal dengan </w:t>
      </w:r>
      <w:r w:rsidR="007D5BEA" w:rsidRPr="00E4193B">
        <w:rPr>
          <w:rFonts w:ascii="Times New Roman" w:hAnsi="Times New Roman" w:cs="Times New Roman"/>
          <w:i/>
          <w:sz w:val="24"/>
          <w:szCs w:val="24"/>
        </w:rPr>
        <w:t>actus reus mens rea</w:t>
      </w:r>
      <w:r w:rsidR="007D5BEA">
        <w:rPr>
          <w:rFonts w:ascii="Times New Roman" w:hAnsi="Times New Roman" w:cs="Times New Roman"/>
          <w:sz w:val="24"/>
          <w:szCs w:val="24"/>
        </w:rPr>
        <w:t xml:space="preserve"> (</w:t>
      </w:r>
      <w:r w:rsidR="007D5BEA" w:rsidRPr="00E4193B">
        <w:rPr>
          <w:rFonts w:ascii="Times New Roman" w:hAnsi="Times New Roman" w:cs="Times New Roman"/>
          <w:i/>
          <w:sz w:val="24"/>
          <w:szCs w:val="24"/>
        </w:rPr>
        <w:t>actus non facit reum, nisi mens sit rea</w:t>
      </w:r>
      <w:r w:rsidR="007D5BEA">
        <w:rPr>
          <w:rFonts w:ascii="Times New Roman" w:hAnsi="Times New Roman" w:cs="Times New Roman"/>
          <w:sz w:val="24"/>
          <w:szCs w:val="24"/>
        </w:rPr>
        <w:t>), yang berarti: “</w:t>
      </w:r>
      <w:r w:rsidR="007D5BEA" w:rsidRPr="00E4193B">
        <w:rPr>
          <w:rFonts w:ascii="Times New Roman" w:hAnsi="Times New Roman" w:cs="Times New Roman"/>
          <w:i/>
          <w:sz w:val="24"/>
          <w:szCs w:val="24"/>
        </w:rPr>
        <w:t>an act doesn’t make a person guilty, unless the mind is guilty</w:t>
      </w:r>
      <w:r w:rsidR="007D5BEA">
        <w:rPr>
          <w:rFonts w:ascii="Times New Roman" w:hAnsi="Times New Roman" w:cs="Times New Roman"/>
          <w:sz w:val="24"/>
          <w:szCs w:val="24"/>
        </w:rPr>
        <w:t>”.</w:t>
      </w:r>
      <w:r w:rsidR="007D5BEA">
        <w:rPr>
          <w:rStyle w:val="FootnoteReference"/>
          <w:rFonts w:ascii="Times New Roman" w:hAnsi="Times New Roman" w:cs="Times New Roman"/>
          <w:sz w:val="24"/>
          <w:szCs w:val="24"/>
        </w:rPr>
        <w:footnoteReference w:id="40"/>
      </w:r>
      <w:r w:rsidR="007D5BEA">
        <w:rPr>
          <w:rFonts w:ascii="Times New Roman" w:hAnsi="Times New Roman" w:cs="Times New Roman"/>
          <w:sz w:val="24"/>
          <w:szCs w:val="24"/>
        </w:rPr>
        <w:t xml:space="preserve"> yang merupakan landasan prinsip yang menjelaskan seseorang hanya dapat dihukum atas kesalahan yang dilakukannya. Asas tiada pidana tanpa kesalahan merupakan asas tidak </w:t>
      </w:r>
      <w:r w:rsidR="007D5BEA">
        <w:rPr>
          <w:rFonts w:ascii="Times New Roman" w:hAnsi="Times New Roman" w:cs="Times New Roman"/>
          <w:sz w:val="24"/>
          <w:szCs w:val="24"/>
        </w:rPr>
        <w:lastRenderedPageBreak/>
        <w:t>tertulis namun diatur dalam Undang-Undang 48 Tahun 2009 tentang Kekuasaan Kehakiman.</w:t>
      </w:r>
      <w:r w:rsidR="007D5BEA">
        <w:rPr>
          <w:rStyle w:val="FootnoteReference"/>
          <w:rFonts w:ascii="Times New Roman" w:hAnsi="Times New Roman" w:cs="Times New Roman"/>
          <w:sz w:val="24"/>
          <w:szCs w:val="24"/>
        </w:rPr>
        <w:footnoteReference w:id="41"/>
      </w:r>
      <w:r w:rsidR="007D5BEA">
        <w:rPr>
          <w:rFonts w:ascii="Times New Roman" w:hAnsi="Times New Roman" w:cs="Times New Roman"/>
          <w:sz w:val="24"/>
          <w:szCs w:val="24"/>
        </w:rPr>
        <w:t xml:space="preserve"> </w:t>
      </w:r>
    </w:p>
    <w:p w14:paraId="4423345D" w14:textId="48EAA9FB" w:rsidR="000C376D" w:rsidRPr="000C376D" w:rsidRDefault="007D5BEA" w:rsidP="000C376D">
      <w:pPr>
        <w:pStyle w:val="ListParagraph"/>
        <w:spacing w:after="0" w:line="360" w:lineRule="auto"/>
        <w:ind w:left="425" w:firstLine="851"/>
        <w:jc w:val="both"/>
        <w:rPr>
          <w:rFonts w:ascii="Times New Roman" w:hAnsi="Times New Roman"/>
          <w:sz w:val="24"/>
          <w:szCs w:val="24"/>
        </w:rPr>
      </w:pPr>
      <w:r>
        <w:rPr>
          <w:rFonts w:ascii="Times New Roman" w:hAnsi="Times New Roman"/>
          <w:sz w:val="24"/>
          <w:szCs w:val="24"/>
        </w:rPr>
        <w:t xml:space="preserve">Teori pertanggungjawaban dalam hal ini penulis hendak menggunakan aliran </w:t>
      </w:r>
      <w:r w:rsidR="000C376D">
        <w:rPr>
          <w:rFonts w:ascii="Times New Roman" w:hAnsi="Times New Roman"/>
          <w:sz w:val="24"/>
          <w:szCs w:val="24"/>
        </w:rPr>
        <w:t xml:space="preserve">dualistis yang dianut oleh </w:t>
      </w:r>
      <w:r w:rsidR="000C376D" w:rsidRPr="00D11670">
        <w:rPr>
          <w:rFonts w:ascii="Times New Roman" w:hAnsi="Times New Roman" w:cs="Times New Roman"/>
          <w:sz w:val="24"/>
          <w:szCs w:val="24"/>
        </w:rPr>
        <w:t xml:space="preserve">Herman Kontorowicz, </w:t>
      </w:r>
      <w:r w:rsidR="000C376D">
        <w:rPr>
          <w:rFonts w:ascii="Times New Roman" w:hAnsi="Times New Roman" w:cs="Times New Roman"/>
          <w:sz w:val="24"/>
          <w:szCs w:val="24"/>
        </w:rPr>
        <w:t>yang menjelaskan bahwa, u</w:t>
      </w:r>
      <w:r w:rsidR="000C376D" w:rsidRPr="00D11670">
        <w:rPr>
          <w:rFonts w:ascii="Times New Roman" w:hAnsi="Times New Roman" w:cs="Times New Roman"/>
          <w:sz w:val="24"/>
          <w:szCs w:val="24"/>
        </w:rPr>
        <w:t xml:space="preserve">ntuk adanya </w:t>
      </w:r>
      <w:r w:rsidR="000C376D" w:rsidRPr="00D11670">
        <w:rPr>
          <w:rFonts w:ascii="Times New Roman" w:hAnsi="Times New Roman" w:cs="Times New Roman"/>
          <w:i/>
          <w:sz w:val="24"/>
          <w:szCs w:val="24"/>
        </w:rPr>
        <w:t xml:space="preserve">strafvoraussetzungen </w:t>
      </w:r>
      <w:r w:rsidR="000C376D" w:rsidRPr="00D11670">
        <w:rPr>
          <w:rFonts w:ascii="Times New Roman" w:hAnsi="Times New Roman" w:cs="Times New Roman"/>
          <w:sz w:val="24"/>
          <w:szCs w:val="24"/>
        </w:rPr>
        <w:t xml:space="preserve">(syarat-syarat penjatuhan pidana terhadap pembuat) diperlukan lebih dahulu pembuktian adanya </w:t>
      </w:r>
      <w:r w:rsidR="000C376D" w:rsidRPr="00D11670">
        <w:rPr>
          <w:rFonts w:ascii="Times New Roman" w:hAnsi="Times New Roman" w:cs="Times New Roman"/>
          <w:i/>
          <w:sz w:val="24"/>
          <w:szCs w:val="24"/>
        </w:rPr>
        <w:t xml:space="preserve">strafbare handlung </w:t>
      </w:r>
      <w:r w:rsidR="000C376D" w:rsidRPr="00D11670">
        <w:rPr>
          <w:rFonts w:ascii="Times New Roman" w:hAnsi="Times New Roman" w:cs="Times New Roman"/>
          <w:sz w:val="24"/>
          <w:szCs w:val="24"/>
        </w:rPr>
        <w:t xml:space="preserve">(perbuatan pidana), lalu setelah itu dibuktikan </w:t>
      </w:r>
      <w:r w:rsidR="000C376D" w:rsidRPr="00D11670">
        <w:rPr>
          <w:rFonts w:ascii="Times New Roman" w:hAnsi="Times New Roman" w:cs="Times New Roman"/>
          <w:i/>
          <w:sz w:val="24"/>
          <w:szCs w:val="24"/>
        </w:rPr>
        <w:t xml:space="preserve">schuld </w:t>
      </w:r>
      <w:r w:rsidR="000C376D" w:rsidRPr="00D11670">
        <w:rPr>
          <w:rFonts w:ascii="Times New Roman" w:hAnsi="Times New Roman" w:cs="Times New Roman"/>
          <w:sz w:val="24"/>
          <w:szCs w:val="24"/>
        </w:rPr>
        <w:t>atau kesalahan subjektif pembuat.</w:t>
      </w:r>
    </w:p>
    <w:p w14:paraId="159CAC21" w14:textId="1837FBF3" w:rsidR="000C376D" w:rsidRPr="00D11670" w:rsidRDefault="000C376D" w:rsidP="000C376D">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 xml:space="preserve">Pandangan </w:t>
      </w:r>
      <w:r>
        <w:rPr>
          <w:rFonts w:ascii="Times New Roman" w:hAnsi="Times New Roman" w:cs="Times New Roman"/>
          <w:sz w:val="24"/>
          <w:szCs w:val="24"/>
        </w:rPr>
        <w:t xml:space="preserve">dualistis </w:t>
      </w:r>
      <w:r w:rsidRPr="00D11670">
        <w:rPr>
          <w:rFonts w:ascii="Times New Roman" w:hAnsi="Times New Roman" w:cs="Times New Roman"/>
          <w:sz w:val="24"/>
          <w:szCs w:val="24"/>
        </w:rPr>
        <w:t>Herman Kontorowicz tersebut ajarannya diperkenalkan dan dianut oleh Moeljatno</w:t>
      </w:r>
      <w:r>
        <w:rPr>
          <w:rFonts w:ascii="Times New Roman" w:hAnsi="Times New Roman" w:cs="Times New Roman"/>
          <w:sz w:val="24"/>
          <w:szCs w:val="24"/>
        </w:rPr>
        <w:t xml:space="preserve"> yang</w:t>
      </w:r>
      <w:r w:rsidRPr="00D11670">
        <w:rPr>
          <w:rFonts w:ascii="Times New Roman" w:hAnsi="Times New Roman" w:cs="Times New Roman"/>
          <w:sz w:val="24"/>
          <w:szCs w:val="24"/>
        </w:rPr>
        <w:t xml:space="preserve"> menyatakan</w:t>
      </w:r>
      <w:r>
        <w:rPr>
          <w:rFonts w:ascii="Times New Roman" w:hAnsi="Times New Roman" w:cs="Times New Roman"/>
          <w:sz w:val="24"/>
          <w:szCs w:val="24"/>
        </w:rPr>
        <w:t xml:space="preserve"> bahwa</w:t>
      </w:r>
      <w:r w:rsidRPr="00D11670">
        <w:rPr>
          <w:rFonts w:ascii="Times New Roman" w:hAnsi="Times New Roman" w:cs="Times New Roman"/>
          <w:sz w:val="24"/>
          <w:szCs w:val="24"/>
        </w:rPr>
        <w:t>:</w:t>
      </w:r>
    </w:p>
    <w:p w14:paraId="5182062A" w14:textId="064812DF" w:rsidR="000C376D" w:rsidRDefault="000C376D" w:rsidP="008C2079">
      <w:pPr>
        <w:spacing w:after="0"/>
        <w:ind w:left="1276"/>
        <w:jc w:val="both"/>
        <w:rPr>
          <w:rFonts w:ascii="Times New Roman" w:hAnsi="Times New Roman" w:cs="Times New Roman"/>
          <w:sz w:val="24"/>
          <w:szCs w:val="24"/>
        </w:rPr>
      </w:pPr>
      <w:r w:rsidRPr="00D11670">
        <w:rPr>
          <w:rFonts w:ascii="Times New Roman" w:hAnsi="Times New Roman" w:cs="Times New Roman"/>
          <w:sz w:val="24"/>
          <w:szCs w:val="24"/>
        </w:rPr>
        <w:t>“Oleh karena itu, syarat-syarat untuk adanya pidana (</w:t>
      </w:r>
      <w:r w:rsidRPr="00D11670">
        <w:rPr>
          <w:rFonts w:ascii="Times New Roman" w:hAnsi="Times New Roman" w:cs="Times New Roman"/>
          <w:i/>
          <w:sz w:val="24"/>
          <w:szCs w:val="24"/>
        </w:rPr>
        <w:t>strafvorausset-zungen</w:t>
      </w:r>
      <w:r w:rsidRPr="00D11670">
        <w:rPr>
          <w:rFonts w:ascii="Times New Roman" w:hAnsi="Times New Roman" w:cs="Times New Roman"/>
          <w:sz w:val="24"/>
          <w:szCs w:val="24"/>
        </w:rPr>
        <w:t xml:space="preserve">) yang umumnya tanpa dipikirkan dengan jelas dan sistematis, diikuti naluri yang memandangnya sebagai </w:t>
      </w:r>
      <w:r w:rsidRPr="00D11670">
        <w:rPr>
          <w:rFonts w:ascii="Times New Roman" w:hAnsi="Times New Roman" w:cs="Times New Roman"/>
          <w:i/>
          <w:sz w:val="24"/>
          <w:szCs w:val="24"/>
        </w:rPr>
        <w:t xml:space="preserve">kualitet-kualitet handlung </w:t>
      </w:r>
      <w:r w:rsidRPr="00D11670">
        <w:rPr>
          <w:rFonts w:ascii="Times New Roman" w:hAnsi="Times New Roman" w:cs="Times New Roman"/>
          <w:sz w:val="24"/>
          <w:szCs w:val="24"/>
        </w:rPr>
        <w:t xml:space="preserve">ibarat suatu </w:t>
      </w:r>
      <w:r w:rsidRPr="00D11670">
        <w:rPr>
          <w:rFonts w:ascii="Times New Roman" w:hAnsi="Times New Roman" w:cs="Times New Roman"/>
          <w:i/>
          <w:sz w:val="24"/>
          <w:szCs w:val="24"/>
        </w:rPr>
        <w:t>mermalshaufe</w:t>
      </w:r>
      <w:r w:rsidRPr="00D11670">
        <w:rPr>
          <w:rFonts w:ascii="Times New Roman" w:hAnsi="Times New Roman" w:cs="Times New Roman"/>
          <w:sz w:val="24"/>
          <w:szCs w:val="24"/>
        </w:rPr>
        <w:t xml:space="preserve"> (tumpukan syarat-syarat), sekarang hendaknya disistematisasi menurut hakikatnya syarat masing-masing, dengan memerhatikan dua segi tadi yang satu dengan yang lainnya, merupakan bentuk paralel. Pada segi </w:t>
      </w:r>
      <w:r w:rsidRPr="00D11670">
        <w:rPr>
          <w:rFonts w:ascii="Times New Roman" w:hAnsi="Times New Roman" w:cs="Times New Roman"/>
          <w:i/>
          <w:sz w:val="24"/>
          <w:szCs w:val="24"/>
        </w:rPr>
        <w:t>handlung</w:t>
      </w:r>
      <w:r w:rsidRPr="00D11670">
        <w:rPr>
          <w:rFonts w:ascii="Times New Roman" w:hAnsi="Times New Roman" w:cs="Times New Roman"/>
          <w:sz w:val="24"/>
          <w:szCs w:val="24"/>
        </w:rPr>
        <w:t xml:space="preserve"> yang boleh dinaikan pula sebagai segi objektif atau </w:t>
      </w:r>
      <w:r w:rsidRPr="00D11670">
        <w:rPr>
          <w:rFonts w:ascii="Times New Roman" w:hAnsi="Times New Roman" w:cs="Times New Roman"/>
          <w:i/>
          <w:sz w:val="24"/>
          <w:szCs w:val="24"/>
        </w:rPr>
        <w:t>“tat”</w:t>
      </w:r>
      <w:r w:rsidRPr="00D11670">
        <w:rPr>
          <w:rFonts w:ascii="Times New Roman" w:hAnsi="Times New Roman" w:cs="Times New Roman"/>
          <w:sz w:val="24"/>
          <w:szCs w:val="24"/>
        </w:rPr>
        <w:t xml:space="preserve">, ada </w:t>
      </w:r>
      <w:r w:rsidRPr="00D11670">
        <w:rPr>
          <w:rFonts w:ascii="Times New Roman" w:hAnsi="Times New Roman" w:cs="Times New Roman"/>
          <w:i/>
          <w:sz w:val="24"/>
          <w:szCs w:val="24"/>
        </w:rPr>
        <w:t>“tatsnestandsmaszigkeit</w:t>
      </w:r>
      <w:r w:rsidRPr="00D11670">
        <w:rPr>
          <w:rFonts w:ascii="Times New Roman" w:hAnsi="Times New Roman" w:cs="Times New Roman"/>
          <w:sz w:val="24"/>
          <w:szCs w:val="24"/>
        </w:rPr>
        <w:t>” (hal mencocoki rumusan wet) dan tidak adanya alasan pembenar (</w:t>
      </w:r>
      <w:r w:rsidRPr="00D11670">
        <w:rPr>
          <w:rFonts w:ascii="Times New Roman" w:hAnsi="Times New Roman" w:cs="Times New Roman"/>
          <w:i/>
          <w:sz w:val="24"/>
          <w:szCs w:val="24"/>
        </w:rPr>
        <w:t>Fehlen von rechtfertigungsgrunden</w:t>
      </w:r>
      <w:r w:rsidRPr="00D11670">
        <w:rPr>
          <w:rFonts w:ascii="Times New Roman" w:hAnsi="Times New Roman" w:cs="Times New Roman"/>
          <w:sz w:val="24"/>
          <w:szCs w:val="24"/>
        </w:rPr>
        <w:t xml:space="preserve">). Pada segi </w:t>
      </w:r>
      <w:r w:rsidRPr="00D11670">
        <w:rPr>
          <w:rFonts w:ascii="Times New Roman" w:hAnsi="Times New Roman" w:cs="Times New Roman"/>
          <w:i/>
          <w:sz w:val="24"/>
          <w:szCs w:val="24"/>
        </w:rPr>
        <w:t xml:space="preserve">handelde </w:t>
      </w:r>
      <w:r w:rsidRPr="00D11670">
        <w:rPr>
          <w:rFonts w:ascii="Times New Roman" w:hAnsi="Times New Roman" w:cs="Times New Roman"/>
          <w:sz w:val="24"/>
          <w:szCs w:val="24"/>
        </w:rPr>
        <w:t xml:space="preserve">yang boleh dinamakan segi subjektif, sebaliknya ada </w:t>
      </w:r>
      <w:r w:rsidRPr="00D11670">
        <w:rPr>
          <w:rFonts w:ascii="Times New Roman" w:hAnsi="Times New Roman" w:cs="Times New Roman"/>
          <w:i/>
          <w:sz w:val="24"/>
          <w:szCs w:val="24"/>
        </w:rPr>
        <w:t>“schuld”</w:t>
      </w:r>
      <w:r w:rsidRPr="00D11670">
        <w:rPr>
          <w:rFonts w:ascii="Times New Roman" w:hAnsi="Times New Roman" w:cs="Times New Roman"/>
          <w:sz w:val="24"/>
          <w:szCs w:val="24"/>
        </w:rPr>
        <w:t xml:space="preserve"> (kesalahan) dan tidak adanya alasan pemaaf (</w:t>
      </w:r>
      <w:r w:rsidRPr="00D11670">
        <w:rPr>
          <w:rFonts w:ascii="Times New Roman" w:hAnsi="Times New Roman" w:cs="Times New Roman"/>
          <w:i/>
          <w:sz w:val="24"/>
          <w:szCs w:val="24"/>
        </w:rPr>
        <w:t>Fehlen</w:t>
      </w:r>
      <w:r w:rsidRPr="00D11670">
        <w:rPr>
          <w:rFonts w:ascii="Times New Roman" w:hAnsi="Times New Roman" w:cs="Times New Roman"/>
          <w:sz w:val="24"/>
          <w:szCs w:val="24"/>
        </w:rPr>
        <w:t xml:space="preserve"> </w:t>
      </w:r>
      <w:r w:rsidRPr="00D11670">
        <w:rPr>
          <w:rFonts w:ascii="Times New Roman" w:hAnsi="Times New Roman" w:cs="Times New Roman"/>
          <w:i/>
          <w:sz w:val="24"/>
          <w:szCs w:val="24"/>
        </w:rPr>
        <w:t>von personalechen strafousschlieszungsgrunden</w:t>
      </w:r>
      <w:r w:rsidRPr="00D11670">
        <w:rPr>
          <w:rFonts w:ascii="Times New Roman" w:hAnsi="Times New Roman" w:cs="Times New Roman"/>
          <w:sz w:val="24"/>
          <w:szCs w:val="24"/>
        </w:rPr>
        <w:t xml:space="preserve">). Sebagaimana hanya segi pertama yang mungkin </w:t>
      </w:r>
      <w:r w:rsidRPr="00D11670">
        <w:rPr>
          <w:rFonts w:ascii="Times New Roman" w:hAnsi="Times New Roman" w:cs="Times New Roman"/>
          <w:i/>
          <w:sz w:val="24"/>
          <w:szCs w:val="24"/>
        </w:rPr>
        <w:t>tatbeststandsmaszig, schuldig</w:t>
      </w:r>
      <w:r w:rsidRPr="00D11670">
        <w:rPr>
          <w:rFonts w:ascii="Times New Roman" w:hAnsi="Times New Roman" w:cs="Times New Roman"/>
          <w:sz w:val="24"/>
          <w:szCs w:val="24"/>
        </w:rPr>
        <w:t>. Sementara itu segi-segi tersebut jika dipandang sebagai kesatuan, tidak hanya berdampingan semata-mata (</w:t>
      </w:r>
      <w:r w:rsidRPr="00D11670">
        <w:rPr>
          <w:rFonts w:ascii="Times New Roman" w:hAnsi="Times New Roman" w:cs="Times New Roman"/>
          <w:i/>
          <w:sz w:val="24"/>
          <w:szCs w:val="24"/>
        </w:rPr>
        <w:t>paralelverhaltnis</w:t>
      </w:r>
      <w:r w:rsidRPr="00D11670">
        <w:rPr>
          <w:rFonts w:ascii="Times New Roman" w:hAnsi="Times New Roman" w:cs="Times New Roman"/>
          <w:sz w:val="24"/>
          <w:szCs w:val="24"/>
        </w:rPr>
        <w:t>), bahkan yang satu merupakan syarat bagi yang lain (</w:t>
      </w:r>
      <w:r w:rsidRPr="00D11670">
        <w:rPr>
          <w:rFonts w:ascii="Times New Roman" w:hAnsi="Times New Roman" w:cs="Times New Roman"/>
          <w:i/>
          <w:sz w:val="24"/>
          <w:szCs w:val="24"/>
        </w:rPr>
        <w:t>bedingungsverhaltnis</w:t>
      </w:r>
      <w:r w:rsidRPr="00D11670">
        <w:rPr>
          <w:rFonts w:ascii="Times New Roman" w:hAnsi="Times New Roman" w:cs="Times New Roman"/>
          <w:sz w:val="24"/>
          <w:szCs w:val="24"/>
        </w:rPr>
        <w:t xml:space="preserve">). Segi yang menjadi syarat adalah </w:t>
      </w:r>
      <w:r w:rsidRPr="00D11670">
        <w:rPr>
          <w:rFonts w:ascii="Times New Roman" w:hAnsi="Times New Roman" w:cs="Times New Roman"/>
          <w:i/>
          <w:sz w:val="24"/>
          <w:szCs w:val="24"/>
        </w:rPr>
        <w:t xml:space="preserve">tat, </w:t>
      </w:r>
      <w:r w:rsidRPr="00D11670">
        <w:rPr>
          <w:rFonts w:ascii="Times New Roman" w:hAnsi="Times New Roman" w:cs="Times New Roman"/>
          <w:sz w:val="24"/>
          <w:szCs w:val="24"/>
        </w:rPr>
        <w:t xml:space="preserve">yaitu </w:t>
      </w:r>
      <w:r w:rsidRPr="00D11670">
        <w:rPr>
          <w:rFonts w:ascii="Times New Roman" w:hAnsi="Times New Roman" w:cs="Times New Roman"/>
          <w:i/>
          <w:sz w:val="24"/>
          <w:szCs w:val="24"/>
        </w:rPr>
        <w:t>“dietrafbare Handlung”</w:t>
      </w:r>
      <w:r w:rsidRPr="00D11670">
        <w:rPr>
          <w:rFonts w:ascii="Times New Roman" w:hAnsi="Times New Roman" w:cs="Times New Roman"/>
          <w:sz w:val="24"/>
          <w:szCs w:val="24"/>
        </w:rPr>
        <w:t xml:space="preserve"> dalam makna </w:t>
      </w:r>
      <w:r w:rsidRPr="00D11670">
        <w:rPr>
          <w:rFonts w:ascii="Times New Roman" w:hAnsi="Times New Roman" w:cs="Times New Roman"/>
          <w:i/>
          <w:sz w:val="24"/>
          <w:szCs w:val="24"/>
        </w:rPr>
        <w:t>strafgesetzbuch</w:t>
      </w:r>
      <w:r w:rsidRPr="00D11670">
        <w:rPr>
          <w:rFonts w:ascii="Times New Roman" w:hAnsi="Times New Roman" w:cs="Times New Roman"/>
          <w:sz w:val="24"/>
          <w:szCs w:val="24"/>
        </w:rPr>
        <w:t xml:space="preserve">, yang merupakan </w:t>
      </w:r>
      <w:r w:rsidRPr="00D11670">
        <w:rPr>
          <w:rFonts w:ascii="Times New Roman" w:hAnsi="Times New Roman" w:cs="Times New Roman"/>
          <w:i/>
          <w:sz w:val="24"/>
          <w:szCs w:val="24"/>
        </w:rPr>
        <w:t>“das krimenelle unrecht”</w:t>
      </w:r>
      <w:r w:rsidRPr="00D11670">
        <w:rPr>
          <w:rFonts w:ascii="Times New Roman" w:hAnsi="Times New Roman" w:cs="Times New Roman"/>
          <w:sz w:val="24"/>
          <w:szCs w:val="24"/>
        </w:rPr>
        <w:t xml:space="preserve"> sedangkan yang disyaratkan adalah segi </w:t>
      </w:r>
      <w:r w:rsidRPr="00D11670">
        <w:rPr>
          <w:rFonts w:ascii="Times New Roman" w:hAnsi="Times New Roman" w:cs="Times New Roman"/>
          <w:i/>
          <w:sz w:val="24"/>
          <w:szCs w:val="24"/>
        </w:rPr>
        <w:t>schuld</w:t>
      </w:r>
      <w:r w:rsidRPr="00D11670">
        <w:rPr>
          <w:rFonts w:ascii="Times New Roman" w:hAnsi="Times New Roman" w:cs="Times New Roman"/>
          <w:sz w:val="24"/>
          <w:szCs w:val="24"/>
        </w:rPr>
        <w:t xml:space="preserve">, oleh karena </w:t>
      </w:r>
      <w:r w:rsidRPr="00D11670">
        <w:rPr>
          <w:rFonts w:ascii="Times New Roman" w:hAnsi="Times New Roman" w:cs="Times New Roman"/>
          <w:i/>
          <w:sz w:val="24"/>
          <w:szCs w:val="24"/>
        </w:rPr>
        <w:t>schuld</w:t>
      </w:r>
      <w:r w:rsidRPr="00D11670">
        <w:rPr>
          <w:rFonts w:ascii="Times New Roman" w:hAnsi="Times New Roman" w:cs="Times New Roman"/>
          <w:sz w:val="24"/>
          <w:szCs w:val="24"/>
        </w:rPr>
        <w:t xml:space="preserve"> adanya baru sesudah adanya </w:t>
      </w:r>
      <w:r w:rsidRPr="00D11670">
        <w:rPr>
          <w:rFonts w:ascii="Times New Roman" w:hAnsi="Times New Roman" w:cs="Times New Roman"/>
          <w:i/>
          <w:sz w:val="24"/>
          <w:szCs w:val="24"/>
        </w:rPr>
        <w:t>unrecht</w:t>
      </w:r>
      <w:r w:rsidRPr="00D11670">
        <w:rPr>
          <w:rFonts w:ascii="Times New Roman" w:hAnsi="Times New Roman" w:cs="Times New Roman"/>
          <w:sz w:val="24"/>
          <w:szCs w:val="24"/>
        </w:rPr>
        <w:t xml:space="preserve"> atau sifat melawan hukumnya perbuatan dan tak mungkin ada </w:t>
      </w:r>
      <w:r w:rsidRPr="00D11670">
        <w:rPr>
          <w:rFonts w:ascii="Times New Roman" w:hAnsi="Times New Roman" w:cs="Times New Roman"/>
          <w:i/>
          <w:sz w:val="24"/>
          <w:szCs w:val="24"/>
        </w:rPr>
        <w:t xml:space="preserve">schuld </w:t>
      </w:r>
      <w:r w:rsidRPr="00D11670">
        <w:rPr>
          <w:rFonts w:ascii="Times New Roman" w:hAnsi="Times New Roman" w:cs="Times New Roman"/>
          <w:sz w:val="24"/>
          <w:szCs w:val="24"/>
        </w:rPr>
        <w:t xml:space="preserve">tanpa adanya </w:t>
      </w:r>
      <w:r w:rsidRPr="00D11670">
        <w:rPr>
          <w:rFonts w:ascii="Times New Roman" w:hAnsi="Times New Roman" w:cs="Times New Roman"/>
          <w:i/>
          <w:sz w:val="24"/>
          <w:szCs w:val="24"/>
        </w:rPr>
        <w:t>unrecht</w:t>
      </w:r>
      <w:r w:rsidRPr="00D11670">
        <w:rPr>
          <w:rFonts w:ascii="Times New Roman" w:hAnsi="Times New Roman" w:cs="Times New Roman"/>
          <w:sz w:val="24"/>
          <w:szCs w:val="24"/>
        </w:rPr>
        <w:t>.</w:t>
      </w:r>
      <w:r w:rsidR="000F40E1">
        <w:rPr>
          <w:rFonts w:ascii="Times New Roman" w:hAnsi="Times New Roman" w:cs="Times New Roman"/>
          <w:sz w:val="24"/>
          <w:szCs w:val="24"/>
        </w:rPr>
        <w:t>”</w:t>
      </w:r>
      <w:r w:rsidR="000F40E1">
        <w:rPr>
          <w:rStyle w:val="FootnoteReference"/>
          <w:rFonts w:ascii="Times New Roman" w:hAnsi="Times New Roman" w:cs="Times New Roman"/>
          <w:sz w:val="24"/>
          <w:szCs w:val="24"/>
        </w:rPr>
        <w:footnoteReference w:id="42"/>
      </w:r>
    </w:p>
    <w:p w14:paraId="1560DB80" w14:textId="77777777" w:rsidR="008C2079" w:rsidRPr="008C2079" w:rsidRDefault="008C2079" w:rsidP="008C2079">
      <w:pPr>
        <w:spacing w:after="0"/>
        <w:ind w:left="1276"/>
        <w:jc w:val="both"/>
        <w:rPr>
          <w:rFonts w:ascii="Times New Roman" w:hAnsi="Times New Roman" w:cs="Times New Roman"/>
          <w:sz w:val="24"/>
          <w:szCs w:val="24"/>
        </w:rPr>
      </w:pPr>
    </w:p>
    <w:p w14:paraId="05551962" w14:textId="5ED15262" w:rsidR="000C376D" w:rsidRDefault="000C376D" w:rsidP="000C376D">
      <w:pPr>
        <w:pStyle w:val="ListParagraph"/>
        <w:spacing w:after="0" w:line="360" w:lineRule="auto"/>
        <w:ind w:left="425" w:firstLine="851"/>
        <w:jc w:val="both"/>
        <w:rPr>
          <w:rFonts w:ascii="Times New Roman" w:hAnsi="Times New Roman"/>
          <w:sz w:val="24"/>
          <w:szCs w:val="24"/>
        </w:rPr>
      </w:pPr>
      <w:r>
        <w:rPr>
          <w:rFonts w:ascii="Times New Roman" w:hAnsi="Times New Roman"/>
          <w:sz w:val="24"/>
          <w:szCs w:val="24"/>
        </w:rPr>
        <w:t>Dengan kata lain ajaran dualistis menghendaki antara perbuatan (tindak) dan pertanggungjawaban pidana merupakan unsur yang harus dipisahkan.</w:t>
      </w:r>
    </w:p>
    <w:p w14:paraId="54D8B761" w14:textId="11426358" w:rsidR="00625043" w:rsidRPr="00D11670" w:rsidRDefault="00F57E9D" w:rsidP="00F57E9D">
      <w:pPr>
        <w:pStyle w:val="ListParagraph"/>
        <w:spacing w:after="0" w:line="360" w:lineRule="auto"/>
        <w:ind w:left="425" w:firstLine="851"/>
        <w:jc w:val="both"/>
        <w:rPr>
          <w:rFonts w:ascii="Times New Roman" w:hAnsi="Times New Roman" w:cs="Times New Roman"/>
          <w:sz w:val="24"/>
          <w:szCs w:val="24"/>
        </w:rPr>
      </w:pPr>
      <w:r w:rsidRPr="00D11670">
        <w:rPr>
          <w:rFonts w:ascii="Times New Roman" w:hAnsi="Times New Roman" w:cs="Times New Roman"/>
          <w:sz w:val="24"/>
          <w:szCs w:val="24"/>
        </w:rPr>
        <w:lastRenderedPageBreak/>
        <w:t xml:space="preserve">Sedangkan terhadap Identifikasi Masalah 2 (dua) yang formulasinya dirumuskan: </w:t>
      </w:r>
      <w:r w:rsidR="00625043" w:rsidRPr="00D11670">
        <w:rPr>
          <w:rFonts w:ascii="Times New Roman" w:hAnsi="Times New Roman" w:cs="Times New Roman"/>
          <w:sz w:val="24"/>
          <w:szCs w:val="24"/>
        </w:rPr>
        <w:t>Bagaimanakah penerapan model penyelesaian sengketa di luar pengadilan terhadap kejahatan bisnis di bidang keuangan dan perbankan</w:t>
      </w:r>
      <w:r w:rsidRPr="00D11670">
        <w:rPr>
          <w:rFonts w:ascii="Times New Roman" w:hAnsi="Times New Roman" w:cs="Times New Roman"/>
          <w:sz w:val="24"/>
          <w:szCs w:val="24"/>
        </w:rPr>
        <w:t>, diselesaikan dengan pokok-pokok pikiran sebagai berikut:</w:t>
      </w:r>
    </w:p>
    <w:p w14:paraId="15879584" w14:textId="7AF0F7A4" w:rsidR="00A0670B" w:rsidRDefault="00F57E9D" w:rsidP="00A0670B">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 xml:space="preserve">Bahwa, </w:t>
      </w:r>
      <w:r w:rsidR="00637A1F" w:rsidRPr="00D11670">
        <w:rPr>
          <w:rFonts w:ascii="Times New Roman" w:hAnsi="Times New Roman" w:cs="Times New Roman"/>
          <w:sz w:val="24"/>
          <w:szCs w:val="24"/>
        </w:rPr>
        <w:t xml:space="preserve">lembaga perbankan memegang peranan yang sangat penting dalam perekonomian. Fungsi lembaga perbankan sebagai lembaga intermediasi tersebut berdampak pada timbulnya interaksi yang intensif antara bank sebagai pelaku usaha dengan nasabah sebagai konsumen pengguna jasa perbankan. Interaksi intensif antara bank dengan nasabah, menyebabkan terjadinya friksi yang apabila tidak segera diselesaikan dapat berubah menjadi sengketa antara nasabah dengan bank. Oleh karena itu, </w:t>
      </w:r>
      <w:r w:rsidR="0061018D" w:rsidRPr="00D11670">
        <w:rPr>
          <w:rFonts w:ascii="Times New Roman" w:hAnsi="Times New Roman" w:cs="Times New Roman"/>
          <w:sz w:val="24"/>
          <w:szCs w:val="24"/>
        </w:rPr>
        <w:t>setiap sengketa yang timbul pada dunia perbankan idealnya harus dapat diselesaikan secara cepat dan damai agar tidak mengganggu jalannya perekonomian, hal ini relevan dengan penerapan model penyelesaian sengketa di luar pengadilan.</w:t>
      </w:r>
    </w:p>
    <w:p w14:paraId="17F8F801" w14:textId="77777777" w:rsidR="008C2079" w:rsidRDefault="008C2079" w:rsidP="008C2079">
      <w:pPr>
        <w:spacing w:after="0" w:line="360" w:lineRule="auto"/>
        <w:ind w:left="426" w:firstLine="850"/>
        <w:jc w:val="both"/>
        <w:rPr>
          <w:rFonts w:ascii="Times New Roman" w:hAnsi="Times New Roman"/>
          <w:sz w:val="24"/>
          <w:szCs w:val="24"/>
        </w:rPr>
      </w:pPr>
      <w:r>
        <w:rPr>
          <w:rFonts w:ascii="Times New Roman" w:hAnsi="Times New Roman" w:cs="Times New Roman"/>
          <w:sz w:val="24"/>
          <w:szCs w:val="24"/>
        </w:rPr>
        <w:t>Sebagai rujukan yang dijadikan pisau analisis</w:t>
      </w:r>
      <w:r>
        <w:rPr>
          <w:rFonts w:ascii="Times New Roman" w:hAnsi="Times New Roman"/>
          <w:sz w:val="24"/>
          <w:szCs w:val="24"/>
        </w:rPr>
        <w:t xml:space="preserve"> penulis hendak menggunakan teori restoratif yang menjelaskan bahwa, d</w:t>
      </w:r>
      <w:r w:rsidRPr="008C2079">
        <w:rPr>
          <w:rFonts w:ascii="Times New Roman" w:hAnsi="Times New Roman" w:cs="Times New Roman"/>
          <w:sz w:val="24"/>
          <w:szCs w:val="24"/>
        </w:rPr>
        <w:t>alam penyelesaian tindak pidana melalui pendekatan restoratif, suatu konflik atau kerusakan yang timbul akibat tindak pidana adalah dipandang sebagai suatu konflik yang terjadi dalam hubungan antara anggota masyarakat yang harus diselesaikan dan dipulihkan oleh seluruh pihak secara bersama-sama. Lingkaran penyelesaian berpusat pada keseimbangan melalui pemberikan kesempatan terhadap korban untuk berperan dalam proses penyelesaian tindak pidana.</w:t>
      </w:r>
      <w:r w:rsidRPr="008C2079">
        <w:rPr>
          <w:rStyle w:val="FootnoteReference"/>
          <w:rFonts w:ascii="Times New Roman" w:hAnsi="Times New Roman" w:cs="Times New Roman"/>
          <w:sz w:val="24"/>
          <w:szCs w:val="24"/>
        </w:rPr>
        <w:footnoteReference w:id="43"/>
      </w:r>
    </w:p>
    <w:p w14:paraId="47BC13AD" w14:textId="77777777" w:rsidR="008C2079" w:rsidRDefault="008C2079" w:rsidP="008C2079">
      <w:pPr>
        <w:spacing w:after="0" w:line="360" w:lineRule="auto"/>
        <w:ind w:left="426" w:firstLine="850"/>
        <w:jc w:val="both"/>
        <w:rPr>
          <w:rFonts w:ascii="Times New Roman" w:hAnsi="Times New Roman"/>
          <w:sz w:val="24"/>
          <w:szCs w:val="24"/>
        </w:rPr>
      </w:pPr>
      <w:r w:rsidRPr="008C2079">
        <w:rPr>
          <w:rFonts w:ascii="Times New Roman" w:hAnsi="Times New Roman" w:cs="Times New Roman"/>
          <w:sz w:val="24"/>
          <w:szCs w:val="24"/>
        </w:rPr>
        <w:t>Mark Umbreit menjelaskan bahwa</w:t>
      </w:r>
      <w:r>
        <w:rPr>
          <w:rFonts w:ascii="Times New Roman" w:hAnsi="Times New Roman" w:cs="Times New Roman"/>
          <w:sz w:val="24"/>
          <w:szCs w:val="24"/>
        </w:rPr>
        <w:t>,</w:t>
      </w:r>
      <w:r w:rsidRPr="008C2079">
        <w:rPr>
          <w:rFonts w:ascii="Times New Roman" w:hAnsi="Times New Roman" w:cs="Times New Roman"/>
          <w:sz w:val="24"/>
          <w:szCs w:val="24"/>
        </w:rPr>
        <w:t xml:space="preserve"> keadilan restoratif adalah sebuah tanggapan terhadap tindak pidana yang berpusatkan pada korban, yang mengijinkan korban, pelaku tindak pidana, keluarga-keluarga mereka, dan para perwakilan dari masyarakat untuk menangani kerusakan dan kerugian yang diakibatkan oleh tindak pidana.</w:t>
      </w:r>
      <w:r w:rsidRPr="008C2079">
        <w:rPr>
          <w:rStyle w:val="FootnoteReference"/>
          <w:rFonts w:ascii="Times New Roman" w:hAnsi="Times New Roman" w:cs="Times New Roman"/>
          <w:sz w:val="24"/>
          <w:szCs w:val="24"/>
        </w:rPr>
        <w:footnoteReference w:id="44"/>
      </w:r>
      <w:r w:rsidRPr="008C2079">
        <w:rPr>
          <w:rFonts w:ascii="Times New Roman" w:hAnsi="Times New Roman" w:cs="Times New Roman"/>
          <w:sz w:val="24"/>
          <w:szCs w:val="24"/>
        </w:rPr>
        <w:t xml:space="preserve"> Menurut Rufinus, melibatkan korban dalam penyelesaian tindak pidana bukan sekedar memberi fasilitas bagi </w:t>
      </w:r>
      <w:r w:rsidRPr="008C2079">
        <w:rPr>
          <w:rFonts w:ascii="Times New Roman" w:hAnsi="Times New Roman" w:cs="Times New Roman"/>
          <w:sz w:val="24"/>
          <w:szCs w:val="24"/>
        </w:rPr>
        <w:lastRenderedPageBreak/>
        <w:t>korban untuk dapat menerima ganti rugi yang dialaminya, tetapi harus dimaknai pula sebagai suatu kesempatan bagi pelaku untuk dapat diterima dalam lingkaran penyelesaian tindak pidana sehingga proses penyelesaian tersebut dapat dilakukan secara adil dan seimbang. Kesediaan korban untuk menerima pelaku dalam lingkaran penyelesaian merupakan bagian awal dari proses keseluruhan penyelesaian tindak pidana.</w:t>
      </w:r>
      <w:r w:rsidRPr="008C2079">
        <w:rPr>
          <w:rStyle w:val="FootnoteReference"/>
          <w:rFonts w:ascii="Times New Roman" w:hAnsi="Times New Roman" w:cs="Times New Roman"/>
          <w:sz w:val="24"/>
          <w:szCs w:val="24"/>
        </w:rPr>
        <w:footnoteReference w:id="45"/>
      </w:r>
    </w:p>
    <w:p w14:paraId="6C5A964A" w14:textId="0609F9AD" w:rsidR="008C2079" w:rsidRPr="008C2079" w:rsidRDefault="008C2079" w:rsidP="008C2079">
      <w:pPr>
        <w:spacing w:after="0" w:line="360" w:lineRule="auto"/>
        <w:ind w:left="426" w:firstLine="850"/>
        <w:jc w:val="both"/>
        <w:rPr>
          <w:rFonts w:ascii="Times New Roman" w:hAnsi="Times New Roman"/>
          <w:sz w:val="24"/>
          <w:szCs w:val="24"/>
        </w:rPr>
      </w:pPr>
      <w:r w:rsidRPr="008C2079">
        <w:rPr>
          <w:rFonts w:ascii="Times New Roman" w:hAnsi="Times New Roman" w:cs="Times New Roman"/>
          <w:i/>
          <w:sz w:val="24"/>
          <w:szCs w:val="24"/>
        </w:rPr>
        <w:t>Restorative Justice</w:t>
      </w:r>
      <w:r w:rsidRPr="008C2079">
        <w:rPr>
          <w:rFonts w:ascii="Times New Roman" w:hAnsi="Times New Roman" w:cs="Times New Roman"/>
          <w:sz w:val="24"/>
          <w:szCs w:val="24"/>
        </w:rPr>
        <w:t xml:space="preserve"> dapat dipahami sebagai bentuk pendekatan penyelesaian perkara menurut hukum pidana dengan melibatkan pelaku kejahatan, korban, keluarga korban atau pelaku dan pihak lain yang terkait untuk mencari penyelesaian yang adil dengan menekankan pada pemulihan kembali pada keadaan semula dan bukan pembalasan. Teori ini merupakan teori yang relevan sebagai solusi penyelesaian permasalahan-permasalahan yang dikemukakan dalam penelitian ini.</w:t>
      </w:r>
    </w:p>
    <w:p w14:paraId="428D40FA" w14:textId="77777777" w:rsidR="0055096B" w:rsidRDefault="0055096B" w:rsidP="0055096B">
      <w:pPr>
        <w:spacing w:after="0" w:line="360" w:lineRule="auto"/>
        <w:jc w:val="both"/>
        <w:rPr>
          <w:rFonts w:ascii="Times New Roman" w:hAnsi="Times New Roman" w:cs="Times New Roman"/>
          <w:sz w:val="24"/>
          <w:szCs w:val="24"/>
          <w:lang w:val="id-ID"/>
        </w:rPr>
        <w:sectPr w:rsidR="0055096B" w:rsidSect="00D11670">
          <w:headerReference w:type="default" r:id="rId9"/>
          <w:footerReference w:type="first" r:id="rId10"/>
          <w:type w:val="continuous"/>
          <w:pgSz w:w="11907" w:h="16839" w:code="9"/>
          <w:pgMar w:top="1701" w:right="1701" w:bottom="1701" w:left="2268" w:header="720" w:footer="720" w:gutter="0"/>
          <w:cols w:space="720"/>
          <w:titlePg/>
          <w:docGrid w:linePitch="360"/>
        </w:sectPr>
      </w:pPr>
    </w:p>
    <w:p w14:paraId="5FCF37AA" w14:textId="5ACA9C47" w:rsidR="00A0670B" w:rsidRPr="00D11670" w:rsidRDefault="00A0670B" w:rsidP="00AE1C83">
      <w:pPr>
        <w:pStyle w:val="ListParagraph"/>
        <w:spacing w:after="0" w:line="360" w:lineRule="auto"/>
        <w:ind w:left="0"/>
        <w:jc w:val="center"/>
        <w:rPr>
          <w:rFonts w:ascii="Times New Roman" w:hAnsi="Times New Roman" w:cs="Times New Roman"/>
          <w:b/>
          <w:sz w:val="24"/>
          <w:szCs w:val="24"/>
        </w:rPr>
      </w:pPr>
      <w:r w:rsidRPr="00D11670">
        <w:rPr>
          <w:rFonts w:ascii="Times New Roman" w:hAnsi="Times New Roman" w:cs="Times New Roman"/>
          <w:b/>
          <w:sz w:val="24"/>
          <w:szCs w:val="24"/>
        </w:rPr>
        <w:lastRenderedPageBreak/>
        <w:t>BAB II</w:t>
      </w:r>
    </w:p>
    <w:p w14:paraId="7377F129" w14:textId="60ED7C01" w:rsidR="00A24D31" w:rsidRPr="00D11670" w:rsidRDefault="00C24ACE" w:rsidP="00033507">
      <w:pPr>
        <w:spacing w:after="0" w:line="360" w:lineRule="auto"/>
        <w:jc w:val="center"/>
        <w:rPr>
          <w:rFonts w:ascii="Times New Roman" w:hAnsi="Times New Roman" w:cs="Times New Roman"/>
          <w:b/>
          <w:sz w:val="24"/>
          <w:szCs w:val="24"/>
        </w:rPr>
      </w:pPr>
      <w:r w:rsidRPr="00D11670">
        <w:rPr>
          <w:rFonts w:ascii="Times New Roman" w:hAnsi="Times New Roman" w:cs="Times New Roman"/>
          <w:b/>
          <w:sz w:val="24"/>
          <w:szCs w:val="24"/>
        </w:rPr>
        <w:t xml:space="preserve">TINJAUAN UMUM TENTANG </w:t>
      </w:r>
      <w:r w:rsidR="00033507">
        <w:rPr>
          <w:rFonts w:ascii="Times New Roman" w:hAnsi="Times New Roman" w:cs="Times New Roman"/>
          <w:b/>
          <w:sz w:val="24"/>
          <w:szCs w:val="24"/>
        </w:rPr>
        <w:t xml:space="preserve">KEJAHATAN BISNIS, PERTANGGUNGJAWABAN PIDANA DAN </w:t>
      </w:r>
      <w:r w:rsidRPr="00D11670">
        <w:rPr>
          <w:rFonts w:ascii="Times New Roman" w:hAnsi="Times New Roman" w:cs="Times New Roman"/>
          <w:b/>
          <w:sz w:val="24"/>
          <w:szCs w:val="24"/>
        </w:rPr>
        <w:t xml:space="preserve">PENYELESAIAN </w:t>
      </w:r>
      <w:r w:rsidR="00033507">
        <w:rPr>
          <w:rFonts w:ascii="Times New Roman" w:hAnsi="Times New Roman" w:cs="Times New Roman"/>
          <w:b/>
          <w:sz w:val="24"/>
          <w:szCs w:val="24"/>
        </w:rPr>
        <w:t>SENGKETA DI LUAR PENGADILAN</w:t>
      </w:r>
    </w:p>
    <w:p w14:paraId="36619056" w14:textId="3983626F" w:rsidR="00462F26" w:rsidRDefault="00462F26" w:rsidP="00033507">
      <w:pPr>
        <w:pStyle w:val="NormalWeb"/>
        <w:tabs>
          <w:tab w:val="left" w:pos="-3119"/>
        </w:tabs>
        <w:spacing w:before="0" w:beforeAutospacing="0" w:after="0" w:afterAutospacing="0" w:line="360" w:lineRule="auto"/>
        <w:jc w:val="both"/>
        <w:rPr>
          <w:rFonts w:eastAsiaTheme="minorHAnsi"/>
        </w:rPr>
      </w:pPr>
    </w:p>
    <w:p w14:paraId="00641977" w14:textId="77777777" w:rsidR="00033507" w:rsidRPr="00D11670" w:rsidRDefault="00033507" w:rsidP="00033507">
      <w:pPr>
        <w:pStyle w:val="NormalWeb"/>
        <w:tabs>
          <w:tab w:val="left" w:pos="-3119"/>
        </w:tabs>
        <w:spacing w:before="0" w:beforeAutospacing="0" w:after="0" w:afterAutospacing="0" w:line="360" w:lineRule="auto"/>
        <w:jc w:val="both"/>
      </w:pPr>
    </w:p>
    <w:p w14:paraId="56E5D47A" w14:textId="4B883E4F" w:rsidR="00A24D31" w:rsidRPr="00D11670" w:rsidRDefault="00A24D31" w:rsidP="004A2665">
      <w:pPr>
        <w:pStyle w:val="ListParagraph"/>
        <w:numPr>
          <w:ilvl w:val="0"/>
          <w:numId w:val="13"/>
        </w:numPr>
        <w:spacing w:after="0" w:line="360" w:lineRule="auto"/>
        <w:ind w:left="425" w:hanging="426"/>
        <w:rPr>
          <w:rFonts w:ascii="Times New Roman" w:eastAsia="Times New Roman" w:hAnsi="Times New Roman" w:cs="Times New Roman"/>
          <w:b/>
          <w:sz w:val="24"/>
          <w:szCs w:val="24"/>
        </w:rPr>
      </w:pPr>
      <w:r w:rsidRPr="00D11670">
        <w:rPr>
          <w:rFonts w:ascii="Times New Roman" w:eastAsia="Times New Roman" w:hAnsi="Times New Roman" w:cs="Times New Roman"/>
          <w:b/>
          <w:sz w:val="24"/>
          <w:szCs w:val="24"/>
        </w:rPr>
        <w:t>Kejahatan Bisnis (</w:t>
      </w:r>
      <w:r w:rsidRPr="00D11670">
        <w:rPr>
          <w:rFonts w:ascii="Times New Roman" w:eastAsia="Times New Roman" w:hAnsi="Times New Roman" w:cs="Times New Roman"/>
          <w:b/>
          <w:i/>
          <w:sz w:val="24"/>
          <w:szCs w:val="24"/>
        </w:rPr>
        <w:t>Business Crime</w:t>
      </w:r>
      <w:r w:rsidRPr="00D11670">
        <w:rPr>
          <w:rFonts w:ascii="Times New Roman" w:eastAsia="Times New Roman" w:hAnsi="Times New Roman" w:cs="Times New Roman"/>
          <w:b/>
          <w:sz w:val="24"/>
          <w:szCs w:val="24"/>
        </w:rPr>
        <w:t>)</w:t>
      </w:r>
    </w:p>
    <w:p w14:paraId="30CC4BF6" w14:textId="16FFBE9D" w:rsidR="00884A2E" w:rsidRPr="00D11670" w:rsidRDefault="00884A2E" w:rsidP="009D0EBC">
      <w:pPr>
        <w:spacing w:after="0" w:line="360" w:lineRule="auto"/>
        <w:ind w:left="425" w:firstLine="850"/>
        <w:jc w:val="both"/>
        <w:rPr>
          <w:rFonts w:ascii="Times New Roman" w:hAnsi="Times New Roman" w:cs="Times New Roman"/>
          <w:sz w:val="24"/>
          <w:szCs w:val="24"/>
        </w:rPr>
      </w:pPr>
      <w:r w:rsidRPr="00D11670">
        <w:rPr>
          <w:rFonts w:ascii="Times New Roman" w:eastAsia="Times New Roman" w:hAnsi="Times New Roman" w:cs="Times New Roman"/>
          <w:sz w:val="24"/>
          <w:szCs w:val="24"/>
        </w:rPr>
        <w:t xml:space="preserve">Sebelum menjelaskan tentang kejahatan bisnis, terlebih dahulu penulis akan memaparkan kejahatan </w:t>
      </w:r>
      <w:r w:rsidRPr="00D11670">
        <w:rPr>
          <w:rFonts w:ascii="Times New Roman" w:hAnsi="Times New Roman" w:cs="Times New Roman"/>
          <w:sz w:val="24"/>
          <w:szCs w:val="24"/>
        </w:rPr>
        <w:t>dari sudut kriminologi</w:t>
      </w:r>
      <w:r w:rsidR="004F7647" w:rsidRPr="00D11670">
        <w:rPr>
          <w:rFonts w:ascii="Times New Roman" w:hAnsi="Times New Roman" w:cs="Times New Roman"/>
          <w:sz w:val="24"/>
          <w:szCs w:val="24"/>
        </w:rPr>
        <w:t xml:space="preserve">, </w:t>
      </w:r>
      <w:r w:rsidR="009D0EBC" w:rsidRPr="00D11670">
        <w:rPr>
          <w:rFonts w:ascii="Times New Roman" w:hAnsi="Times New Roman" w:cs="Times New Roman"/>
          <w:sz w:val="24"/>
          <w:szCs w:val="24"/>
        </w:rPr>
        <w:t>sebagai berikut:</w:t>
      </w:r>
    </w:p>
    <w:p w14:paraId="16E1E1FC" w14:textId="3DCCCC6A" w:rsidR="009D0EBC" w:rsidRPr="00D11670" w:rsidRDefault="009D0EBC" w:rsidP="004A2665">
      <w:pPr>
        <w:pStyle w:val="ListParagraph"/>
        <w:numPr>
          <w:ilvl w:val="0"/>
          <w:numId w:val="14"/>
        </w:numPr>
        <w:spacing w:after="0" w:line="360" w:lineRule="auto"/>
        <w:ind w:left="1560" w:hanging="284"/>
        <w:jc w:val="both"/>
        <w:rPr>
          <w:rFonts w:ascii="Times New Roman" w:hAnsi="Times New Roman" w:cs="Times New Roman"/>
          <w:b/>
          <w:sz w:val="24"/>
          <w:szCs w:val="24"/>
        </w:rPr>
      </w:pPr>
      <w:r w:rsidRPr="00D11670">
        <w:rPr>
          <w:rFonts w:ascii="Times New Roman" w:hAnsi="Times New Roman" w:cs="Times New Roman"/>
          <w:b/>
          <w:sz w:val="24"/>
          <w:szCs w:val="24"/>
        </w:rPr>
        <w:t>Pengertian, Unsur-Unsur dan Klasifikasi Kejahatan</w:t>
      </w:r>
    </w:p>
    <w:p w14:paraId="38CF2F47" w14:textId="6BBCACFA" w:rsidR="007F5609" w:rsidRDefault="004F7647" w:rsidP="00462F26">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Kejahatan adalah suatu gejala atau suatu persoalan yang melekat dalam masyarakat, telah dikemukakan oleh Frank Tannebaum dalam preface buku “</w:t>
      </w:r>
      <w:r w:rsidRPr="00D11670">
        <w:rPr>
          <w:rFonts w:ascii="Times New Roman" w:hAnsi="Times New Roman" w:cs="Times New Roman"/>
          <w:i/>
          <w:sz w:val="24"/>
          <w:szCs w:val="24"/>
        </w:rPr>
        <w:t>New Horizon in Criminology</w:t>
      </w:r>
      <w:r w:rsidRPr="00D11670">
        <w:rPr>
          <w:rFonts w:ascii="Times New Roman" w:hAnsi="Times New Roman" w:cs="Times New Roman"/>
          <w:sz w:val="24"/>
          <w:szCs w:val="24"/>
        </w:rPr>
        <w:t>” karya Barnes dan Teeters, “</w:t>
      </w:r>
      <w:r w:rsidRPr="00D11670">
        <w:rPr>
          <w:rFonts w:ascii="Times New Roman" w:hAnsi="Times New Roman" w:cs="Times New Roman"/>
          <w:i/>
          <w:sz w:val="24"/>
          <w:szCs w:val="24"/>
        </w:rPr>
        <w:t>Crime is eternal as society</w:t>
      </w:r>
      <w:r w:rsidRPr="00D11670">
        <w:rPr>
          <w:rFonts w:ascii="Times New Roman" w:hAnsi="Times New Roman" w:cs="Times New Roman"/>
          <w:sz w:val="24"/>
          <w:szCs w:val="24"/>
        </w:rPr>
        <w:t>”. Manusia sesuai dengan kodratnya lahir dan hidup dalam kelompok-kelompok, tipe dan corak organisasi kemanusiaan. Namun di dalam organisasi kemanusiaan tersebut sifat-sifat manusia tidak selalu sejalan dengan apa yang dikehendaki oleh tuntutan masyarakat, termasuk dalam hal ini perilaku manusia yang menyimpang yang dinamakan kejahatan. Dari hal ini nampak sejatinya kejahatan sama sekali tidak dikehendaki oleh masyarakat, tapi justru kejahatan itu selalu ada dan dilakukan oleh anggota masyarakat itu sendiri.</w:t>
      </w:r>
      <w:r w:rsidRPr="00D11670">
        <w:rPr>
          <w:rStyle w:val="FootnoteReference"/>
          <w:rFonts w:ascii="Times New Roman" w:hAnsi="Times New Roman" w:cs="Times New Roman"/>
          <w:sz w:val="24"/>
          <w:szCs w:val="24"/>
        </w:rPr>
        <w:footnoteReference w:id="46"/>
      </w:r>
      <w:r w:rsidRPr="00D11670">
        <w:rPr>
          <w:rFonts w:ascii="Times New Roman" w:hAnsi="Times New Roman" w:cs="Times New Roman"/>
          <w:sz w:val="24"/>
          <w:szCs w:val="24"/>
        </w:rPr>
        <w:t xml:space="preserve"> Dengan demikian, kejahatan tumbuh dan berkembang dalam masyarakat, karena kejahatan yang pada dasarnya adalah suatu perilaku, juga mengalami perkembangan yang sejajar dengan perkembangan masyarakat.</w:t>
      </w:r>
      <w:r w:rsidR="00092791" w:rsidRPr="00D11670">
        <w:rPr>
          <w:rStyle w:val="FootnoteReference"/>
          <w:rFonts w:ascii="Times New Roman" w:hAnsi="Times New Roman" w:cs="Times New Roman"/>
          <w:sz w:val="24"/>
          <w:szCs w:val="24"/>
        </w:rPr>
        <w:footnoteReference w:id="47"/>
      </w:r>
      <w:r w:rsidR="00092791" w:rsidRPr="00D11670">
        <w:rPr>
          <w:rFonts w:ascii="Times New Roman" w:hAnsi="Times New Roman" w:cs="Times New Roman"/>
          <w:sz w:val="24"/>
          <w:szCs w:val="24"/>
        </w:rPr>
        <w:t xml:space="preserve"> Kejahatan sebagai masalah manusia pada hakikatnya merupakan penomena sosial yang tumbuh dan berkembang di dalam masyarakat, sehingga kejahatan itu juga pada hakekatnya adalah suatu budaya manusia itu sendiri dan keberadaannya juga akan selalu mengikuti perkembangan peradaban manusia.</w:t>
      </w:r>
      <w:r w:rsidR="00092791" w:rsidRPr="00D11670">
        <w:rPr>
          <w:rStyle w:val="FootnoteReference"/>
          <w:rFonts w:ascii="Times New Roman" w:hAnsi="Times New Roman" w:cs="Times New Roman"/>
          <w:sz w:val="24"/>
          <w:szCs w:val="24"/>
        </w:rPr>
        <w:footnoteReference w:id="48"/>
      </w:r>
    </w:p>
    <w:p w14:paraId="4044F5F2" w14:textId="77777777" w:rsidR="00033507" w:rsidRPr="00D11670" w:rsidRDefault="00033507" w:rsidP="00462F26">
      <w:pPr>
        <w:spacing w:after="0" w:line="360" w:lineRule="auto"/>
        <w:ind w:left="426" w:firstLine="850"/>
        <w:jc w:val="both"/>
        <w:rPr>
          <w:rFonts w:ascii="Times New Roman" w:hAnsi="Times New Roman" w:cs="Times New Roman"/>
          <w:sz w:val="24"/>
          <w:szCs w:val="24"/>
        </w:rPr>
      </w:pPr>
    </w:p>
    <w:p w14:paraId="14D9DDBF" w14:textId="34A91874" w:rsidR="00092791" w:rsidRPr="00D11670" w:rsidRDefault="007F5609" w:rsidP="004A2665">
      <w:pPr>
        <w:pStyle w:val="ListParagraph"/>
        <w:numPr>
          <w:ilvl w:val="0"/>
          <w:numId w:val="15"/>
        </w:numPr>
        <w:spacing w:after="0" w:line="360" w:lineRule="auto"/>
        <w:ind w:left="1560" w:hanging="284"/>
        <w:jc w:val="both"/>
        <w:rPr>
          <w:rFonts w:ascii="Times New Roman" w:hAnsi="Times New Roman" w:cs="Times New Roman"/>
          <w:b/>
          <w:sz w:val="24"/>
          <w:szCs w:val="24"/>
        </w:rPr>
      </w:pPr>
      <w:r w:rsidRPr="00D11670">
        <w:rPr>
          <w:rFonts w:ascii="Times New Roman" w:hAnsi="Times New Roman" w:cs="Times New Roman"/>
          <w:b/>
          <w:sz w:val="24"/>
          <w:szCs w:val="24"/>
        </w:rPr>
        <w:lastRenderedPageBreak/>
        <w:t>Pengertian Kejahatan</w:t>
      </w:r>
    </w:p>
    <w:p w14:paraId="561BE298" w14:textId="730EB124" w:rsidR="007F5609" w:rsidRPr="00D11670" w:rsidRDefault="007F5609" w:rsidP="007F5609">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Di dalam literatur kriminologi secara umum dikenal dengan istilah “</w:t>
      </w:r>
      <w:r w:rsidRPr="00D11670">
        <w:rPr>
          <w:rFonts w:ascii="Times New Roman" w:hAnsi="Times New Roman" w:cs="Times New Roman"/>
          <w:i/>
          <w:sz w:val="24"/>
          <w:szCs w:val="24"/>
        </w:rPr>
        <w:t>nonlegal concept of crime</w:t>
      </w:r>
      <w:r w:rsidRPr="00D11670">
        <w:rPr>
          <w:rFonts w:ascii="Times New Roman" w:hAnsi="Times New Roman" w:cs="Times New Roman"/>
          <w:sz w:val="24"/>
          <w:szCs w:val="24"/>
        </w:rPr>
        <w:t>” atau “</w:t>
      </w:r>
      <w:r w:rsidRPr="00D11670">
        <w:rPr>
          <w:rFonts w:ascii="Times New Roman" w:hAnsi="Times New Roman" w:cs="Times New Roman"/>
          <w:i/>
          <w:sz w:val="24"/>
          <w:szCs w:val="24"/>
        </w:rPr>
        <w:t>nonlegal definition of crime</w:t>
      </w:r>
      <w:r w:rsidRPr="00D11670">
        <w:rPr>
          <w:rFonts w:ascii="Times New Roman" w:hAnsi="Times New Roman" w:cs="Times New Roman"/>
          <w:sz w:val="24"/>
          <w:szCs w:val="24"/>
        </w:rPr>
        <w:t xml:space="preserve">” untuk definisi kejahatan </w:t>
      </w:r>
      <w:r w:rsidR="00CE7B26" w:rsidRPr="00D11670">
        <w:rPr>
          <w:rFonts w:ascii="Times New Roman" w:hAnsi="Times New Roman" w:cs="Times New Roman"/>
          <w:sz w:val="24"/>
          <w:szCs w:val="24"/>
        </w:rPr>
        <w:t>yang tidak menyangkutpautkan dengan hukum, dan istilah “</w:t>
      </w:r>
      <w:r w:rsidR="00CE7B26" w:rsidRPr="00D11670">
        <w:rPr>
          <w:rFonts w:ascii="Times New Roman" w:hAnsi="Times New Roman" w:cs="Times New Roman"/>
          <w:i/>
          <w:sz w:val="24"/>
          <w:szCs w:val="24"/>
        </w:rPr>
        <w:t>legal concept of crime</w:t>
      </w:r>
      <w:r w:rsidR="00CE7B26" w:rsidRPr="00D11670">
        <w:rPr>
          <w:rFonts w:ascii="Times New Roman" w:hAnsi="Times New Roman" w:cs="Times New Roman"/>
          <w:sz w:val="24"/>
          <w:szCs w:val="24"/>
        </w:rPr>
        <w:t>” atau “</w:t>
      </w:r>
      <w:r w:rsidR="00CE7B26" w:rsidRPr="00D11670">
        <w:rPr>
          <w:rFonts w:ascii="Times New Roman" w:hAnsi="Times New Roman" w:cs="Times New Roman"/>
          <w:i/>
          <w:sz w:val="24"/>
          <w:szCs w:val="24"/>
        </w:rPr>
        <w:t>legal definition of crime</w:t>
      </w:r>
      <w:r w:rsidR="00CE7B26" w:rsidRPr="00D11670">
        <w:rPr>
          <w:rFonts w:ascii="Times New Roman" w:hAnsi="Times New Roman" w:cs="Times New Roman"/>
          <w:sz w:val="24"/>
          <w:szCs w:val="24"/>
        </w:rPr>
        <w:t>” yang menyangkutpautkan dengan hukum (terutama hukum pidana).</w:t>
      </w:r>
      <w:r w:rsidR="00CE7B26" w:rsidRPr="00D11670">
        <w:rPr>
          <w:rStyle w:val="FootnoteReference"/>
          <w:rFonts w:ascii="Times New Roman" w:hAnsi="Times New Roman" w:cs="Times New Roman"/>
          <w:sz w:val="24"/>
          <w:szCs w:val="24"/>
        </w:rPr>
        <w:footnoteReference w:id="49"/>
      </w:r>
    </w:p>
    <w:p w14:paraId="15AEB5E1" w14:textId="08B9C173" w:rsidR="00CE7B26" w:rsidRPr="00D11670" w:rsidRDefault="00CE7B26" w:rsidP="004A2665">
      <w:pPr>
        <w:pStyle w:val="ListParagraph"/>
        <w:numPr>
          <w:ilvl w:val="0"/>
          <w:numId w:val="16"/>
        </w:numPr>
        <w:spacing w:after="0" w:line="360" w:lineRule="auto"/>
        <w:ind w:left="1560" w:hanging="284"/>
        <w:jc w:val="both"/>
        <w:rPr>
          <w:rFonts w:ascii="Times New Roman" w:hAnsi="Times New Roman" w:cs="Times New Roman"/>
          <w:b/>
          <w:sz w:val="24"/>
          <w:szCs w:val="24"/>
        </w:rPr>
      </w:pPr>
      <w:r w:rsidRPr="00D11670">
        <w:rPr>
          <w:rFonts w:ascii="Times New Roman" w:hAnsi="Times New Roman" w:cs="Times New Roman"/>
          <w:b/>
          <w:sz w:val="24"/>
          <w:szCs w:val="24"/>
        </w:rPr>
        <w:t>Konsep (definisi) Hukum tentang Kejahatan</w:t>
      </w:r>
    </w:p>
    <w:p w14:paraId="167EBEAF" w14:textId="6B68E65E" w:rsidR="00CE7B26" w:rsidRPr="00D11670" w:rsidRDefault="00CE7B26" w:rsidP="00CE7B26">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Kebanyakan para ahli kriminologi telah menerima konsep hukum dalam mengartikan kejahatan sebagai perilaku yang melanggar hukum pidana, namun ahli kriminologi lain tidak menyetujuinya, dengan alasan jika kriminologi hanya menganut konsep kejahatan secara juridikal (</w:t>
      </w:r>
      <w:r w:rsidRPr="00D11670">
        <w:rPr>
          <w:rFonts w:ascii="Times New Roman" w:hAnsi="Times New Roman" w:cs="Times New Roman"/>
          <w:i/>
          <w:sz w:val="24"/>
          <w:szCs w:val="24"/>
        </w:rPr>
        <w:t>legal concept of crime</w:t>
      </w:r>
      <w:r w:rsidRPr="00D11670">
        <w:rPr>
          <w:rFonts w:ascii="Times New Roman" w:hAnsi="Times New Roman" w:cs="Times New Roman"/>
          <w:sz w:val="24"/>
          <w:szCs w:val="24"/>
        </w:rPr>
        <w:t>), maka arti kejahatan akan menjadi sangat sempit dan sains ini tidak akan bisa berkembang sebagaimana layaknya suatu sains, sehingga menjadi tidak ada bedanya dengan hukum pidana. Sebaliknya, jika kriminologi menganut konsep kejahatan secara nonjuridikal (</w:t>
      </w:r>
      <w:r w:rsidRPr="00D11670">
        <w:rPr>
          <w:rFonts w:ascii="Times New Roman" w:hAnsi="Times New Roman" w:cs="Times New Roman"/>
          <w:i/>
          <w:sz w:val="24"/>
          <w:szCs w:val="24"/>
        </w:rPr>
        <w:t>nonlegal concept of crime</w:t>
      </w:r>
      <w:r w:rsidRPr="00D11670">
        <w:rPr>
          <w:rFonts w:ascii="Times New Roman" w:hAnsi="Times New Roman" w:cs="Times New Roman"/>
          <w:sz w:val="24"/>
          <w:szCs w:val="24"/>
        </w:rPr>
        <w:t>), maka ilmu ini akan terus berkembang sesuai bahkan mendahului perkembangan perilaku manusia.</w:t>
      </w:r>
      <w:r w:rsidRPr="00D11670">
        <w:rPr>
          <w:rStyle w:val="FootnoteReference"/>
          <w:rFonts w:ascii="Times New Roman" w:hAnsi="Times New Roman" w:cs="Times New Roman"/>
          <w:sz w:val="24"/>
          <w:szCs w:val="24"/>
        </w:rPr>
        <w:footnoteReference w:id="50"/>
      </w:r>
    </w:p>
    <w:p w14:paraId="325A92D2" w14:textId="6F2C249D" w:rsidR="00CC4EF6" w:rsidRPr="00D11670" w:rsidRDefault="00CC4EF6" w:rsidP="00CE7B26">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 xml:space="preserve">Konsep kejahatan menurut hukum lebih mengacu pada hukum pidana yang disebut tindak pidana, delik, </w:t>
      </w:r>
      <w:r w:rsidRPr="00D11670">
        <w:rPr>
          <w:rFonts w:ascii="Times New Roman" w:hAnsi="Times New Roman" w:cs="Times New Roman"/>
          <w:i/>
          <w:sz w:val="24"/>
          <w:szCs w:val="24"/>
        </w:rPr>
        <w:t>actus reus</w:t>
      </w:r>
      <w:r w:rsidRPr="00D11670">
        <w:rPr>
          <w:rFonts w:ascii="Times New Roman" w:hAnsi="Times New Roman" w:cs="Times New Roman"/>
          <w:sz w:val="24"/>
          <w:szCs w:val="24"/>
        </w:rPr>
        <w:t xml:space="preserve"> atau </w:t>
      </w:r>
      <w:r w:rsidRPr="00D11670">
        <w:rPr>
          <w:rFonts w:ascii="Times New Roman" w:hAnsi="Times New Roman" w:cs="Times New Roman"/>
          <w:i/>
          <w:sz w:val="24"/>
          <w:szCs w:val="24"/>
        </w:rPr>
        <w:t>criminal offence</w:t>
      </w:r>
      <w:r w:rsidRPr="00D11670">
        <w:rPr>
          <w:rFonts w:ascii="Times New Roman" w:hAnsi="Times New Roman" w:cs="Times New Roman"/>
          <w:sz w:val="24"/>
          <w:szCs w:val="24"/>
        </w:rPr>
        <w:t>. Pada intinya yang dimaksud adalah perbuatan yang oleh undang-undang hukum pidana (KUHP) dilarang dilakukan dan diancam dengan pidana.</w:t>
      </w:r>
      <w:r w:rsidRPr="00D11670">
        <w:rPr>
          <w:rStyle w:val="FootnoteReference"/>
          <w:rFonts w:ascii="Times New Roman" w:hAnsi="Times New Roman" w:cs="Times New Roman"/>
          <w:sz w:val="24"/>
          <w:szCs w:val="24"/>
        </w:rPr>
        <w:footnoteReference w:id="51"/>
      </w:r>
      <w:r w:rsidRPr="00D11670">
        <w:rPr>
          <w:rFonts w:ascii="Times New Roman" w:hAnsi="Times New Roman" w:cs="Times New Roman"/>
          <w:sz w:val="24"/>
          <w:szCs w:val="24"/>
        </w:rPr>
        <w:t xml:space="preserve"> Jika undang-undang hukum pidana tidak menetapkannya, maka ia bukanlah kejahatan (terikat dengan asas legalitas). Linier dengan konsep kejahatan menurut hukum, khususnya hukum pidana Sutherland misalnya, memberikan pengertian kejahatan (</w:t>
      </w:r>
      <w:r w:rsidRPr="00D11670">
        <w:rPr>
          <w:rFonts w:ascii="Times New Roman" w:hAnsi="Times New Roman" w:cs="Times New Roman"/>
          <w:i/>
          <w:sz w:val="24"/>
          <w:szCs w:val="24"/>
        </w:rPr>
        <w:t>criminal behavior</w:t>
      </w:r>
      <w:r w:rsidRPr="00D11670">
        <w:rPr>
          <w:rFonts w:ascii="Times New Roman" w:hAnsi="Times New Roman" w:cs="Times New Roman"/>
          <w:sz w:val="24"/>
          <w:szCs w:val="24"/>
        </w:rPr>
        <w:t>) dengan sangat terikat pada asas legalitas yang terdapat di dalam hukum pidana, dikatakan:</w:t>
      </w:r>
    </w:p>
    <w:p w14:paraId="0B859386" w14:textId="714250E9" w:rsidR="00CC4EF6" w:rsidRPr="00D11670" w:rsidRDefault="00CC4EF6" w:rsidP="00FB7A45">
      <w:pPr>
        <w:spacing w:after="0" w:line="240" w:lineRule="auto"/>
        <w:ind w:left="1276"/>
        <w:jc w:val="both"/>
        <w:rPr>
          <w:rFonts w:ascii="Times New Roman" w:hAnsi="Times New Roman" w:cs="Times New Roman"/>
          <w:sz w:val="24"/>
          <w:szCs w:val="24"/>
        </w:rPr>
      </w:pPr>
      <w:r w:rsidRPr="00D11670">
        <w:rPr>
          <w:rFonts w:ascii="Times New Roman" w:hAnsi="Times New Roman" w:cs="Times New Roman"/>
          <w:sz w:val="24"/>
          <w:szCs w:val="24"/>
        </w:rPr>
        <w:t>“</w:t>
      </w:r>
      <w:r w:rsidRPr="00D11670">
        <w:rPr>
          <w:rFonts w:ascii="Times New Roman" w:hAnsi="Times New Roman" w:cs="Times New Roman"/>
          <w:i/>
          <w:sz w:val="24"/>
          <w:szCs w:val="24"/>
        </w:rPr>
        <w:t>Criminal behavior is behavior in violation of the criminal law. No-metter what the degree of immorality, reprehensibility, or indecency of an act, it is not crime unless it is prohibited by the criminal law</w:t>
      </w:r>
      <w:r w:rsidRPr="00D11670">
        <w:rPr>
          <w:rFonts w:ascii="Times New Roman" w:hAnsi="Times New Roman" w:cs="Times New Roman"/>
          <w:sz w:val="24"/>
          <w:szCs w:val="24"/>
        </w:rPr>
        <w:t>”.</w:t>
      </w:r>
      <w:r w:rsidRPr="00D11670">
        <w:rPr>
          <w:rStyle w:val="FootnoteReference"/>
          <w:rFonts w:ascii="Times New Roman" w:hAnsi="Times New Roman" w:cs="Times New Roman"/>
          <w:sz w:val="24"/>
          <w:szCs w:val="24"/>
        </w:rPr>
        <w:footnoteReference w:id="52"/>
      </w:r>
    </w:p>
    <w:p w14:paraId="1826FD9F" w14:textId="77777777" w:rsidR="00A02720" w:rsidRPr="00D11670" w:rsidRDefault="00A02720" w:rsidP="00FB7A45">
      <w:pPr>
        <w:spacing w:after="0" w:line="240" w:lineRule="auto"/>
        <w:ind w:left="1276"/>
        <w:jc w:val="both"/>
        <w:rPr>
          <w:rFonts w:ascii="Times New Roman" w:hAnsi="Times New Roman" w:cs="Times New Roman"/>
          <w:sz w:val="24"/>
          <w:szCs w:val="24"/>
        </w:rPr>
      </w:pPr>
    </w:p>
    <w:p w14:paraId="535AAF42" w14:textId="0B910293" w:rsidR="00FB7A45" w:rsidRPr="00D11670" w:rsidRDefault="00EA67CA" w:rsidP="00FB7A45">
      <w:pPr>
        <w:spacing w:after="0" w:line="360" w:lineRule="auto"/>
        <w:ind w:left="426" w:firstLine="850"/>
        <w:jc w:val="both"/>
        <w:rPr>
          <w:rFonts w:ascii="Times New Roman" w:hAnsi="Times New Roman" w:cs="Times New Roman"/>
          <w:sz w:val="24"/>
          <w:szCs w:val="24"/>
        </w:rPr>
      </w:pPr>
      <w:r w:rsidRPr="00D11670">
        <w:rPr>
          <w:rFonts w:ascii="Times New Roman" w:eastAsia="Times New Roman" w:hAnsi="Times New Roman" w:cs="Times New Roman"/>
          <w:noProof/>
          <w:sz w:val="24"/>
          <w:szCs w:val="24"/>
          <w:lang w:val="id-ID" w:eastAsia="id-ID"/>
        </w:rPr>
        <w:lastRenderedPageBreak/>
        <mc:AlternateContent>
          <mc:Choice Requires="wps">
            <w:drawing>
              <wp:anchor distT="0" distB="0" distL="114300" distR="114300" simplePos="0" relativeHeight="251634176" behindDoc="0" locked="0" layoutInCell="1" allowOverlap="1" wp14:anchorId="3795D2C8" wp14:editId="28034187">
                <wp:simplePos x="0" y="0"/>
                <wp:positionH relativeFrom="column">
                  <wp:posOffset>617030</wp:posOffset>
                </wp:positionH>
                <wp:positionV relativeFrom="paragraph">
                  <wp:posOffset>475615</wp:posOffset>
                </wp:positionV>
                <wp:extent cx="190005" cy="225631"/>
                <wp:effectExtent l="0" t="0" r="635" b="3175"/>
                <wp:wrapNone/>
                <wp:docPr id="8" name="Rectangle 8"/>
                <wp:cNvGraphicFramePr/>
                <a:graphic xmlns:a="http://schemas.openxmlformats.org/drawingml/2006/main">
                  <a:graphicData uri="http://schemas.microsoft.com/office/word/2010/wordprocessingShape">
                    <wps:wsp>
                      <wps:cNvSpPr/>
                      <wps:spPr>
                        <a:xfrm>
                          <a:off x="0" y="0"/>
                          <a:ext cx="190005" cy="225631"/>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3B348E30" w14:textId="77777777" w:rsidR="000F40E1" w:rsidRPr="009D06D1" w:rsidRDefault="000F40E1" w:rsidP="00EA67CA">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3795D2C8" id="Rectangle 8" o:spid="_x0000_s1029" style="position:absolute;left:0;text-align:left;margin-left:48.6pt;margin-top:37.45pt;width:14.95pt;height:17.75pt;z-index:251634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" fillcolor="white [3201]" stroked="f" strokeweight="1pt">
                <v:textbox>
                  <w:txbxContent>
                    <w:p w14:paraId="3B348E30" w14:textId="77777777" w:rsidR="000F40E1" w:rsidRPr="009D06D1" w:rsidRDefault="000F40E1" w:rsidP="00EA67CA">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v:textbox>
              </v:rect>
            </w:pict>
          </mc:Fallback>
        </mc:AlternateContent>
      </w:r>
      <w:r w:rsidR="00FB7A45" w:rsidRPr="00D11670">
        <w:rPr>
          <w:rFonts w:ascii="Times New Roman" w:hAnsi="Times New Roman" w:cs="Times New Roman"/>
          <w:sz w:val="24"/>
          <w:szCs w:val="24"/>
        </w:rPr>
        <w:t>Sue Titus Reid mengatakan dalam rumusan hukum tentang kejahatan ada beberapa hal yang perlu diperhatikan, yaitu:</w:t>
      </w:r>
      <w:r w:rsidRPr="00D11670">
        <w:rPr>
          <w:rFonts w:ascii="Times New Roman" w:eastAsia="Times New Roman" w:hAnsi="Times New Roman" w:cs="Times New Roman"/>
          <w:noProof/>
          <w:sz w:val="24"/>
          <w:szCs w:val="24"/>
        </w:rPr>
        <w:t xml:space="preserve"> </w:t>
      </w:r>
    </w:p>
    <w:p w14:paraId="7102EF5E" w14:textId="68DB36B9" w:rsidR="00FB7A45" w:rsidRPr="00D11670" w:rsidRDefault="00FB7A45" w:rsidP="004A2665">
      <w:pPr>
        <w:pStyle w:val="ListParagraph"/>
        <w:numPr>
          <w:ilvl w:val="0"/>
          <w:numId w:val="17"/>
        </w:numPr>
        <w:spacing w:after="0" w:line="240" w:lineRule="auto"/>
        <w:ind w:left="1560" w:hanging="284"/>
        <w:jc w:val="both"/>
        <w:rPr>
          <w:rFonts w:ascii="Times New Roman" w:hAnsi="Times New Roman" w:cs="Times New Roman"/>
          <w:sz w:val="24"/>
          <w:szCs w:val="24"/>
        </w:rPr>
      </w:pPr>
      <w:r w:rsidRPr="00D11670">
        <w:rPr>
          <w:rFonts w:ascii="Times New Roman" w:hAnsi="Times New Roman" w:cs="Times New Roman"/>
          <w:sz w:val="24"/>
          <w:szCs w:val="24"/>
        </w:rPr>
        <w:t>Merupakan suatu tindakan sengaja atau ommisi;</w:t>
      </w:r>
    </w:p>
    <w:p w14:paraId="3CCF4CEB" w14:textId="7009B069" w:rsidR="00FB7A45" w:rsidRPr="00D11670" w:rsidRDefault="00FB7A45" w:rsidP="00FB7A45">
      <w:pPr>
        <w:pStyle w:val="ListParagraph"/>
        <w:spacing w:after="0" w:line="240" w:lineRule="auto"/>
        <w:ind w:left="1560"/>
        <w:jc w:val="both"/>
        <w:rPr>
          <w:rFonts w:ascii="Times New Roman" w:hAnsi="Times New Roman" w:cs="Times New Roman"/>
          <w:sz w:val="24"/>
          <w:szCs w:val="24"/>
        </w:rPr>
      </w:pPr>
      <w:r w:rsidRPr="00D11670">
        <w:rPr>
          <w:rFonts w:ascii="Times New Roman" w:hAnsi="Times New Roman" w:cs="Times New Roman"/>
          <w:sz w:val="24"/>
          <w:szCs w:val="24"/>
        </w:rPr>
        <w:t>Dalam pengertian ini seseorang tidak dapat dihukum hanya karena pikirannya, melainkan harus ada sesuatu tindakan sengaja atau kealpaan dalam bertindak. Kegagalan untuk bertindak dapat juga merupakan kejahatan, jika terdapat suatu kewajiban hukum untuk bertindak dalam kasus tertentu. Di samping itu harus ada niat jahat (</w:t>
      </w:r>
      <w:r w:rsidRPr="00D11670">
        <w:rPr>
          <w:rFonts w:ascii="Times New Roman" w:hAnsi="Times New Roman" w:cs="Times New Roman"/>
          <w:i/>
          <w:sz w:val="24"/>
          <w:szCs w:val="24"/>
        </w:rPr>
        <w:t>criminal intent</w:t>
      </w:r>
      <w:r w:rsidRPr="00D11670">
        <w:rPr>
          <w:rFonts w:ascii="Times New Roman" w:hAnsi="Times New Roman" w:cs="Times New Roman"/>
          <w:sz w:val="24"/>
          <w:szCs w:val="24"/>
        </w:rPr>
        <w:t xml:space="preserve">; </w:t>
      </w:r>
      <w:r w:rsidRPr="00D11670">
        <w:rPr>
          <w:rFonts w:ascii="Times New Roman" w:hAnsi="Times New Roman" w:cs="Times New Roman"/>
          <w:i/>
          <w:sz w:val="24"/>
          <w:szCs w:val="24"/>
        </w:rPr>
        <w:t>mens rea</w:t>
      </w:r>
      <w:r w:rsidRPr="00D11670">
        <w:rPr>
          <w:rFonts w:ascii="Times New Roman" w:hAnsi="Times New Roman" w:cs="Times New Roman"/>
          <w:sz w:val="24"/>
          <w:szCs w:val="24"/>
        </w:rPr>
        <w:t>);</w:t>
      </w:r>
    </w:p>
    <w:p w14:paraId="3EC19891" w14:textId="2BE1B273" w:rsidR="00FB7A45" w:rsidRPr="00D11670" w:rsidRDefault="00FB7A45" w:rsidP="004A2665">
      <w:pPr>
        <w:pStyle w:val="ListParagraph"/>
        <w:numPr>
          <w:ilvl w:val="0"/>
          <w:numId w:val="17"/>
        </w:numPr>
        <w:spacing w:after="0" w:line="240" w:lineRule="auto"/>
        <w:ind w:left="1560" w:hanging="284"/>
        <w:jc w:val="both"/>
        <w:rPr>
          <w:rFonts w:ascii="Times New Roman" w:hAnsi="Times New Roman" w:cs="Times New Roman"/>
          <w:sz w:val="24"/>
          <w:szCs w:val="24"/>
        </w:rPr>
      </w:pPr>
      <w:r w:rsidRPr="00D11670">
        <w:rPr>
          <w:rFonts w:ascii="Times New Roman" w:hAnsi="Times New Roman" w:cs="Times New Roman"/>
          <w:sz w:val="24"/>
          <w:szCs w:val="24"/>
        </w:rPr>
        <w:t>Merupakan pelanggaran hukum pidana;</w:t>
      </w:r>
    </w:p>
    <w:p w14:paraId="0C87A1CC" w14:textId="5ECDC3D4" w:rsidR="00FB7A45" w:rsidRPr="00D11670" w:rsidRDefault="00FB7A45" w:rsidP="004A2665">
      <w:pPr>
        <w:pStyle w:val="ListParagraph"/>
        <w:numPr>
          <w:ilvl w:val="0"/>
          <w:numId w:val="17"/>
        </w:numPr>
        <w:spacing w:after="0" w:line="240" w:lineRule="auto"/>
        <w:ind w:left="1560" w:hanging="284"/>
        <w:jc w:val="both"/>
        <w:rPr>
          <w:rFonts w:ascii="Times New Roman" w:hAnsi="Times New Roman" w:cs="Times New Roman"/>
          <w:sz w:val="24"/>
          <w:szCs w:val="24"/>
        </w:rPr>
      </w:pPr>
      <w:r w:rsidRPr="00D11670">
        <w:rPr>
          <w:rFonts w:ascii="Times New Roman" w:hAnsi="Times New Roman" w:cs="Times New Roman"/>
          <w:sz w:val="24"/>
          <w:szCs w:val="24"/>
        </w:rPr>
        <w:t>Dilakukan tanpa adanya suatu pembelaan atau alasan pembenar yang diakui secara umum; dan</w:t>
      </w:r>
    </w:p>
    <w:p w14:paraId="16DE8452" w14:textId="1CD8D2DF" w:rsidR="00FB7A45" w:rsidRPr="00D11670" w:rsidRDefault="00FB7A45" w:rsidP="004A2665">
      <w:pPr>
        <w:pStyle w:val="ListParagraph"/>
        <w:numPr>
          <w:ilvl w:val="0"/>
          <w:numId w:val="17"/>
        </w:numPr>
        <w:spacing w:after="0" w:line="240" w:lineRule="auto"/>
        <w:ind w:left="1560" w:hanging="284"/>
        <w:jc w:val="both"/>
        <w:rPr>
          <w:rFonts w:ascii="Times New Roman" w:hAnsi="Times New Roman" w:cs="Times New Roman"/>
          <w:sz w:val="24"/>
          <w:szCs w:val="24"/>
        </w:rPr>
      </w:pPr>
      <w:r w:rsidRPr="00D11670">
        <w:rPr>
          <w:rFonts w:ascii="Times New Roman" w:hAnsi="Times New Roman" w:cs="Times New Roman"/>
          <w:sz w:val="24"/>
          <w:szCs w:val="24"/>
        </w:rPr>
        <w:t>Diberi sanksi oleh negara sebagai suatu kejahatan atau pelanggaran.</w:t>
      </w:r>
      <w:r w:rsidR="00EA67CA" w:rsidRPr="00D11670">
        <w:rPr>
          <w:rFonts w:ascii="Times New Roman" w:hAnsi="Times New Roman" w:cs="Times New Roman"/>
          <w:sz w:val="24"/>
          <w:szCs w:val="24"/>
        </w:rPr>
        <w:t>”</w:t>
      </w:r>
      <w:r w:rsidRPr="00D11670">
        <w:rPr>
          <w:rStyle w:val="FootnoteReference"/>
          <w:rFonts w:ascii="Times New Roman" w:hAnsi="Times New Roman" w:cs="Times New Roman"/>
          <w:sz w:val="24"/>
          <w:szCs w:val="24"/>
        </w:rPr>
        <w:footnoteReference w:id="53"/>
      </w:r>
    </w:p>
    <w:p w14:paraId="21E2CF7C" w14:textId="77777777" w:rsidR="00FB7A45" w:rsidRPr="00D11670" w:rsidRDefault="00FB7A45" w:rsidP="00FB7A45">
      <w:pPr>
        <w:pStyle w:val="ListParagraph"/>
        <w:spacing w:after="0" w:line="240" w:lineRule="auto"/>
        <w:ind w:left="1560"/>
        <w:jc w:val="both"/>
        <w:rPr>
          <w:rFonts w:ascii="Times New Roman" w:hAnsi="Times New Roman" w:cs="Times New Roman"/>
          <w:sz w:val="24"/>
          <w:szCs w:val="24"/>
        </w:rPr>
      </w:pPr>
    </w:p>
    <w:p w14:paraId="734B82B5" w14:textId="5A734C7C" w:rsidR="00FB7A45" w:rsidRPr="00D11670" w:rsidRDefault="00FB7A45" w:rsidP="00FB7A45">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 xml:space="preserve">Sehubungan dengan </w:t>
      </w:r>
      <w:r w:rsidRPr="00D11670">
        <w:rPr>
          <w:rFonts w:ascii="Times New Roman" w:hAnsi="Times New Roman" w:cs="Times New Roman"/>
          <w:i/>
          <w:sz w:val="24"/>
          <w:szCs w:val="24"/>
        </w:rPr>
        <w:t>legal concept of crime</w:t>
      </w:r>
      <w:r w:rsidRPr="00D11670">
        <w:rPr>
          <w:rFonts w:ascii="Times New Roman" w:hAnsi="Times New Roman" w:cs="Times New Roman"/>
          <w:sz w:val="24"/>
          <w:szCs w:val="24"/>
        </w:rPr>
        <w:t>, fakta menunjukan terdapat perbuatan-perbuatan yang menurut nonhukum pidana merupakan perilaku criminal. Hal ini dengan tegas dinyatakan oleh Robert Bohm: “Ruang lingkup kejahatan menurut hukum pidana tidak menjangkau pelanggaran-pelanggaran regulasi lainnya”.</w:t>
      </w:r>
      <w:r w:rsidRPr="00D11670">
        <w:rPr>
          <w:rStyle w:val="FootnoteReference"/>
          <w:rFonts w:ascii="Times New Roman" w:hAnsi="Times New Roman" w:cs="Times New Roman"/>
          <w:sz w:val="24"/>
          <w:szCs w:val="24"/>
        </w:rPr>
        <w:footnoteReference w:id="54"/>
      </w:r>
      <w:r w:rsidR="00B71C67" w:rsidRPr="00D11670">
        <w:rPr>
          <w:rFonts w:ascii="Times New Roman" w:hAnsi="Times New Roman" w:cs="Times New Roman"/>
          <w:sz w:val="24"/>
          <w:szCs w:val="24"/>
        </w:rPr>
        <w:t xml:space="preserve"> Testimoni berikutnya adalah Sutherland yang menganut “</w:t>
      </w:r>
      <w:r w:rsidR="00B71C67" w:rsidRPr="00D11670">
        <w:rPr>
          <w:rFonts w:ascii="Times New Roman" w:hAnsi="Times New Roman" w:cs="Times New Roman"/>
          <w:i/>
          <w:sz w:val="24"/>
          <w:szCs w:val="24"/>
        </w:rPr>
        <w:t>legal concept of crime</w:t>
      </w:r>
      <w:r w:rsidR="00B71C67" w:rsidRPr="00D11670">
        <w:rPr>
          <w:rFonts w:ascii="Times New Roman" w:hAnsi="Times New Roman" w:cs="Times New Roman"/>
          <w:sz w:val="24"/>
          <w:szCs w:val="24"/>
        </w:rPr>
        <w:t xml:space="preserve">” juga menginsyafi ketika meneliti </w:t>
      </w:r>
      <w:r w:rsidR="00B71C67" w:rsidRPr="00D11670">
        <w:rPr>
          <w:rFonts w:ascii="Times New Roman" w:hAnsi="Times New Roman" w:cs="Times New Roman"/>
          <w:i/>
          <w:sz w:val="24"/>
          <w:szCs w:val="24"/>
        </w:rPr>
        <w:t>white collar crime</w:t>
      </w:r>
      <w:r w:rsidR="00B71C67" w:rsidRPr="00D11670">
        <w:rPr>
          <w:rFonts w:ascii="Times New Roman" w:hAnsi="Times New Roman" w:cs="Times New Roman"/>
          <w:sz w:val="24"/>
          <w:szCs w:val="24"/>
        </w:rPr>
        <w:t xml:space="preserve"> (WCC) yang sama sekali tidak tersentuh oleh hukum pidana, dikatakan:</w:t>
      </w:r>
    </w:p>
    <w:p w14:paraId="144A1814" w14:textId="63165AA9" w:rsidR="00B71C67" w:rsidRPr="00D11670" w:rsidRDefault="00B71C67" w:rsidP="00FB7A45">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“Data menunjukan, bahwa WCC tidak hanya melanggar UUHP, akan tetapi melanggar pula norma hukum terkait lainnya, seperti hukum administrasi, hukum perdata dan regulasi lainnya. Menghadapi fakta demikian, jika suatu perbuatan dirumuskan melalui konsep hukum yang terlalu ketat dan tidak fleksibel, maka kejahatan kerah putih (WCC) tidak akan tercakup dalam rumusan itu, karena pada saat ini WCC belum dimasukkan sebagai tindak pidana. Oleh karena itu, perlu dilakukan perluasan terhadap rumusan hukum dari tindak pidana yang dapat mencakup semua lingkup kejahatan yang ada dalam masyarakat. Pelaku kejahatan kerah putih (</w:t>
      </w:r>
      <w:r w:rsidRPr="00D11670">
        <w:rPr>
          <w:rFonts w:ascii="Times New Roman" w:hAnsi="Times New Roman" w:cs="Times New Roman"/>
          <w:i/>
          <w:sz w:val="24"/>
          <w:szCs w:val="24"/>
        </w:rPr>
        <w:t>white collar offenders</w:t>
      </w:r>
      <w:r w:rsidRPr="00D11670">
        <w:rPr>
          <w:rFonts w:ascii="Times New Roman" w:hAnsi="Times New Roman" w:cs="Times New Roman"/>
          <w:sz w:val="24"/>
          <w:szCs w:val="24"/>
        </w:rPr>
        <w:t>) layak untuk diberi lebel sebagai pelaku-pelaku kejahatan”.</w:t>
      </w:r>
      <w:r w:rsidRPr="00D11670">
        <w:rPr>
          <w:rStyle w:val="FootnoteReference"/>
          <w:rFonts w:ascii="Times New Roman" w:hAnsi="Times New Roman" w:cs="Times New Roman"/>
          <w:sz w:val="24"/>
          <w:szCs w:val="24"/>
        </w:rPr>
        <w:footnoteReference w:id="55"/>
      </w:r>
    </w:p>
    <w:p w14:paraId="6BA0F20A" w14:textId="79E1AC8D" w:rsidR="00B71C67" w:rsidRPr="00D11670" w:rsidRDefault="00B71C67" w:rsidP="004A2665">
      <w:pPr>
        <w:pStyle w:val="ListParagraph"/>
        <w:numPr>
          <w:ilvl w:val="0"/>
          <w:numId w:val="16"/>
        </w:numPr>
        <w:spacing w:after="0" w:line="360" w:lineRule="auto"/>
        <w:ind w:left="1560" w:hanging="284"/>
        <w:jc w:val="both"/>
        <w:rPr>
          <w:rFonts w:ascii="Times New Roman" w:hAnsi="Times New Roman" w:cs="Times New Roman"/>
          <w:b/>
          <w:sz w:val="24"/>
          <w:szCs w:val="24"/>
        </w:rPr>
      </w:pPr>
      <w:r w:rsidRPr="00D11670">
        <w:rPr>
          <w:rFonts w:ascii="Times New Roman" w:hAnsi="Times New Roman" w:cs="Times New Roman"/>
          <w:b/>
          <w:sz w:val="24"/>
          <w:szCs w:val="24"/>
        </w:rPr>
        <w:lastRenderedPageBreak/>
        <w:t>Konsep (definisi) Nonhukum tentang Kejahatan dalam Kriminologi</w:t>
      </w:r>
    </w:p>
    <w:p w14:paraId="61A5A1EB" w14:textId="2F76C388" w:rsidR="00B71C67" w:rsidRPr="00D11670" w:rsidRDefault="00423234" w:rsidP="00423234">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Garofalo merumuskan kejahatan sebagai pelanggaran perasaan-perasaan kasih, Thomas melihat kejahatan sebagai suatu tindakan yang bertentangan dengan solidaritas kelompok di mana pelaku menjadi anggotnya. Radcliffe Brown merumuskan kejahatan sebagai suatu pelanggaran tata cara (</w:t>
      </w:r>
      <w:r w:rsidRPr="00D11670">
        <w:rPr>
          <w:rFonts w:ascii="Times New Roman" w:hAnsi="Times New Roman" w:cs="Times New Roman"/>
          <w:i/>
          <w:sz w:val="24"/>
          <w:szCs w:val="24"/>
        </w:rPr>
        <w:t>usage</w:t>
      </w:r>
      <w:r w:rsidRPr="00D11670">
        <w:rPr>
          <w:rFonts w:ascii="Times New Roman" w:hAnsi="Times New Roman" w:cs="Times New Roman"/>
          <w:sz w:val="24"/>
          <w:szCs w:val="24"/>
        </w:rPr>
        <w:t>) yang menimbulkan sanksi. Sedangkan menurut Thorsten Sellin kejahatan adalah “pelanggaran norma-norma perilaku (</w:t>
      </w:r>
      <w:r w:rsidRPr="00D11670">
        <w:rPr>
          <w:rFonts w:ascii="Times New Roman" w:hAnsi="Times New Roman" w:cs="Times New Roman"/>
          <w:i/>
          <w:sz w:val="24"/>
          <w:szCs w:val="24"/>
        </w:rPr>
        <w:t>conduct norms</w:t>
      </w:r>
      <w:r w:rsidRPr="00D11670">
        <w:rPr>
          <w:rFonts w:ascii="Times New Roman" w:hAnsi="Times New Roman" w:cs="Times New Roman"/>
          <w:sz w:val="24"/>
          <w:szCs w:val="24"/>
        </w:rPr>
        <w:t>) yang tidak harus terkandung di dalam hukum pidana”.</w:t>
      </w:r>
      <w:r w:rsidRPr="00D11670">
        <w:rPr>
          <w:rStyle w:val="FootnoteReference"/>
          <w:rFonts w:ascii="Times New Roman" w:hAnsi="Times New Roman" w:cs="Times New Roman"/>
          <w:sz w:val="24"/>
          <w:szCs w:val="24"/>
        </w:rPr>
        <w:footnoteReference w:id="56"/>
      </w:r>
    </w:p>
    <w:p w14:paraId="7A38117E" w14:textId="4794C2A4" w:rsidR="00423234" w:rsidRPr="00D11670" w:rsidRDefault="00423234" w:rsidP="00423234">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Sahetapy mengenai diskursus pengertian kejahatan, memberikan simpulan berdasarkan hasil pengamatannya sebagai berikut:</w:t>
      </w:r>
    </w:p>
    <w:p w14:paraId="30FBF282" w14:textId="2581B30D" w:rsidR="00423234" w:rsidRPr="00D11670" w:rsidRDefault="00423234" w:rsidP="00151B81">
      <w:pPr>
        <w:spacing w:after="0" w:line="240" w:lineRule="auto"/>
        <w:ind w:left="1276"/>
        <w:jc w:val="both"/>
        <w:rPr>
          <w:rFonts w:ascii="Times New Roman" w:hAnsi="Times New Roman" w:cs="Times New Roman"/>
          <w:sz w:val="24"/>
          <w:szCs w:val="24"/>
        </w:rPr>
      </w:pPr>
      <w:r w:rsidRPr="00D11670">
        <w:rPr>
          <w:rFonts w:ascii="Times New Roman" w:hAnsi="Times New Roman" w:cs="Times New Roman"/>
          <w:sz w:val="24"/>
          <w:szCs w:val="24"/>
        </w:rPr>
        <w:t xml:space="preserve">“Berbicara mengenai kejahatan, saya berkesimpulan bahwa kejahatan mengandung konotasi tertentu, merupakan suatu pengertian dan penamaan yang </w:t>
      </w:r>
      <w:r w:rsidR="00542DC6" w:rsidRPr="00D11670">
        <w:rPr>
          <w:rFonts w:ascii="Times New Roman" w:hAnsi="Times New Roman" w:cs="Times New Roman"/>
          <w:sz w:val="24"/>
          <w:szCs w:val="24"/>
        </w:rPr>
        <w:t>relatif</w:t>
      </w:r>
      <w:r w:rsidRPr="00D11670">
        <w:rPr>
          <w:rFonts w:ascii="Times New Roman" w:hAnsi="Times New Roman" w:cs="Times New Roman"/>
          <w:sz w:val="24"/>
          <w:szCs w:val="24"/>
        </w:rPr>
        <w:t>, mengandung variabelita dan dinamika serta bertalian dengan perbuatan atau tingkah laku (baik aktif maupun pasif) yang dinilai oleh sebagian mayoritas atau minoritas masyarakat sebagai suatu perbuatan anti sosial, suatu perkosaan terhadap skala nilai sosial dan atau perasaan hukum yang hidup dalam masyarakat sesuai dengan ruang dan waktu”.</w:t>
      </w:r>
      <w:r w:rsidR="00542DC6" w:rsidRPr="00D11670">
        <w:rPr>
          <w:rStyle w:val="FootnoteReference"/>
          <w:rFonts w:ascii="Times New Roman" w:hAnsi="Times New Roman" w:cs="Times New Roman"/>
          <w:sz w:val="24"/>
          <w:szCs w:val="24"/>
        </w:rPr>
        <w:footnoteReference w:id="57"/>
      </w:r>
    </w:p>
    <w:p w14:paraId="7BBECAB8" w14:textId="34C60A6B" w:rsidR="00151B81" w:rsidRPr="00D11670" w:rsidRDefault="00151B81" w:rsidP="00151B81">
      <w:pPr>
        <w:spacing w:after="0" w:line="240" w:lineRule="auto"/>
        <w:ind w:left="1276"/>
        <w:jc w:val="both"/>
        <w:rPr>
          <w:rFonts w:ascii="Times New Roman" w:hAnsi="Times New Roman" w:cs="Times New Roman"/>
          <w:sz w:val="24"/>
          <w:szCs w:val="24"/>
        </w:rPr>
      </w:pPr>
    </w:p>
    <w:p w14:paraId="2C8A872F" w14:textId="37F6E28A" w:rsidR="00151B81" w:rsidRPr="00D11670" w:rsidRDefault="00151B81" w:rsidP="004A2665">
      <w:pPr>
        <w:pStyle w:val="ListParagraph"/>
        <w:numPr>
          <w:ilvl w:val="0"/>
          <w:numId w:val="15"/>
        </w:numPr>
        <w:spacing w:after="0" w:line="360" w:lineRule="auto"/>
        <w:ind w:left="1560" w:hanging="284"/>
        <w:jc w:val="both"/>
        <w:rPr>
          <w:rFonts w:ascii="Times New Roman" w:hAnsi="Times New Roman" w:cs="Times New Roman"/>
          <w:b/>
          <w:sz w:val="24"/>
          <w:szCs w:val="24"/>
        </w:rPr>
      </w:pPr>
      <w:r w:rsidRPr="00D11670">
        <w:rPr>
          <w:rFonts w:ascii="Times New Roman" w:hAnsi="Times New Roman" w:cs="Times New Roman"/>
          <w:b/>
          <w:sz w:val="24"/>
          <w:szCs w:val="24"/>
        </w:rPr>
        <w:t>Unsur-Unsur Kejahatan</w:t>
      </w:r>
    </w:p>
    <w:p w14:paraId="1761101B" w14:textId="77777777" w:rsidR="00151B81" w:rsidRPr="00D11670" w:rsidRDefault="00151B81" w:rsidP="00151B81">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Unsur-unsur kejahatan menurut hukum berpatokan pada sifat melawan hukum formal dan asas legalitas formal. Sedangkan unsur-unsur kejahatan menurut nonhukum dapat berpatokan pada sifat melawan hukum materiil dan asas legalitas materiil.</w:t>
      </w:r>
      <w:r w:rsidRPr="00D11670">
        <w:rPr>
          <w:rStyle w:val="FootnoteReference"/>
          <w:rFonts w:ascii="Times New Roman" w:hAnsi="Times New Roman" w:cs="Times New Roman"/>
          <w:sz w:val="24"/>
          <w:szCs w:val="24"/>
        </w:rPr>
        <w:footnoteReference w:id="58"/>
      </w:r>
      <w:r w:rsidRPr="00D11670">
        <w:rPr>
          <w:rFonts w:ascii="Times New Roman" w:hAnsi="Times New Roman" w:cs="Times New Roman"/>
          <w:sz w:val="24"/>
          <w:szCs w:val="24"/>
        </w:rPr>
        <w:t xml:space="preserve"> </w:t>
      </w:r>
    </w:p>
    <w:p w14:paraId="53C3929C" w14:textId="3AB11608" w:rsidR="00151B81" w:rsidRPr="00D11670" w:rsidRDefault="00EA67CA" w:rsidP="00151B81">
      <w:pPr>
        <w:spacing w:after="0" w:line="360" w:lineRule="auto"/>
        <w:ind w:left="426" w:firstLine="850"/>
        <w:jc w:val="both"/>
        <w:rPr>
          <w:rFonts w:ascii="Times New Roman" w:hAnsi="Times New Roman" w:cs="Times New Roman"/>
          <w:sz w:val="24"/>
          <w:szCs w:val="24"/>
        </w:rPr>
      </w:pPr>
      <w:r w:rsidRPr="00D11670">
        <w:rPr>
          <w:rFonts w:ascii="Times New Roman" w:eastAsia="Times New Roman" w:hAnsi="Times New Roman" w:cs="Times New Roman"/>
          <w:noProof/>
          <w:sz w:val="24"/>
          <w:szCs w:val="24"/>
          <w:lang w:val="id-ID" w:eastAsia="id-ID"/>
        </w:rPr>
        <mc:AlternateContent>
          <mc:Choice Requires="wps">
            <w:drawing>
              <wp:anchor distT="0" distB="0" distL="114300" distR="114300" simplePos="0" relativeHeight="251638272" behindDoc="0" locked="0" layoutInCell="1" allowOverlap="1" wp14:anchorId="5B82B651" wp14:editId="2AF09F6F">
                <wp:simplePos x="0" y="0"/>
                <wp:positionH relativeFrom="column">
                  <wp:posOffset>629392</wp:posOffset>
                </wp:positionH>
                <wp:positionV relativeFrom="paragraph">
                  <wp:posOffset>714738</wp:posOffset>
                </wp:positionV>
                <wp:extent cx="190005" cy="225631"/>
                <wp:effectExtent l="0" t="0" r="635" b="3175"/>
                <wp:wrapNone/>
                <wp:docPr id="9" name="Rectangle 9"/>
                <wp:cNvGraphicFramePr/>
                <a:graphic xmlns:a="http://schemas.openxmlformats.org/drawingml/2006/main">
                  <a:graphicData uri="http://schemas.microsoft.com/office/word/2010/wordprocessingShape">
                    <wps:wsp>
                      <wps:cNvSpPr/>
                      <wps:spPr>
                        <a:xfrm>
                          <a:off x="0" y="0"/>
                          <a:ext cx="190005" cy="225631"/>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6379FAE4" w14:textId="77777777" w:rsidR="000F40E1" w:rsidRPr="009D06D1" w:rsidRDefault="000F40E1" w:rsidP="00EA67CA">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5B82B651" id="Rectangle 9" o:spid="_x0000_s1030" style="position:absolute;left:0;text-align:left;margin-left:49.55pt;margin-top:56.3pt;width:14.95pt;height:17.75pt;z-index:251638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" fillcolor="white [3201]" stroked="f" strokeweight="1pt">
                <v:textbox>
                  <w:txbxContent>
                    <w:p w14:paraId="6379FAE4" w14:textId="77777777" w:rsidR="000F40E1" w:rsidRPr="009D06D1" w:rsidRDefault="000F40E1" w:rsidP="00EA67CA">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v:textbox>
              </v:rect>
            </w:pict>
          </mc:Fallback>
        </mc:AlternateContent>
      </w:r>
      <w:r w:rsidR="00151B81" w:rsidRPr="00D11670">
        <w:rPr>
          <w:rFonts w:ascii="Times New Roman" w:hAnsi="Times New Roman" w:cs="Times New Roman"/>
          <w:sz w:val="24"/>
          <w:szCs w:val="24"/>
        </w:rPr>
        <w:t>Menurut Widiada Gunakaya secara kriminologikal, suatu perbuatan dikualifikasikan sebagai kejahatan, jika di dalamnya terdapat unsur-unsur sebagai berikut:</w:t>
      </w:r>
      <w:r w:rsidRPr="00D11670">
        <w:rPr>
          <w:rFonts w:ascii="Times New Roman" w:eastAsia="Times New Roman" w:hAnsi="Times New Roman" w:cs="Times New Roman"/>
          <w:noProof/>
          <w:sz w:val="24"/>
          <w:szCs w:val="24"/>
        </w:rPr>
        <w:t xml:space="preserve"> </w:t>
      </w:r>
    </w:p>
    <w:p w14:paraId="4CB4525F" w14:textId="7B61CBF8" w:rsidR="00151B81" w:rsidRPr="00D11670" w:rsidRDefault="00151B81" w:rsidP="004A2665">
      <w:pPr>
        <w:pStyle w:val="ListParagraph"/>
        <w:numPr>
          <w:ilvl w:val="0"/>
          <w:numId w:val="18"/>
        </w:numPr>
        <w:spacing w:after="0" w:line="240" w:lineRule="auto"/>
        <w:ind w:left="1560" w:hanging="284"/>
        <w:jc w:val="both"/>
        <w:rPr>
          <w:rFonts w:ascii="Times New Roman" w:hAnsi="Times New Roman" w:cs="Times New Roman"/>
          <w:sz w:val="24"/>
          <w:szCs w:val="24"/>
        </w:rPr>
      </w:pPr>
      <w:r w:rsidRPr="00D11670">
        <w:rPr>
          <w:rFonts w:ascii="Times New Roman" w:hAnsi="Times New Roman" w:cs="Times New Roman"/>
          <w:sz w:val="24"/>
          <w:szCs w:val="24"/>
        </w:rPr>
        <w:t>Adanya perbuatan (baik aktif maupun pasif) yang dinilai oleh masyarakat sebagai suatu perbuatan anti sosial, dan jika dilakukan akan menimbulkan celaan serta kejengkelan di dalam masyarakat (asas legalitas materiil);</w:t>
      </w:r>
    </w:p>
    <w:p w14:paraId="71DAF090" w14:textId="0455E952" w:rsidR="00151B81" w:rsidRPr="00D11670" w:rsidRDefault="00811E12" w:rsidP="004A2665">
      <w:pPr>
        <w:pStyle w:val="ListParagraph"/>
        <w:numPr>
          <w:ilvl w:val="0"/>
          <w:numId w:val="18"/>
        </w:numPr>
        <w:spacing w:after="0" w:line="240" w:lineRule="auto"/>
        <w:ind w:left="1560" w:hanging="284"/>
        <w:jc w:val="both"/>
        <w:rPr>
          <w:rFonts w:ascii="Times New Roman" w:hAnsi="Times New Roman" w:cs="Times New Roman"/>
          <w:sz w:val="24"/>
          <w:szCs w:val="24"/>
        </w:rPr>
      </w:pPr>
      <w:r w:rsidRPr="00D11670">
        <w:rPr>
          <w:rFonts w:ascii="Times New Roman" w:hAnsi="Times New Roman" w:cs="Times New Roman"/>
          <w:sz w:val="24"/>
          <w:szCs w:val="24"/>
        </w:rPr>
        <w:t>Perbuatan tersebut melanggar norma hukum, khususnya hukum pidana (asas legalitas formal);</w:t>
      </w:r>
    </w:p>
    <w:p w14:paraId="6EE49599" w14:textId="54DAB8BA" w:rsidR="00811E12" w:rsidRPr="00D11670" w:rsidRDefault="00811E12" w:rsidP="004A2665">
      <w:pPr>
        <w:pStyle w:val="ListParagraph"/>
        <w:numPr>
          <w:ilvl w:val="0"/>
          <w:numId w:val="18"/>
        </w:numPr>
        <w:spacing w:after="0" w:line="240" w:lineRule="auto"/>
        <w:ind w:left="1560" w:hanging="284"/>
        <w:jc w:val="both"/>
        <w:rPr>
          <w:rFonts w:ascii="Times New Roman" w:hAnsi="Times New Roman" w:cs="Times New Roman"/>
          <w:sz w:val="24"/>
          <w:szCs w:val="24"/>
        </w:rPr>
      </w:pPr>
      <w:r w:rsidRPr="00D11670">
        <w:rPr>
          <w:rFonts w:ascii="Times New Roman" w:hAnsi="Times New Roman" w:cs="Times New Roman"/>
          <w:sz w:val="24"/>
          <w:szCs w:val="24"/>
        </w:rPr>
        <w:lastRenderedPageBreak/>
        <w:t>Sifat dari perbuatan tersebut ditafsirkan atau patut ditafsirkan oleh masyarakat sebagai perbuatan yang sangat merugikan (</w:t>
      </w:r>
      <w:r w:rsidRPr="00D11670">
        <w:rPr>
          <w:rFonts w:ascii="Times New Roman" w:hAnsi="Times New Roman" w:cs="Times New Roman"/>
          <w:i/>
          <w:sz w:val="24"/>
          <w:szCs w:val="24"/>
        </w:rPr>
        <w:t>strafwarding</w:t>
      </w:r>
      <w:r w:rsidRPr="00D11670">
        <w:rPr>
          <w:rFonts w:ascii="Times New Roman" w:hAnsi="Times New Roman" w:cs="Times New Roman"/>
          <w:sz w:val="24"/>
          <w:szCs w:val="24"/>
        </w:rPr>
        <w:t>);</w:t>
      </w:r>
    </w:p>
    <w:p w14:paraId="65ED97B4" w14:textId="2301B5A6" w:rsidR="00811E12" w:rsidRPr="00D11670" w:rsidRDefault="00811E12" w:rsidP="004A2665">
      <w:pPr>
        <w:pStyle w:val="ListParagraph"/>
        <w:numPr>
          <w:ilvl w:val="0"/>
          <w:numId w:val="18"/>
        </w:numPr>
        <w:spacing w:after="0" w:line="240" w:lineRule="auto"/>
        <w:ind w:left="1560" w:hanging="284"/>
        <w:jc w:val="both"/>
        <w:rPr>
          <w:rFonts w:ascii="Times New Roman" w:hAnsi="Times New Roman" w:cs="Times New Roman"/>
          <w:sz w:val="24"/>
          <w:szCs w:val="24"/>
        </w:rPr>
      </w:pPr>
      <w:r w:rsidRPr="00D11670">
        <w:rPr>
          <w:rFonts w:ascii="Times New Roman" w:hAnsi="Times New Roman" w:cs="Times New Roman"/>
          <w:sz w:val="24"/>
          <w:szCs w:val="24"/>
        </w:rPr>
        <w:t>Perbuatan itu menurut hukum harus dilakukan dengan sengaja atau karena adanya kealpaan dalam bertindak; tanpa adanya alasan pembenar atau alasan pemaaf;</w:t>
      </w:r>
    </w:p>
    <w:p w14:paraId="13A273F4" w14:textId="316E4240" w:rsidR="00811E12" w:rsidRPr="00D11670" w:rsidRDefault="00811E12" w:rsidP="004A2665">
      <w:pPr>
        <w:pStyle w:val="ListParagraph"/>
        <w:numPr>
          <w:ilvl w:val="0"/>
          <w:numId w:val="18"/>
        </w:numPr>
        <w:spacing w:after="0" w:line="240" w:lineRule="auto"/>
        <w:ind w:left="1560" w:hanging="284"/>
        <w:jc w:val="both"/>
        <w:rPr>
          <w:rFonts w:ascii="Times New Roman" w:hAnsi="Times New Roman" w:cs="Times New Roman"/>
          <w:sz w:val="24"/>
          <w:szCs w:val="24"/>
        </w:rPr>
      </w:pPr>
      <w:r w:rsidRPr="00D11670">
        <w:rPr>
          <w:rFonts w:ascii="Times New Roman" w:hAnsi="Times New Roman" w:cs="Times New Roman"/>
          <w:sz w:val="24"/>
          <w:szCs w:val="24"/>
        </w:rPr>
        <w:t>Adanya niat jahat atau mens rea, dan niat itu harus diwujudkan dalam suatu tindakan nyata (</w:t>
      </w:r>
      <w:r w:rsidRPr="00D11670">
        <w:rPr>
          <w:rFonts w:ascii="Times New Roman" w:hAnsi="Times New Roman" w:cs="Times New Roman"/>
          <w:i/>
          <w:sz w:val="24"/>
          <w:szCs w:val="24"/>
        </w:rPr>
        <w:t>actus reus</w:t>
      </w:r>
      <w:r w:rsidRPr="00D11670">
        <w:rPr>
          <w:rFonts w:ascii="Times New Roman" w:hAnsi="Times New Roman" w:cs="Times New Roman"/>
          <w:sz w:val="24"/>
          <w:szCs w:val="24"/>
        </w:rPr>
        <w:t>); dan</w:t>
      </w:r>
    </w:p>
    <w:p w14:paraId="6DF06A90" w14:textId="73320F8B" w:rsidR="00811E12" w:rsidRPr="00D11670" w:rsidRDefault="00811E12" w:rsidP="004A2665">
      <w:pPr>
        <w:pStyle w:val="ListParagraph"/>
        <w:numPr>
          <w:ilvl w:val="0"/>
          <w:numId w:val="18"/>
        </w:numPr>
        <w:spacing w:after="0" w:line="240" w:lineRule="auto"/>
        <w:ind w:left="1560" w:hanging="284"/>
        <w:jc w:val="both"/>
        <w:rPr>
          <w:rFonts w:ascii="Times New Roman" w:hAnsi="Times New Roman" w:cs="Times New Roman"/>
          <w:sz w:val="24"/>
          <w:szCs w:val="24"/>
        </w:rPr>
      </w:pPr>
      <w:r w:rsidRPr="00D11670">
        <w:rPr>
          <w:rFonts w:ascii="Times New Roman" w:hAnsi="Times New Roman" w:cs="Times New Roman"/>
          <w:sz w:val="24"/>
          <w:szCs w:val="24"/>
        </w:rPr>
        <w:t>Perbuatan tersebut diberi sanksi pidana atau tindakan oleh negara sesuai dengan yang telah ditetapkan oleh undang-undang (hukum pidana).</w:t>
      </w:r>
      <w:r w:rsidR="00EA67CA" w:rsidRPr="00D11670">
        <w:rPr>
          <w:rFonts w:ascii="Times New Roman" w:hAnsi="Times New Roman" w:cs="Times New Roman"/>
          <w:sz w:val="24"/>
          <w:szCs w:val="24"/>
        </w:rPr>
        <w:t>”</w:t>
      </w:r>
    </w:p>
    <w:p w14:paraId="14C6775B" w14:textId="77777777" w:rsidR="00811E12" w:rsidRPr="00D11670" w:rsidRDefault="00811E12" w:rsidP="00811E12">
      <w:pPr>
        <w:pStyle w:val="ListParagraph"/>
        <w:spacing w:after="0" w:line="240" w:lineRule="auto"/>
        <w:ind w:left="1560"/>
        <w:jc w:val="both"/>
        <w:rPr>
          <w:rFonts w:ascii="Times New Roman" w:hAnsi="Times New Roman" w:cs="Times New Roman"/>
          <w:sz w:val="24"/>
          <w:szCs w:val="24"/>
        </w:rPr>
      </w:pPr>
    </w:p>
    <w:p w14:paraId="77915365" w14:textId="4513758D" w:rsidR="00811E12" w:rsidRPr="00D11670" w:rsidRDefault="00811E12" w:rsidP="004A2665">
      <w:pPr>
        <w:pStyle w:val="ListParagraph"/>
        <w:numPr>
          <w:ilvl w:val="0"/>
          <w:numId w:val="15"/>
        </w:numPr>
        <w:spacing w:after="0" w:line="360" w:lineRule="auto"/>
        <w:ind w:left="1560" w:hanging="284"/>
        <w:jc w:val="both"/>
        <w:rPr>
          <w:rFonts w:ascii="Times New Roman" w:hAnsi="Times New Roman" w:cs="Times New Roman"/>
          <w:b/>
          <w:sz w:val="24"/>
          <w:szCs w:val="24"/>
        </w:rPr>
      </w:pPr>
      <w:r w:rsidRPr="00D11670">
        <w:rPr>
          <w:rFonts w:ascii="Times New Roman" w:hAnsi="Times New Roman" w:cs="Times New Roman"/>
          <w:b/>
          <w:sz w:val="24"/>
          <w:szCs w:val="24"/>
        </w:rPr>
        <w:t>Klasifikasi Kejahatan</w:t>
      </w:r>
    </w:p>
    <w:p w14:paraId="16918308" w14:textId="1D4F3239" w:rsidR="00811E12" w:rsidRPr="00D11670" w:rsidRDefault="00811E12" w:rsidP="00811E12">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 xml:space="preserve">Menurut Sutherland kejahatan sebagai salah satu bentuk perilaku, bukan merupakan satu jenis perilaku yang homogen. Oleh karena itu, dilakukan usaha-usaha untuk mengklasifikasikannya didasarkan atas tingkat kegarangannya (kekejamannya), yakni sebagai </w:t>
      </w:r>
      <w:r w:rsidRPr="00D11670">
        <w:rPr>
          <w:rFonts w:ascii="Times New Roman" w:hAnsi="Times New Roman" w:cs="Times New Roman"/>
          <w:i/>
          <w:sz w:val="24"/>
          <w:szCs w:val="24"/>
        </w:rPr>
        <w:t>felonies</w:t>
      </w:r>
      <w:r w:rsidRPr="00D11670">
        <w:rPr>
          <w:rFonts w:ascii="Times New Roman" w:hAnsi="Times New Roman" w:cs="Times New Roman"/>
          <w:sz w:val="24"/>
          <w:szCs w:val="24"/>
        </w:rPr>
        <w:t xml:space="preserve"> dan </w:t>
      </w:r>
      <w:r w:rsidRPr="00D11670">
        <w:rPr>
          <w:rFonts w:ascii="Times New Roman" w:hAnsi="Times New Roman" w:cs="Times New Roman"/>
          <w:i/>
          <w:sz w:val="24"/>
          <w:szCs w:val="24"/>
        </w:rPr>
        <w:t>misdemeanor</w:t>
      </w:r>
      <w:r w:rsidRPr="00D11670">
        <w:rPr>
          <w:rFonts w:ascii="Times New Roman" w:hAnsi="Times New Roman" w:cs="Times New Roman"/>
          <w:sz w:val="24"/>
          <w:szCs w:val="24"/>
        </w:rPr>
        <w:t xml:space="preserve">. Kejahatan yang lebih serius disebut </w:t>
      </w:r>
      <w:r w:rsidRPr="00D11670">
        <w:rPr>
          <w:rFonts w:ascii="Times New Roman" w:hAnsi="Times New Roman" w:cs="Times New Roman"/>
          <w:i/>
          <w:sz w:val="24"/>
          <w:szCs w:val="24"/>
        </w:rPr>
        <w:t xml:space="preserve">felonies </w:t>
      </w:r>
      <w:r w:rsidRPr="00D11670">
        <w:rPr>
          <w:rFonts w:ascii="Times New Roman" w:hAnsi="Times New Roman" w:cs="Times New Roman"/>
          <w:sz w:val="24"/>
          <w:szCs w:val="24"/>
        </w:rPr>
        <w:t xml:space="preserve">yang biasanya dapat dipidana mati atau dipenjara dan yang kurang serius disebut dengan </w:t>
      </w:r>
      <w:r w:rsidRPr="00D11670">
        <w:rPr>
          <w:rFonts w:ascii="Times New Roman" w:hAnsi="Times New Roman" w:cs="Times New Roman"/>
          <w:i/>
          <w:sz w:val="24"/>
          <w:szCs w:val="24"/>
        </w:rPr>
        <w:t xml:space="preserve">misdemeanor </w:t>
      </w:r>
      <w:r w:rsidRPr="00D11670">
        <w:rPr>
          <w:rFonts w:ascii="Times New Roman" w:hAnsi="Times New Roman" w:cs="Times New Roman"/>
          <w:sz w:val="24"/>
          <w:szCs w:val="24"/>
        </w:rPr>
        <w:t>yang biasanya dijatuhi dengan pidana denda.</w:t>
      </w:r>
      <w:r w:rsidRPr="00D11670">
        <w:rPr>
          <w:rStyle w:val="FootnoteReference"/>
          <w:rFonts w:ascii="Times New Roman" w:hAnsi="Times New Roman" w:cs="Times New Roman"/>
          <w:sz w:val="24"/>
          <w:szCs w:val="24"/>
        </w:rPr>
        <w:footnoteReference w:id="59"/>
      </w:r>
    </w:p>
    <w:p w14:paraId="02467FF0" w14:textId="5C93F756" w:rsidR="00811E12" w:rsidRPr="00D11670" w:rsidRDefault="00EA67CA" w:rsidP="00811E12">
      <w:pPr>
        <w:spacing w:after="0" w:line="360" w:lineRule="auto"/>
        <w:ind w:left="426" w:firstLine="850"/>
        <w:jc w:val="both"/>
        <w:rPr>
          <w:rFonts w:ascii="Times New Roman" w:hAnsi="Times New Roman" w:cs="Times New Roman"/>
          <w:sz w:val="24"/>
          <w:szCs w:val="24"/>
        </w:rPr>
      </w:pPr>
      <w:r w:rsidRPr="00D11670">
        <w:rPr>
          <w:rFonts w:ascii="Times New Roman" w:eastAsia="Times New Roman" w:hAnsi="Times New Roman" w:cs="Times New Roman"/>
          <w:noProof/>
          <w:sz w:val="24"/>
          <w:szCs w:val="24"/>
          <w:lang w:val="id-ID" w:eastAsia="id-ID"/>
        </w:rPr>
        <mc:AlternateContent>
          <mc:Choice Requires="wps">
            <w:drawing>
              <wp:anchor distT="0" distB="0" distL="114300" distR="114300" simplePos="0" relativeHeight="251642368" behindDoc="0" locked="0" layoutInCell="1" allowOverlap="1" wp14:anchorId="76F89E17" wp14:editId="002F9019">
                <wp:simplePos x="0" y="0"/>
                <wp:positionH relativeFrom="column">
                  <wp:posOffset>628460</wp:posOffset>
                </wp:positionH>
                <wp:positionV relativeFrom="paragraph">
                  <wp:posOffset>713740</wp:posOffset>
                </wp:positionV>
                <wp:extent cx="190005" cy="225631"/>
                <wp:effectExtent l="0" t="0" r="635" b="3175"/>
                <wp:wrapNone/>
                <wp:docPr id="10" name="Rectangle 10"/>
                <wp:cNvGraphicFramePr/>
                <a:graphic xmlns:a="http://schemas.openxmlformats.org/drawingml/2006/main">
                  <a:graphicData uri="http://schemas.microsoft.com/office/word/2010/wordprocessingShape">
                    <wps:wsp>
                      <wps:cNvSpPr/>
                      <wps:spPr>
                        <a:xfrm>
                          <a:off x="0" y="0"/>
                          <a:ext cx="190005" cy="225631"/>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295C0265" w14:textId="77777777" w:rsidR="000F40E1" w:rsidRPr="009D06D1" w:rsidRDefault="000F40E1" w:rsidP="00EA67CA">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76F89E17" id="Rectangle 10" o:spid="_x0000_s1031" style="position:absolute;left:0;text-align:left;margin-left:49.5pt;margin-top:56.2pt;width:14.95pt;height:17.75pt;z-index:251642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" fillcolor="white [3201]" stroked="f" strokeweight="1pt">
                <v:textbox>
                  <w:txbxContent>
                    <w:p w14:paraId="295C0265" w14:textId="77777777" w:rsidR="000F40E1" w:rsidRPr="009D06D1" w:rsidRDefault="000F40E1" w:rsidP="00EA67CA">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v:textbox>
              </v:rect>
            </w:pict>
          </mc:Fallback>
        </mc:AlternateContent>
      </w:r>
      <w:r w:rsidR="00FD5A21" w:rsidRPr="00D11670">
        <w:rPr>
          <w:rFonts w:ascii="Times New Roman" w:hAnsi="Times New Roman" w:cs="Times New Roman"/>
          <w:sz w:val="24"/>
          <w:szCs w:val="24"/>
        </w:rPr>
        <w:t>Menurut Bonger pengklasifikasian terhadap jenis kejahatan yang bermacam ragam itu dapat dibagi ke dalam 4 golongan jenis kejahatan, sebagai berikut:</w:t>
      </w:r>
      <w:r w:rsidRPr="00D11670">
        <w:rPr>
          <w:rFonts w:ascii="Times New Roman" w:eastAsia="Times New Roman" w:hAnsi="Times New Roman" w:cs="Times New Roman"/>
          <w:noProof/>
          <w:sz w:val="24"/>
          <w:szCs w:val="24"/>
        </w:rPr>
        <w:t xml:space="preserve"> </w:t>
      </w:r>
    </w:p>
    <w:p w14:paraId="39F04442" w14:textId="29F520D4" w:rsidR="00FD5A21" w:rsidRPr="00D11670" w:rsidRDefault="00FD5A21" w:rsidP="004A2665">
      <w:pPr>
        <w:pStyle w:val="ListParagraph"/>
        <w:numPr>
          <w:ilvl w:val="0"/>
          <w:numId w:val="19"/>
        </w:numPr>
        <w:spacing w:after="0" w:line="240" w:lineRule="auto"/>
        <w:ind w:left="1560" w:hanging="284"/>
        <w:jc w:val="both"/>
        <w:rPr>
          <w:rFonts w:ascii="Times New Roman" w:hAnsi="Times New Roman" w:cs="Times New Roman"/>
          <w:sz w:val="24"/>
          <w:szCs w:val="24"/>
        </w:rPr>
      </w:pPr>
      <w:r w:rsidRPr="00D11670">
        <w:rPr>
          <w:rFonts w:ascii="Times New Roman" w:hAnsi="Times New Roman" w:cs="Times New Roman"/>
          <w:sz w:val="24"/>
          <w:szCs w:val="24"/>
        </w:rPr>
        <w:t>Kejahatan ekonomi;</w:t>
      </w:r>
    </w:p>
    <w:p w14:paraId="3BF93FC1" w14:textId="5AF82DAD" w:rsidR="00FD5A21" w:rsidRPr="00D11670" w:rsidRDefault="00FD5A21" w:rsidP="004A2665">
      <w:pPr>
        <w:pStyle w:val="ListParagraph"/>
        <w:numPr>
          <w:ilvl w:val="0"/>
          <w:numId w:val="19"/>
        </w:numPr>
        <w:spacing w:after="0" w:line="240" w:lineRule="auto"/>
        <w:ind w:left="1560" w:hanging="284"/>
        <w:jc w:val="both"/>
        <w:rPr>
          <w:rFonts w:ascii="Times New Roman" w:hAnsi="Times New Roman" w:cs="Times New Roman"/>
          <w:sz w:val="24"/>
          <w:szCs w:val="24"/>
        </w:rPr>
      </w:pPr>
      <w:r w:rsidRPr="00D11670">
        <w:rPr>
          <w:rFonts w:ascii="Times New Roman" w:hAnsi="Times New Roman" w:cs="Times New Roman"/>
          <w:sz w:val="24"/>
          <w:szCs w:val="24"/>
        </w:rPr>
        <w:t>Kejahatan seksual;</w:t>
      </w:r>
    </w:p>
    <w:p w14:paraId="7DFD37CF" w14:textId="3E98CB05" w:rsidR="00FD5A21" w:rsidRPr="00D11670" w:rsidRDefault="00FD5A21" w:rsidP="004A2665">
      <w:pPr>
        <w:pStyle w:val="ListParagraph"/>
        <w:numPr>
          <w:ilvl w:val="0"/>
          <w:numId w:val="19"/>
        </w:numPr>
        <w:spacing w:after="0" w:line="240" w:lineRule="auto"/>
        <w:ind w:left="1560" w:hanging="284"/>
        <w:jc w:val="both"/>
        <w:rPr>
          <w:rFonts w:ascii="Times New Roman" w:hAnsi="Times New Roman" w:cs="Times New Roman"/>
          <w:sz w:val="24"/>
          <w:szCs w:val="24"/>
        </w:rPr>
      </w:pPr>
      <w:r w:rsidRPr="00D11670">
        <w:rPr>
          <w:rFonts w:ascii="Times New Roman" w:hAnsi="Times New Roman" w:cs="Times New Roman"/>
          <w:sz w:val="24"/>
          <w:szCs w:val="24"/>
        </w:rPr>
        <w:t>Kejahatan kekerasan;</w:t>
      </w:r>
    </w:p>
    <w:p w14:paraId="1C675E96" w14:textId="0D156300" w:rsidR="00FD5A21" w:rsidRPr="00D11670" w:rsidRDefault="00FD5A21" w:rsidP="004A2665">
      <w:pPr>
        <w:pStyle w:val="ListParagraph"/>
        <w:numPr>
          <w:ilvl w:val="0"/>
          <w:numId w:val="19"/>
        </w:numPr>
        <w:spacing w:after="0" w:line="240" w:lineRule="auto"/>
        <w:ind w:left="1560" w:hanging="284"/>
        <w:jc w:val="both"/>
        <w:rPr>
          <w:rFonts w:ascii="Times New Roman" w:hAnsi="Times New Roman" w:cs="Times New Roman"/>
          <w:sz w:val="24"/>
          <w:szCs w:val="24"/>
        </w:rPr>
      </w:pPr>
      <w:r w:rsidRPr="00D11670">
        <w:rPr>
          <w:rFonts w:ascii="Times New Roman" w:hAnsi="Times New Roman" w:cs="Times New Roman"/>
          <w:sz w:val="24"/>
          <w:szCs w:val="24"/>
        </w:rPr>
        <w:t>Kejahatan politik.</w:t>
      </w:r>
      <w:r w:rsidR="00EA67CA" w:rsidRPr="00D11670">
        <w:rPr>
          <w:rFonts w:ascii="Times New Roman" w:hAnsi="Times New Roman" w:cs="Times New Roman"/>
          <w:sz w:val="24"/>
          <w:szCs w:val="24"/>
        </w:rPr>
        <w:t>”</w:t>
      </w:r>
      <w:r w:rsidRPr="00D11670">
        <w:rPr>
          <w:rStyle w:val="FootnoteReference"/>
          <w:rFonts w:ascii="Times New Roman" w:hAnsi="Times New Roman" w:cs="Times New Roman"/>
          <w:sz w:val="24"/>
          <w:szCs w:val="24"/>
        </w:rPr>
        <w:footnoteReference w:id="60"/>
      </w:r>
    </w:p>
    <w:p w14:paraId="646C48DA" w14:textId="0D1EFE79" w:rsidR="0053463C" w:rsidRPr="00D11670" w:rsidRDefault="0053463C" w:rsidP="00462F26">
      <w:pPr>
        <w:pStyle w:val="ListParagraph"/>
        <w:spacing w:after="0" w:line="240" w:lineRule="auto"/>
        <w:ind w:left="1560"/>
        <w:jc w:val="both"/>
        <w:rPr>
          <w:rFonts w:ascii="Times New Roman" w:hAnsi="Times New Roman" w:cs="Times New Roman"/>
          <w:sz w:val="24"/>
          <w:szCs w:val="24"/>
          <w:lang w:val="id-ID"/>
        </w:rPr>
      </w:pPr>
    </w:p>
    <w:p w14:paraId="76E76F9F" w14:textId="776DE0D3" w:rsidR="009D0EBC" w:rsidRPr="00D11670" w:rsidRDefault="001125A6" w:rsidP="004A2665">
      <w:pPr>
        <w:pStyle w:val="ListParagraph"/>
        <w:numPr>
          <w:ilvl w:val="0"/>
          <w:numId w:val="14"/>
        </w:numPr>
        <w:spacing w:after="0" w:line="360" w:lineRule="auto"/>
        <w:ind w:left="1560" w:hanging="284"/>
        <w:jc w:val="both"/>
        <w:rPr>
          <w:rFonts w:ascii="Times New Roman" w:eastAsia="Times New Roman" w:hAnsi="Times New Roman" w:cs="Times New Roman"/>
          <w:b/>
          <w:sz w:val="24"/>
          <w:szCs w:val="24"/>
        </w:rPr>
      </w:pPr>
      <w:r w:rsidRPr="00D11670">
        <w:rPr>
          <w:rFonts w:ascii="Times New Roman" w:eastAsia="Times New Roman" w:hAnsi="Times New Roman" w:cs="Times New Roman"/>
          <w:b/>
          <w:sz w:val="24"/>
          <w:szCs w:val="24"/>
        </w:rPr>
        <w:t xml:space="preserve">Pengertian dan Istilah </w:t>
      </w:r>
      <w:r w:rsidR="009D0EBC" w:rsidRPr="00D11670">
        <w:rPr>
          <w:rFonts w:ascii="Times New Roman" w:eastAsia="Times New Roman" w:hAnsi="Times New Roman" w:cs="Times New Roman"/>
          <w:b/>
          <w:sz w:val="24"/>
          <w:szCs w:val="24"/>
        </w:rPr>
        <w:t>Kejahatan Bisnis</w:t>
      </w:r>
    </w:p>
    <w:p w14:paraId="144EA35F" w14:textId="77777777" w:rsidR="00A24D31" w:rsidRPr="00D11670" w:rsidRDefault="00A24D31" w:rsidP="00A24D31">
      <w:pPr>
        <w:spacing w:after="0" w:line="360" w:lineRule="auto"/>
        <w:ind w:left="425" w:firstLine="851"/>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 xml:space="preserve">Sebenarnya, sangat sulit untuk membicarakan suatu konsep kejahatan di bidang perekonomian hanya didasarkan atas kehidupam suatu negara. Hal ini disebabkan persoalan-persoalan ekonomi merupakan bagian dari kehidupan antarbangsa dalam kerangka globalisasi ekonomi. Hubungan-hubungan ekonomi antarbangsa menjadi bersifat interdependensi dan </w:t>
      </w:r>
      <w:r w:rsidRPr="00D11670">
        <w:rPr>
          <w:rFonts w:ascii="Times New Roman" w:eastAsia="Times New Roman" w:hAnsi="Times New Roman" w:cs="Times New Roman"/>
          <w:sz w:val="24"/>
          <w:szCs w:val="24"/>
        </w:rPr>
        <w:lastRenderedPageBreak/>
        <w:t>melewati batas-batas nasional. Dengan demikian, muncul istilah Tata Ekonomi Internasional Baru.</w:t>
      </w:r>
      <w:r w:rsidRPr="00D11670">
        <w:rPr>
          <w:rStyle w:val="FootnoteReference"/>
          <w:rFonts w:ascii="Times New Roman" w:hAnsi="Times New Roman" w:cs="Times New Roman"/>
          <w:sz w:val="24"/>
          <w:szCs w:val="24"/>
        </w:rPr>
        <w:footnoteReference w:id="61"/>
      </w:r>
    </w:p>
    <w:p w14:paraId="6083E07C" w14:textId="12B072CF" w:rsidR="00A24D31" w:rsidRPr="00D11670" w:rsidRDefault="00892AA2" w:rsidP="00A02720">
      <w:pPr>
        <w:spacing w:after="0" w:line="360" w:lineRule="auto"/>
        <w:ind w:left="425" w:firstLine="851"/>
        <w:jc w:val="both"/>
        <w:rPr>
          <w:rFonts w:ascii="Times New Roman" w:eastAsia="Times New Roman" w:hAnsi="Times New Roman" w:cs="Times New Roman"/>
          <w:sz w:val="24"/>
          <w:szCs w:val="24"/>
        </w:rPr>
      </w:pPr>
      <w:r w:rsidRPr="00D11670">
        <w:rPr>
          <w:rFonts w:ascii="Times New Roman" w:eastAsia="Times New Roman" w:hAnsi="Times New Roman" w:cs="Times New Roman"/>
          <w:noProof/>
          <w:sz w:val="24"/>
          <w:szCs w:val="24"/>
          <w:lang w:val="id-ID" w:eastAsia="id-ID"/>
        </w:rPr>
        <mc:AlternateContent>
          <mc:Choice Requires="wps">
            <w:drawing>
              <wp:anchor distT="0" distB="0" distL="114300" distR="114300" simplePos="0" relativeHeight="251645440" behindDoc="0" locked="0" layoutInCell="1" allowOverlap="1" wp14:anchorId="598D8356" wp14:editId="77E9430C">
                <wp:simplePos x="0" y="0"/>
                <wp:positionH relativeFrom="column">
                  <wp:posOffset>615315</wp:posOffset>
                </wp:positionH>
                <wp:positionV relativeFrom="paragraph">
                  <wp:posOffset>2853690</wp:posOffset>
                </wp:positionV>
                <wp:extent cx="189865" cy="225425"/>
                <wp:effectExtent l="0" t="0" r="635" b="3175"/>
                <wp:wrapNone/>
                <wp:docPr id="11" name="Rectangle 11"/>
                <wp:cNvGraphicFramePr/>
                <a:graphic xmlns:a="http://schemas.openxmlformats.org/drawingml/2006/main">
                  <a:graphicData uri="http://schemas.microsoft.com/office/word/2010/wordprocessingShape">
                    <wps:wsp>
                      <wps:cNvSpPr/>
                      <wps:spPr>
                        <a:xfrm>
                          <a:off x="0" y="0"/>
                          <a:ext cx="189865" cy="225425"/>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2231E094" w14:textId="77777777" w:rsidR="000F40E1" w:rsidRPr="009D06D1" w:rsidRDefault="000F40E1" w:rsidP="00EA67CA">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598D8356" id="Rectangle 11" o:spid="_x0000_s1032" style="position:absolute;left:0;text-align:left;margin-left:48.45pt;margin-top:224.7pt;width:14.95pt;height:17.75pt;z-index:251645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" fillcolor="white [3201]" stroked="f" strokeweight="1pt">
                <v:textbox>
                  <w:txbxContent>
                    <w:p w14:paraId="2231E094" w14:textId="77777777" w:rsidR="000F40E1" w:rsidRPr="009D06D1" w:rsidRDefault="000F40E1" w:rsidP="00EA67CA">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v:textbox>
              </v:rect>
            </w:pict>
          </mc:Fallback>
        </mc:AlternateContent>
      </w:r>
      <w:r w:rsidR="00A24D31" w:rsidRPr="00D11670">
        <w:rPr>
          <w:rFonts w:ascii="Times New Roman" w:eastAsia="Times New Roman" w:hAnsi="Times New Roman" w:cs="Times New Roman"/>
          <w:sz w:val="24"/>
          <w:szCs w:val="24"/>
        </w:rPr>
        <w:t xml:space="preserve">Dalam hukum pidana, dalam kehidupan antarbangsa akan selalu diingat adanya </w:t>
      </w:r>
      <w:r w:rsidR="00A24D31" w:rsidRPr="00D11670">
        <w:rPr>
          <w:rFonts w:ascii="Times New Roman" w:eastAsia="Times New Roman" w:hAnsi="Times New Roman" w:cs="Times New Roman"/>
          <w:i/>
          <w:sz w:val="24"/>
          <w:szCs w:val="24"/>
        </w:rPr>
        <w:t>Guilding Principles for Crime Prevention and Criminal Justice in the Context of Development and a New Economic Order</w:t>
      </w:r>
      <w:r w:rsidR="00A24D31" w:rsidRPr="00D11670">
        <w:rPr>
          <w:rFonts w:ascii="Times New Roman" w:eastAsia="Times New Roman" w:hAnsi="Times New Roman" w:cs="Times New Roman"/>
          <w:sz w:val="24"/>
          <w:szCs w:val="24"/>
        </w:rPr>
        <w:t xml:space="preserve">, yang diadopsi oleh </w:t>
      </w:r>
      <w:r w:rsidR="00A24D31" w:rsidRPr="00D11670">
        <w:rPr>
          <w:rFonts w:ascii="Times New Roman" w:eastAsia="Times New Roman" w:hAnsi="Times New Roman" w:cs="Times New Roman"/>
          <w:i/>
          <w:sz w:val="24"/>
          <w:szCs w:val="24"/>
        </w:rPr>
        <w:t>the Seventh Crime Congress</w:t>
      </w:r>
      <w:r w:rsidR="00A24D31" w:rsidRPr="00D11670">
        <w:rPr>
          <w:rFonts w:ascii="Times New Roman" w:eastAsia="Times New Roman" w:hAnsi="Times New Roman" w:cs="Times New Roman"/>
          <w:sz w:val="24"/>
          <w:szCs w:val="24"/>
        </w:rPr>
        <w:t xml:space="preserve">, Milan, pada </w:t>
      </w:r>
      <w:r w:rsidR="00A24D31" w:rsidRPr="00D11670">
        <w:rPr>
          <w:rFonts w:ascii="Times New Roman" w:eastAsia="Times New Roman" w:hAnsi="Times New Roman" w:cs="Times New Roman"/>
          <w:i/>
          <w:sz w:val="24"/>
          <w:szCs w:val="24"/>
        </w:rPr>
        <w:t>September 1985</w:t>
      </w:r>
      <w:r w:rsidR="00A02720" w:rsidRPr="00D11670">
        <w:rPr>
          <w:rFonts w:ascii="Times New Roman" w:eastAsia="Times New Roman" w:hAnsi="Times New Roman" w:cs="Times New Roman"/>
          <w:sz w:val="24"/>
          <w:szCs w:val="24"/>
        </w:rPr>
        <w:t xml:space="preserve"> dan disahkan ole</w:t>
      </w:r>
      <w:r w:rsidR="00A24D31" w:rsidRPr="00D11670">
        <w:rPr>
          <w:rFonts w:ascii="Times New Roman" w:eastAsia="Times New Roman" w:hAnsi="Times New Roman" w:cs="Times New Roman"/>
          <w:sz w:val="24"/>
          <w:szCs w:val="24"/>
        </w:rPr>
        <w:t>h Majelis Umum PBB dalam Resolusinya No. 40/32.</w:t>
      </w:r>
      <w:r w:rsidR="00A24D31" w:rsidRPr="00D11670">
        <w:rPr>
          <w:rStyle w:val="FootnoteReference"/>
          <w:rFonts w:ascii="Times New Roman" w:hAnsi="Times New Roman" w:cs="Times New Roman"/>
          <w:sz w:val="24"/>
          <w:szCs w:val="24"/>
        </w:rPr>
        <w:footnoteReference w:id="62"/>
      </w:r>
      <w:r w:rsidR="00A02720" w:rsidRPr="00D11670">
        <w:rPr>
          <w:rFonts w:ascii="Times New Roman" w:eastAsia="Times New Roman" w:hAnsi="Times New Roman" w:cs="Times New Roman"/>
          <w:sz w:val="24"/>
          <w:szCs w:val="24"/>
        </w:rPr>
        <w:t xml:space="preserve"> </w:t>
      </w:r>
      <w:r w:rsidR="00A24D31" w:rsidRPr="00D11670">
        <w:rPr>
          <w:rFonts w:ascii="Times New Roman" w:eastAsia="Times New Roman" w:hAnsi="Times New Roman" w:cs="Times New Roman"/>
          <w:sz w:val="24"/>
          <w:szCs w:val="24"/>
        </w:rPr>
        <w:t>Yang paling mendasar adalah pemahaman bahwa tindak pidana di bidang perekonomian merupakan bagian dari hukum ekonomi yang berlaku di suatu bangsa, sedangkan hukum ekonomi yang berlaku di suatu negara tidak akan terlepas dari sistem ekonomi yang dianut oleh bangsa tersebut. Pengertian Kejahatan Bisnis (</w:t>
      </w:r>
      <w:r w:rsidR="00A24D31" w:rsidRPr="00D11670">
        <w:rPr>
          <w:rFonts w:ascii="Times New Roman" w:eastAsia="Times New Roman" w:hAnsi="Times New Roman" w:cs="Times New Roman"/>
          <w:i/>
          <w:sz w:val="24"/>
          <w:szCs w:val="24"/>
        </w:rPr>
        <w:t>Business Crime</w:t>
      </w:r>
      <w:r w:rsidR="00EA67CA" w:rsidRPr="00D11670">
        <w:rPr>
          <w:rFonts w:ascii="Times New Roman" w:eastAsia="Times New Roman" w:hAnsi="Times New Roman" w:cs="Times New Roman"/>
          <w:sz w:val="24"/>
          <w:szCs w:val="24"/>
        </w:rPr>
        <w:t>), Conklin</w:t>
      </w:r>
      <w:r w:rsidR="00A24D31" w:rsidRPr="00D11670">
        <w:rPr>
          <w:rFonts w:ascii="Times New Roman" w:eastAsia="Times New Roman" w:hAnsi="Times New Roman" w:cs="Times New Roman"/>
          <w:sz w:val="24"/>
          <w:szCs w:val="24"/>
        </w:rPr>
        <w:t xml:space="preserve"> merumuskan dan mengidentifikasikan unsur-unsurnya sebagai berikut: </w:t>
      </w:r>
    </w:p>
    <w:p w14:paraId="7D7923A5" w14:textId="752E77A2" w:rsidR="00A24D31" w:rsidRPr="00D11670" w:rsidRDefault="00A24D31" w:rsidP="004A2665">
      <w:pPr>
        <w:pStyle w:val="ListParagraph"/>
        <w:numPr>
          <w:ilvl w:val="0"/>
          <w:numId w:val="11"/>
        </w:numPr>
        <w:tabs>
          <w:tab w:val="left" w:pos="-2268"/>
        </w:tabs>
        <w:spacing w:after="200" w:line="240" w:lineRule="auto"/>
        <w:ind w:left="1560" w:hanging="284"/>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Suatu perbuatan melawan hukum yang diancam dengan sanksi pidana (</w:t>
      </w:r>
      <w:r w:rsidRPr="00D11670">
        <w:rPr>
          <w:rFonts w:ascii="Times New Roman" w:eastAsia="Times New Roman" w:hAnsi="Times New Roman" w:cs="Times New Roman"/>
          <w:i/>
          <w:sz w:val="24"/>
          <w:szCs w:val="24"/>
        </w:rPr>
        <w:t>an illegal act, punishable by a criminal sanction</w:t>
      </w:r>
      <w:r w:rsidRPr="00D11670">
        <w:rPr>
          <w:rFonts w:ascii="Times New Roman" w:eastAsia="Times New Roman" w:hAnsi="Times New Roman" w:cs="Times New Roman"/>
          <w:sz w:val="24"/>
          <w:szCs w:val="24"/>
        </w:rPr>
        <w:t>);</w:t>
      </w:r>
    </w:p>
    <w:p w14:paraId="06BE93D6" w14:textId="77777777" w:rsidR="00A24D31" w:rsidRPr="00D11670" w:rsidRDefault="00A24D31" w:rsidP="004A2665">
      <w:pPr>
        <w:pStyle w:val="ListParagraph"/>
        <w:numPr>
          <w:ilvl w:val="0"/>
          <w:numId w:val="11"/>
        </w:numPr>
        <w:tabs>
          <w:tab w:val="left" w:pos="-2268"/>
        </w:tabs>
        <w:spacing w:after="200" w:line="240" w:lineRule="auto"/>
        <w:ind w:left="1560" w:hanging="284"/>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Yang dilakukan oleh seseorang atau korporasi di dalam pekerjaannya yang sah atau di dalam pencarian/usahanya di bidang industri atau perdagangan; (</w:t>
      </w:r>
      <w:r w:rsidRPr="00D11670">
        <w:rPr>
          <w:rFonts w:ascii="Times New Roman" w:eastAsia="Times New Roman" w:hAnsi="Times New Roman" w:cs="Times New Roman"/>
          <w:i/>
          <w:sz w:val="24"/>
          <w:szCs w:val="24"/>
        </w:rPr>
        <w:t>which is committed by an individual or corporation in the course of a legitimate occupation or pursuit in the industrial or commercial sector</w:t>
      </w:r>
      <w:r w:rsidRPr="00D11670">
        <w:rPr>
          <w:rFonts w:ascii="Times New Roman" w:eastAsia="Times New Roman" w:hAnsi="Times New Roman" w:cs="Times New Roman"/>
          <w:sz w:val="24"/>
          <w:szCs w:val="24"/>
        </w:rPr>
        <w:t>);</w:t>
      </w:r>
    </w:p>
    <w:p w14:paraId="56C72FC8" w14:textId="77777777" w:rsidR="00A24D31" w:rsidRPr="00D11670" w:rsidRDefault="00A24D31" w:rsidP="004A2665">
      <w:pPr>
        <w:pStyle w:val="ListParagraph"/>
        <w:numPr>
          <w:ilvl w:val="0"/>
          <w:numId w:val="11"/>
        </w:numPr>
        <w:tabs>
          <w:tab w:val="left" w:pos="-2268"/>
        </w:tabs>
        <w:spacing w:after="200" w:line="240" w:lineRule="auto"/>
        <w:ind w:left="1560" w:hanging="284"/>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Untuk tujuan (</w:t>
      </w:r>
      <w:r w:rsidRPr="00D11670">
        <w:rPr>
          <w:rFonts w:ascii="Times New Roman" w:eastAsia="Times New Roman" w:hAnsi="Times New Roman" w:cs="Times New Roman"/>
          <w:i/>
          <w:sz w:val="24"/>
          <w:szCs w:val="24"/>
        </w:rPr>
        <w:t>for the purpose of</w:t>
      </w:r>
      <w:r w:rsidRPr="00D11670">
        <w:rPr>
          <w:rFonts w:ascii="Times New Roman" w:eastAsia="Times New Roman" w:hAnsi="Times New Roman" w:cs="Times New Roman"/>
          <w:sz w:val="24"/>
          <w:szCs w:val="24"/>
        </w:rPr>
        <w:t>);</w:t>
      </w:r>
    </w:p>
    <w:p w14:paraId="00F524D9" w14:textId="77777777" w:rsidR="00B02A32" w:rsidRPr="00D11670" w:rsidRDefault="00A24D31" w:rsidP="00494866">
      <w:pPr>
        <w:pStyle w:val="ListParagraph"/>
        <w:numPr>
          <w:ilvl w:val="0"/>
          <w:numId w:val="34"/>
        </w:numPr>
        <w:tabs>
          <w:tab w:val="left" w:pos="-2268"/>
        </w:tabs>
        <w:spacing w:after="200" w:line="240" w:lineRule="auto"/>
        <w:ind w:left="1843" w:hanging="283"/>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Memperoleh uang atau kekayaan (</w:t>
      </w:r>
      <w:r w:rsidRPr="00D11670">
        <w:rPr>
          <w:rFonts w:ascii="Times New Roman" w:eastAsia="Times New Roman" w:hAnsi="Times New Roman" w:cs="Times New Roman"/>
          <w:i/>
          <w:sz w:val="24"/>
          <w:szCs w:val="24"/>
        </w:rPr>
        <w:t>obtaining money or property</w:t>
      </w:r>
      <w:r w:rsidRPr="00D11670">
        <w:rPr>
          <w:rFonts w:ascii="Times New Roman" w:eastAsia="Times New Roman" w:hAnsi="Times New Roman" w:cs="Times New Roman"/>
          <w:sz w:val="24"/>
          <w:szCs w:val="24"/>
        </w:rPr>
        <w:t>);</w:t>
      </w:r>
    </w:p>
    <w:p w14:paraId="164DDE40" w14:textId="77777777" w:rsidR="00B02A32" w:rsidRPr="00D11670" w:rsidRDefault="00A24D31" w:rsidP="00494866">
      <w:pPr>
        <w:pStyle w:val="ListParagraph"/>
        <w:numPr>
          <w:ilvl w:val="0"/>
          <w:numId w:val="34"/>
        </w:numPr>
        <w:tabs>
          <w:tab w:val="left" w:pos="-2268"/>
        </w:tabs>
        <w:spacing w:after="200" w:line="240" w:lineRule="auto"/>
        <w:ind w:left="1843" w:hanging="283"/>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Menghindari pembayaran uang atau menghindari kehilangan/kerugian kekayaan (</w:t>
      </w:r>
      <w:r w:rsidRPr="00D11670">
        <w:rPr>
          <w:rFonts w:ascii="Times New Roman" w:eastAsia="Times New Roman" w:hAnsi="Times New Roman" w:cs="Times New Roman"/>
          <w:i/>
          <w:sz w:val="24"/>
          <w:szCs w:val="24"/>
        </w:rPr>
        <w:t>avoiding the payment of money or the loss of property</w:t>
      </w:r>
      <w:r w:rsidRPr="00D11670">
        <w:rPr>
          <w:rFonts w:ascii="Times New Roman" w:eastAsia="Times New Roman" w:hAnsi="Times New Roman" w:cs="Times New Roman"/>
          <w:sz w:val="24"/>
          <w:szCs w:val="24"/>
        </w:rPr>
        <w:t>) atau;</w:t>
      </w:r>
    </w:p>
    <w:p w14:paraId="4BCF685B" w14:textId="3C3CC75B" w:rsidR="00A24D31" w:rsidRPr="00D11670" w:rsidRDefault="00A24D31" w:rsidP="00494866">
      <w:pPr>
        <w:pStyle w:val="ListParagraph"/>
        <w:numPr>
          <w:ilvl w:val="0"/>
          <w:numId w:val="34"/>
        </w:numPr>
        <w:tabs>
          <w:tab w:val="left" w:pos="-2268"/>
        </w:tabs>
        <w:spacing w:after="200" w:line="240" w:lineRule="auto"/>
        <w:ind w:left="1843" w:hanging="283"/>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Memperoleh keuntungan bisnis atau keuntungan pribadi (</w:t>
      </w:r>
      <w:r w:rsidRPr="00D11670">
        <w:rPr>
          <w:rFonts w:ascii="Times New Roman" w:eastAsia="Times New Roman" w:hAnsi="Times New Roman" w:cs="Times New Roman"/>
          <w:i/>
          <w:sz w:val="24"/>
          <w:szCs w:val="24"/>
        </w:rPr>
        <w:t>obtaining business or personal advantage</w:t>
      </w:r>
      <w:r w:rsidRPr="00D11670">
        <w:rPr>
          <w:rFonts w:ascii="Times New Roman" w:eastAsia="Times New Roman" w:hAnsi="Times New Roman" w:cs="Times New Roman"/>
          <w:sz w:val="24"/>
          <w:szCs w:val="24"/>
        </w:rPr>
        <w:t>).</w:t>
      </w:r>
      <w:r w:rsidR="00EA67CA" w:rsidRPr="00D11670">
        <w:rPr>
          <w:rFonts w:ascii="Times New Roman" w:eastAsia="Times New Roman" w:hAnsi="Times New Roman" w:cs="Times New Roman"/>
          <w:sz w:val="24"/>
          <w:szCs w:val="24"/>
        </w:rPr>
        <w:t>”</w:t>
      </w:r>
    </w:p>
    <w:p w14:paraId="6EE35694" w14:textId="43C31103" w:rsidR="00A24D31" w:rsidRPr="00D11670" w:rsidRDefault="00A24D31" w:rsidP="00A24D31">
      <w:pPr>
        <w:spacing w:after="0" w:line="360" w:lineRule="auto"/>
        <w:ind w:left="426" w:firstLine="850"/>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 xml:space="preserve">Sehubungan dengan istilah </w:t>
      </w:r>
      <w:r w:rsidRPr="00D11670">
        <w:rPr>
          <w:rFonts w:ascii="Times New Roman" w:eastAsia="Times New Roman" w:hAnsi="Times New Roman" w:cs="Times New Roman"/>
          <w:i/>
          <w:sz w:val="24"/>
          <w:szCs w:val="24"/>
        </w:rPr>
        <w:t>economic crime</w:t>
      </w:r>
      <w:r w:rsidRPr="00D11670">
        <w:rPr>
          <w:rFonts w:ascii="Times New Roman" w:eastAsia="Times New Roman" w:hAnsi="Times New Roman" w:cs="Times New Roman"/>
          <w:sz w:val="24"/>
          <w:szCs w:val="24"/>
        </w:rPr>
        <w:t xml:space="preserve"> dan </w:t>
      </w:r>
      <w:r w:rsidRPr="00D11670">
        <w:rPr>
          <w:rFonts w:ascii="Times New Roman" w:eastAsia="Times New Roman" w:hAnsi="Times New Roman" w:cs="Times New Roman"/>
          <w:i/>
          <w:sz w:val="24"/>
          <w:szCs w:val="24"/>
        </w:rPr>
        <w:t>business crime</w:t>
      </w:r>
      <w:r w:rsidRPr="00D11670">
        <w:rPr>
          <w:rFonts w:ascii="Times New Roman" w:eastAsia="Times New Roman" w:hAnsi="Times New Roman" w:cs="Times New Roman"/>
          <w:sz w:val="24"/>
          <w:szCs w:val="24"/>
        </w:rPr>
        <w:t xml:space="preserve">, Sunaryati Hartono berpendapat, bahwa istilah dan pengertian </w:t>
      </w:r>
      <w:r w:rsidRPr="00D11670">
        <w:rPr>
          <w:rFonts w:ascii="Times New Roman" w:eastAsia="Times New Roman" w:hAnsi="Times New Roman" w:cs="Times New Roman"/>
          <w:i/>
          <w:sz w:val="24"/>
          <w:szCs w:val="24"/>
        </w:rPr>
        <w:t>economic crime</w:t>
      </w:r>
      <w:r w:rsidRPr="00D11670">
        <w:rPr>
          <w:rFonts w:ascii="Times New Roman" w:eastAsia="Times New Roman" w:hAnsi="Times New Roman" w:cs="Times New Roman"/>
          <w:sz w:val="24"/>
          <w:szCs w:val="24"/>
        </w:rPr>
        <w:t xml:space="preserve"> lebih luas daripada </w:t>
      </w:r>
      <w:r w:rsidRPr="00D11670">
        <w:rPr>
          <w:rFonts w:ascii="Times New Roman" w:eastAsia="Times New Roman" w:hAnsi="Times New Roman" w:cs="Times New Roman"/>
          <w:i/>
          <w:sz w:val="24"/>
          <w:szCs w:val="24"/>
        </w:rPr>
        <w:t>business crime</w:t>
      </w:r>
      <w:r w:rsidRPr="00D11670">
        <w:rPr>
          <w:rFonts w:ascii="Times New Roman" w:eastAsia="Times New Roman" w:hAnsi="Times New Roman" w:cs="Times New Roman"/>
          <w:sz w:val="24"/>
          <w:szCs w:val="24"/>
        </w:rPr>
        <w:t xml:space="preserve">. Dikemukakan olehnya pendapat Finn dan Alan R. Hoffman, bahwa akibat dari kejahatan ekonomi terhadap masyarakat sangat besar, tidak hanya secara ekonomis tetapi juga secara sosial dan bahkan mempunyai dampak politik. Mengenai perbuatan-perbuatan apa yang </w:t>
      </w:r>
      <w:r w:rsidRPr="00D11670">
        <w:rPr>
          <w:rFonts w:ascii="Times New Roman" w:eastAsia="Times New Roman" w:hAnsi="Times New Roman" w:cs="Times New Roman"/>
          <w:sz w:val="24"/>
          <w:szCs w:val="24"/>
        </w:rPr>
        <w:lastRenderedPageBreak/>
        <w:t xml:space="preserve">dikategorikan sebagai </w:t>
      </w:r>
      <w:r w:rsidRPr="00D11670">
        <w:rPr>
          <w:rFonts w:ascii="Times New Roman" w:eastAsia="Times New Roman" w:hAnsi="Times New Roman" w:cs="Times New Roman"/>
          <w:i/>
          <w:sz w:val="24"/>
          <w:szCs w:val="24"/>
        </w:rPr>
        <w:t>business crime</w:t>
      </w:r>
      <w:r w:rsidRPr="00D11670">
        <w:rPr>
          <w:rFonts w:ascii="Times New Roman" w:eastAsia="Times New Roman" w:hAnsi="Times New Roman" w:cs="Times New Roman"/>
          <w:sz w:val="24"/>
          <w:szCs w:val="24"/>
        </w:rPr>
        <w:t xml:space="preserve">, beliau mengemukakan pendapat </w:t>
      </w:r>
      <w:r w:rsidR="00E63E6C" w:rsidRPr="00D11670">
        <w:rPr>
          <w:rFonts w:ascii="Times New Roman" w:eastAsia="Times New Roman" w:hAnsi="Times New Roman" w:cs="Times New Roman"/>
          <w:noProof/>
          <w:sz w:val="24"/>
          <w:szCs w:val="24"/>
          <w:lang w:val="id-ID" w:eastAsia="id-ID"/>
        </w:rPr>
        <mc:AlternateContent>
          <mc:Choice Requires="wps">
            <w:drawing>
              <wp:anchor distT="0" distB="0" distL="114300" distR="114300" simplePos="0" relativeHeight="251650560" behindDoc="0" locked="0" layoutInCell="1" allowOverlap="1" wp14:anchorId="0715DD90" wp14:editId="16913FDC">
                <wp:simplePos x="0" y="0"/>
                <wp:positionH relativeFrom="column">
                  <wp:posOffset>620868</wp:posOffset>
                </wp:positionH>
                <wp:positionV relativeFrom="paragraph">
                  <wp:posOffset>483235</wp:posOffset>
                </wp:positionV>
                <wp:extent cx="190005" cy="225631"/>
                <wp:effectExtent l="0" t="0" r="635" b="3175"/>
                <wp:wrapNone/>
                <wp:docPr id="12" name="Rectangle 12"/>
                <wp:cNvGraphicFramePr/>
                <a:graphic xmlns:a="http://schemas.openxmlformats.org/drawingml/2006/main">
                  <a:graphicData uri="http://schemas.microsoft.com/office/word/2010/wordprocessingShape">
                    <wps:wsp>
                      <wps:cNvSpPr/>
                      <wps:spPr>
                        <a:xfrm>
                          <a:off x="0" y="0"/>
                          <a:ext cx="190005" cy="225631"/>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08087A67" w14:textId="77777777" w:rsidR="000F40E1" w:rsidRPr="009D06D1" w:rsidRDefault="000F40E1" w:rsidP="00EA67CA">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0715DD90" id="Rectangle 12" o:spid="_x0000_s1033" style="position:absolute;left:0;text-align:left;margin-left:48.9pt;margin-top:38.05pt;width:14.95pt;height:17.75pt;z-index:251650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" fillcolor="white [3201]" stroked="f" strokeweight="1pt">
                <v:textbox>
                  <w:txbxContent>
                    <w:p w14:paraId="08087A67" w14:textId="77777777" w:rsidR="000F40E1" w:rsidRPr="009D06D1" w:rsidRDefault="000F40E1" w:rsidP="00EA67CA">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v:textbox>
              </v:rect>
            </w:pict>
          </mc:Fallback>
        </mc:AlternateContent>
      </w:r>
      <w:r w:rsidRPr="00D11670">
        <w:rPr>
          <w:rFonts w:ascii="Times New Roman" w:eastAsia="Times New Roman" w:hAnsi="Times New Roman" w:cs="Times New Roman"/>
          <w:sz w:val="24"/>
          <w:szCs w:val="24"/>
        </w:rPr>
        <w:t>Hoeber yang mengkategorikan perbuatan-perbuatan sebagai berikut:</w:t>
      </w:r>
      <w:r w:rsidR="00EA67CA" w:rsidRPr="00D11670">
        <w:rPr>
          <w:rFonts w:ascii="Times New Roman" w:eastAsia="Times New Roman" w:hAnsi="Times New Roman" w:cs="Times New Roman"/>
          <w:noProof/>
          <w:sz w:val="24"/>
          <w:szCs w:val="24"/>
        </w:rPr>
        <w:t xml:space="preserve"> </w:t>
      </w:r>
    </w:p>
    <w:p w14:paraId="47908C6D" w14:textId="77777777" w:rsidR="00A24D31" w:rsidRPr="00D11670" w:rsidRDefault="00A24D31" w:rsidP="004A2665">
      <w:pPr>
        <w:pStyle w:val="ListParagraph"/>
        <w:numPr>
          <w:ilvl w:val="0"/>
          <w:numId w:val="12"/>
        </w:numPr>
        <w:tabs>
          <w:tab w:val="left" w:pos="-2268"/>
        </w:tabs>
        <w:spacing w:after="0" w:line="240" w:lineRule="auto"/>
        <w:ind w:left="1560" w:hanging="284"/>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Bankruptcy fraund (</w:t>
      </w:r>
      <w:r w:rsidRPr="00D11670">
        <w:rPr>
          <w:rFonts w:ascii="Times New Roman" w:eastAsia="Times New Roman" w:hAnsi="Times New Roman" w:cs="Times New Roman"/>
          <w:i/>
          <w:sz w:val="24"/>
          <w:szCs w:val="24"/>
        </w:rPr>
        <w:t>a.l. Concealment or transfer of property</w:t>
      </w:r>
      <w:r w:rsidRPr="00D11670">
        <w:rPr>
          <w:rFonts w:ascii="Times New Roman" w:eastAsia="Times New Roman" w:hAnsi="Times New Roman" w:cs="Times New Roman"/>
          <w:sz w:val="24"/>
          <w:szCs w:val="24"/>
        </w:rPr>
        <w:t xml:space="preserve">; </w:t>
      </w:r>
      <w:r w:rsidRPr="00D11670">
        <w:rPr>
          <w:rFonts w:ascii="Times New Roman" w:eastAsia="Times New Roman" w:hAnsi="Times New Roman" w:cs="Times New Roman"/>
          <w:i/>
          <w:sz w:val="24"/>
          <w:szCs w:val="24"/>
        </w:rPr>
        <w:t>false statements in proceedings</w:t>
      </w:r>
      <w:r w:rsidRPr="00D11670">
        <w:rPr>
          <w:rFonts w:ascii="Times New Roman" w:eastAsia="Times New Roman" w:hAnsi="Times New Roman" w:cs="Times New Roman"/>
          <w:sz w:val="24"/>
          <w:szCs w:val="24"/>
        </w:rPr>
        <w:t xml:space="preserve">; </w:t>
      </w:r>
      <w:r w:rsidRPr="00D11670">
        <w:rPr>
          <w:rFonts w:ascii="Times New Roman" w:eastAsia="Times New Roman" w:hAnsi="Times New Roman" w:cs="Times New Roman"/>
          <w:i/>
          <w:sz w:val="24"/>
          <w:szCs w:val="24"/>
        </w:rPr>
        <w:t>false claims of creditors</w:t>
      </w:r>
      <w:r w:rsidRPr="00D11670">
        <w:rPr>
          <w:rFonts w:ascii="Times New Roman" w:eastAsia="Times New Roman" w:hAnsi="Times New Roman" w:cs="Times New Roman"/>
          <w:sz w:val="24"/>
          <w:szCs w:val="24"/>
        </w:rPr>
        <w:t xml:space="preserve">; </w:t>
      </w:r>
      <w:r w:rsidRPr="00D11670">
        <w:rPr>
          <w:rFonts w:ascii="Times New Roman" w:eastAsia="Times New Roman" w:hAnsi="Times New Roman" w:cs="Times New Roman"/>
          <w:i/>
          <w:sz w:val="24"/>
          <w:szCs w:val="24"/>
        </w:rPr>
        <w:t>planned bankruptcies</w:t>
      </w:r>
      <w:r w:rsidRPr="00D11670">
        <w:rPr>
          <w:rFonts w:ascii="Times New Roman" w:eastAsia="Times New Roman" w:hAnsi="Times New Roman" w:cs="Times New Roman"/>
          <w:sz w:val="24"/>
          <w:szCs w:val="24"/>
        </w:rPr>
        <w:t>);</w:t>
      </w:r>
    </w:p>
    <w:p w14:paraId="3C211136" w14:textId="77777777" w:rsidR="00A24D31" w:rsidRPr="00D11670" w:rsidRDefault="00A24D31" w:rsidP="004A2665">
      <w:pPr>
        <w:pStyle w:val="ListParagraph"/>
        <w:numPr>
          <w:ilvl w:val="0"/>
          <w:numId w:val="12"/>
        </w:numPr>
        <w:tabs>
          <w:tab w:val="left" w:pos="-2268"/>
        </w:tabs>
        <w:spacing w:after="0" w:line="240" w:lineRule="auto"/>
        <w:ind w:left="1560" w:hanging="284"/>
        <w:jc w:val="both"/>
        <w:rPr>
          <w:rFonts w:ascii="Times New Roman" w:eastAsia="Times New Roman" w:hAnsi="Times New Roman" w:cs="Times New Roman"/>
          <w:sz w:val="24"/>
          <w:szCs w:val="24"/>
        </w:rPr>
      </w:pPr>
      <w:r w:rsidRPr="00D11670">
        <w:rPr>
          <w:rFonts w:ascii="Times New Roman" w:eastAsia="Times New Roman" w:hAnsi="Times New Roman" w:cs="Times New Roman"/>
          <w:i/>
          <w:sz w:val="24"/>
          <w:szCs w:val="24"/>
        </w:rPr>
        <w:t>Bribery</w:t>
      </w:r>
      <w:r w:rsidRPr="00D11670">
        <w:rPr>
          <w:rFonts w:ascii="Times New Roman" w:eastAsia="Times New Roman" w:hAnsi="Times New Roman" w:cs="Times New Roman"/>
          <w:sz w:val="24"/>
          <w:szCs w:val="24"/>
        </w:rPr>
        <w:t>;</w:t>
      </w:r>
    </w:p>
    <w:p w14:paraId="2857AA6B" w14:textId="77777777" w:rsidR="00A24D31" w:rsidRPr="00D11670" w:rsidRDefault="00A24D31" w:rsidP="004A2665">
      <w:pPr>
        <w:pStyle w:val="ListParagraph"/>
        <w:numPr>
          <w:ilvl w:val="0"/>
          <w:numId w:val="12"/>
        </w:numPr>
        <w:tabs>
          <w:tab w:val="left" w:pos="-2268"/>
        </w:tabs>
        <w:spacing w:after="0" w:line="240" w:lineRule="auto"/>
        <w:ind w:left="1560" w:hanging="284"/>
        <w:jc w:val="both"/>
        <w:rPr>
          <w:rFonts w:ascii="Times New Roman" w:eastAsia="Times New Roman" w:hAnsi="Times New Roman" w:cs="Times New Roman"/>
          <w:sz w:val="24"/>
          <w:szCs w:val="24"/>
        </w:rPr>
      </w:pPr>
      <w:r w:rsidRPr="00D11670">
        <w:rPr>
          <w:rFonts w:ascii="Times New Roman" w:eastAsia="Times New Roman" w:hAnsi="Times New Roman" w:cs="Times New Roman"/>
          <w:i/>
          <w:sz w:val="24"/>
          <w:szCs w:val="24"/>
        </w:rPr>
        <w:t>Computer crime</w:t>
      </w:r>
      <w:r w:rsidRPr="00D11670">
        <w:rPr>
          <w:rFonts w:ascii="Times New Roman" w:eastAsia="Times New Roman" w:hAnsi="Times New Roman" w:cs="Times New Roman"/>
          <w:sz w:val="24"/>
          <w:szCs w:val="24"/>
        </w:rPr>
        <w:t>;</w:t>
      </w:r>
    </w:p>
    <w:p w14:paraId="0C592944" w14:textId="77777777" w:rsidR="00A24D31" w:rsidRPr="00D11670" w:rsidRDefault="00A24D31" w:rsidP="004A2665">
      <w:pPr>
        <w:pStyle w:val="ListParagraph"/>
        <w:numPr>
          <w:ilvl w:val="0"/>
          <w:numId w:val="12"/>
        </w:numPr>
        <w:tabs>
          <w:tab w:val="left" w:pos="-2268"/>
        </w:tabs>
        <w:spacing w:after="0" w:line="240" w:lineRule="auto"/>
        <w:ind w:left="1560" w:hanging="284"/>
        <w:jc w:val="both"/>
        <w:rPr>
          <w:rFonts w:ascii="Times New Roman" w:eastAsia="Times New Roman" w:hAnsi="Times New Roman" w:cs="Times New Roman"/>
          <w:sz w:val="24"/>
          <w:szCs w:val="24"/>
        </w:rPr>
      </w:pPr>
      <w:r w:rsidRPr="00D11670">
        <w:rPr>
          <w:rFonts w:ascii="Times New Roman" w:eastAsia="Times New Roman" w:hAnsi="Times New Roman" w:cs="Times New Roman"/>
          <w:i/>
          <w:sz w:val="24"/>
          <w:szCs w:val="24"/>
        </w:rPr>
        <w:t>False claims against the government</w:t>
      </w:r>
      <w:r w:rsidRPr="00D11670">
        <w:rPr>
          <w:rFonts w:ascii="Times New Roman" w:eastAsia="Times New Roman" w:hAnsi="Times New Roman" w:cs="Times New Roman"/>
          <w:sz w:val="24"/>
          <w:szCs w:val="24"/>
        </w:rPr>
        <w:t>;</w:t>
      </w:r>
    </w:p>
    <w:p w14:paraId="642C13AE" w14:textId="77777777" w:rsidR="00A24D31" w:rsidRPr="00D11670" w:rsidRDefault="00A24D31" w:rsidP="004A2665">
      <w:pPr>
        <w:pStyle w:val="ListParagraph"/>
        <w:numPr>
          <w:ilvl w:val="0"/>
          <w:numId w:val="12"/>
        </w:numPr>
        <w:tabs>
          <w:tab w:val="left" w:pos="-2268"/>
        </w:tabs>
        <w:spacing w:after="0" w:line="240" w:lineRule="auto"/>
        <w:ind w:left="1560" w:hanging="284"/>
        <w:jc w:val="both"/>
        <w:rPr>
          <w:rFonts w:ascii="Times New Roman" w:eastAsia="Times New Roman" w:hAnsi="Times New Roman" w:cs="Times New Roman"/>
          <w:sz w:val="24"/>
          <w:szCs w:val="24"/>
        </w:rPr>
      </w:pPr>
      <w:r w:rsidRPr="00D11670">
        <w:rPr>
          <w:rFonts w:ascii="Times New Roman" w:eastAsia="Times New Roman" w:hAnsi="Times New Roman" w:cs="Times New Roman"/>
          <w:i/>
          <w:sz w:val="24"/>
          <w:szCs w:val="24"/>
        </w:rPr>
        <w:t>Food</w:t>
      </w:r>
      <w:r w:rsidRPr="00D11670">
        <w:rPr>
          <w:rFonts w:ascii="Times New Roman" w:eastAsia="Times New Roman" w:hAnsi="Times New Roman" w:cs="Times New Roman"/>
          <w:sz w:val="24"/>
          <w:szCs w:val="24"/>
        </w:rPr>
        <w:t xml:space="preserve">, </w:t>
      </w:r>
      <w:r w:rsidRPr="00D11670">
        <w:rPr>
          <w:rFonts w:ascii="Times New Roman" w:eastAsia="Times New Roman" w:hAnsi="Times New Roman" w:cs="Times New Roman"/>
          <w:i/>
          <w:sz w:val="24"/>
          <w:szCs w:val="24"/>
        </w:rPr>
        <w:t>Drug and Cosmetics Act Offences</w:t>
      </w:r>
      <w:r w:rsidRPr="00D11670">
        <w:rPr>
          <w:rFonts w:ascii="Times New Roman" w:eastAsia="Times New Roman" w:hAnsi="Times New Roman" w:cs="Times New Roman"/>
          <w:sz w:val="24"/>
          <w:szCs w:val="24"/>
        </w:rPr>
        <w:t>;</w:t>
      </w:r>
    </w:p>
    <w:p w14:paraId="5070DB46" w14:textId="77777777" w:rsidR="00A24D31" w:rsidRPr="00D11670" w:rsidRDefault="00A24D31" w:rsidP="004A2665">
      <w:pPr>
        <w:pStyle w:val="ListParagraph"/>
        <w:numPr>
          <w:ilvl w:val="0"/>
          <w:numId w:val="12"/>
        </w:numPr>
        <w:tabs>
          <w:tab w:val="left" w:pos="-2268"/>
        </w:tabs>
        <w:spacing w:after="0" w:line="240" w:lineRule="auto"/>
        <w:ind w:left="1560" w:hanging="284"/>
        <w:jc w:val="both"/>
        <w:rPr>
          <w:rFonts w:ascii="Times New Roman" w:eastAsia="Times New Roman" w:hAnsi="Times New Roman" w:cs="Times New Roman"/>
          <w:sz w:val="24"/>
          <w:szCs w:val="24"/>
        </w:rPr>
      </w:pPr>
      <w:r w:rsidRPr="00D11670">
        <w:rPr>
          <w:rFonts w:ascii="Times New Roman" w:eastAsia="Times New Roman" w:hAnsi="Times New Roman" w:cs="Times New Roman"/>
          <w:i/>
          <w:sz w:val="24"/>
          <w:szCs w:val="24"/>
        </w:rPr>
        <w:t>Violations of Securities Law</w:t>
      </w:r>
      <w:r w:rsidRPr="00D11670">
        <w:rPr>
          <w:rFonts w:ascii="Times New Roman" w:eastAsia="Times New Roman" w:hAnsi="Times New Roman" w:cs="Times New Roman"/>
          <w:sz w:val="24"/>
          <w:szCs w:val="24"/>
        </w:rPr>
        <w:t>;</w:t>
      </w:r>
    </w:p>
    <w:p w14:paraId="26E1618B" w14:textId="73C28651" w:rsidR="00A24D31" w:rsidRPr="00D11670" w:rsidRDefault="00A24D31" w:rsidP="004A2665">
      <w:pPr>
        <w:pStyle w:val="ListParagraph"/>
        <w:numPr>
          <w:ilvl w:val="0"/>
          <w:numId w:val="12"/>
        </w:numPr>
        <w:tabs>
          <w:tab w:val="left" w:pos="-2268"/>
        </w:tabs>
        <w:spacing w:after="0" w:line="240" w:lineRule="auto"/>
        <w:ind w:left="1560" w:hanging="284"/>
        <w:jc w:val="both"/>
        <w:rPr>
          <w:rFonts w:ascii="Times New Roman" w:eastAsia="Times New Roman" w:hAnsi="Times New Roman" w:cs="Times New Roman"/>
          <w:sz w:val="24"/>
          <w:szCs w:val="24"/>
        </w:rPr>
      </w:pPr>
      <w:r w:rsidRPr="00D11670">
        <w:rPr>
          <w:rFonts w:ascii="Times New Roman" w:eastAsia="Times New Roman" w:hAnsi="Times New Roman" w:cs="Times New Roman"/>
          <w:i/>
          <w:sz w:val="24"/>
          <w:szCs w:val="24"/>
        </w:rPr>
        <w:t>Embezzlement and theft</w:t>
      </w:r>
      <w:r w:rsidRPr="00D11670">
        <w:rPr>
          <w:rFonts w:ascii="Times New Roman" w:eastAsia="Times New Roman" w:hAnsi="Times New Roman" w:cs="Times New Roman"/>
          <w:sz w:val="24"/>
          <w:szCs w:val="24"/>
        </w:rPr>
        <w:t>.</w:t>
      </w:r>
      <w:r w:rsidR="00EA67CA" w:rsidRPr="00D11670">
        <w:rPr>
          <w:rFonts w:ascii="Times New Roman" w:eastAsia="Times New Roman" w:hAnsi="Times New Roman" w:cs="Times New Roman"/>
          <w:sz w:val="24"/>
          <w:szCs w:val="24"/>
        </w:rPr>
        <w:t>”</w:t>
      </w:r>
      <w:r w:rsidRPr="00D11670">
        <w:rPr>
          <w:rStyle w:val="FootnoteReference"/>
          <w:rFonts w:ascii="Times New Roman" w:hAnsi="Times New Roman" w:cs="Times New Roman"/>
          <w:sz w:val="24"/>
          <w:szCs w:val="24"/>
        </w:rPr>
        <w:footnoteReference w:id="63"/>
      </w:r>
    </w:p>
    <w:p w14:paraId="5248C85C" w14:textId="77777777" w:rsidR="00612B93" w:rsidRPr="00D11670" w:rsidRDefault="00612B93" w:rsidP="00612B93">
      <w:pPr>
        <w:pStyle w:val="ListParagraph"/>
        <w:tabs>
          <w:tab w:val="left" w:pos="-2268"/>
        </w:tabs>
        <w:spacing w:after="0" w:line="240" w:lineRule="auto"/>
        <w:ind w:left="1713"/>
        <w:jc w:val="both"/>
        <w:rPr>
          <w:rFonts w:ascii="Times New Roman" w:eastAsia="Times New Roman" w:hAnsi="Times New Roman" w:cs="Times New Roman"/>
          <w:i/>
          <w:sz w:val="24"/>
          <w:szCs w:val="24"/>
        </w:rPr>
      </w:pPr>
    </w:p>
    <w:p w14:paraId="7A1C7810" w14:textId="77777777" w:rsidR="00612B93" w:rsidRPr="00D11670" w:rsidRDefault="00A24D31" w:rsidP="00612B93">
      <w:pPr>
        <w:tabs>
          <w:tab w:val="left" w:pos="-2268"/>
        </w:tabs>
        <w:spacing w:after="0" w:line="360" w:lineRule="auto"/>
        <w:ind w:left="425" w:firstLine="851"/>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Mengenai definisi dan ruang lingkup kejahatan ekonomi telah banyak dikemukakan oleh para sarjana. Apabila kita menggunakan pendekatan teknis, kejahatan ekonomi lebih menampakan dirinya sebagai kejahatan di lingkungan bisnis yakni bilamana pengetahuan khusus tentang bisnis diperlukan untuk menilai kasus yang terjadi. Dalam hal ini batasan yang dapat dikemukakan adalah setiap perbuatan yang dilakukan oleh orang dan atau badan hukum, tanpa menggunakan kekerasan bersifat melawan hukum, yang hakikatnya mengandung unsur-unsur penipuan, memberikan gambaran salah, penggelapan, manipulasi, melanggar kepercayaan, akal-akalan atau pengelakan peraturan.</w:t>
      </w:r>
    </w:p>
    <w:p w14:paraId="3C2D086C" w14:textId="1830E2B8" w:rsidR="00A24D31" w:rsidRPr="00D11670" w:rsidRDefault="00C259DF" w:rsidP="00C259DF">
      <w:pPr>
        <w:tabs>
          <w:tab w:val="left" w:pos="-2268"/>
        </w:tabs>
        <w:spacing w:after="0" w:line="360" w:lineRule="auto"/>
        <w:ind w:left="425" w:firstLine="851"/>
        <w:jc w:val="both"/>
        <w:rPr>
          <w:rFonts w:ascii="Times New Roman" w:eastAsia="Times New Roman" w:hAnsi="Times New Roman" w:cs="Times New Roman"/>
          <w:sz w:val="24"/>
          <w:szCs w:val="24"/>
        </w:rPr>
      </w:pPr>
      <w:r w:rsidRPr="00D11670">
        <w:rPr>
          <w:rFonts w:ascii="Times New Roman" w:eastAsia="Times New Roman" w:hAnsi="Times New Roman" w:cs="Times New Roman"/>
          <w:noProof/>
          <w:sz w:val="24"/>
          <w:szCs w:val="24"/>
          <w:lang w:val="id-ID" w:eastAsia="id-ID"/>
        </w:rPr>
        <mc:AlternateContent>
          <mc:Choice Requires="wps">
            <w:drawing>
              <wp:anchor distT="0" distB="0" distL="114300" distR="114300" simplePos="0" relativeHeight="251659264" behindDoc="0" locked="0" layoutInCell="1" allowOverlap="1" wp14:anchorId="2EDEECAE" wp14:editId="41213817">
                <wp:simplePos x="0" y="0"/>
                <wp:positionH relativeFrom="column">
                  <wp:posOffset>605790</wp:posOffset>
                </wp:positionH>
                <wp:positionV relativeFrom="paragraph">
                  <wp:posOffset>1005678</wp:posOffset>
                </wp:positionV>
                <wp:extent cx="190005" cy="225631"/>
                <wp:effectExtent l="0" t="0" r="635" b="3175"/>
                <wp:wrapNone/>
                <wp:docPr id="13" name="Rectangle 13"/>
                <wp:cNvGraphicFramePr/>
                <a:graphic xmlns:a="http://schemas.openxmlformats.org/drawingml/2006/main">
                  <a:graphicData uri="http://schemas.microsoft.com/office/word/2010/wordprocessingShape">
                    <wps:wsp>
                      <wps:cNvSpPr/>
                      <wps:spPr>
                        <a:xfrm>
                          <a:off x="0" y="0"/>
                          <a:ext cx="190005" cy="225631"/>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5170A4BD" w14:textId="77777777" w:rsidR="000F40E1" w:rsidRPr="009D06D1" w:rsidRDefault="000F40E1" w:rsidP="00EA67CA">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2EDEECAE" id="Rectangle 13" o:spid="_x0000_s1034" style="position:absolute;left:0;text-align:left;margin-left:47.7pt;margin-top:79.2pt;width:14.95pt;height:17.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" fillcolor="white [3201]" stroked="f" strokeweight="1pt">
                <v:textbox>
                  <w:txbxContent>
                    <w:p w14:paraId="5170A4BD" w14:textId="77777777" w:rsidR="000F40E1" w:rsidRPr="009D06D1" w:rsidRDefault="000F40E1" w:rsidP="00EA67CA">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v:textbox>
              </v:rect>
            </w:pict>
          </mc:Fallback>
        </mc:AlternateContent>
      </w:r>
      <w:r w:rsidRPr="00D11670">
        <w:rPr>
          <w:rFonts w:ascii="Times New Roman" w:eastAsia="Times New Roman" w:hAnsi="Times New Roman" w:cs="Times New Roman"/>
          <w:sz w:val="24"/>
          <w:szCs w:val="24"/>
        </w:rPr>
        <w:t>Romli Atmasasmita memberikan pertanyaan terkait penamaan kejahatan bisnis, mengapa kejahatan bisnis dan bukan kejahatan korporasi? pada dasarnya Pengertian Kejahatan Bisnis lebih luas dari pengertian Kejahatan Korporasi dengan beberapa alasan, sebagai berikut</w:t>
      </w:r>
      <w:r>
        <w:rPr>
          <w:rFonts w:ascii="Times New Roman" w:eastAsia="Times New Roman" w:hAnsi="Times New Roman" w:cs="Times New Roman"/>
          <w:sz w:val="24"/>
          <w:szCs w:val="24"/>
        </w:rPr>
        <w:t>:</w:t>
      </w:r>
    </w:p>
    <w:p w14:paraId="4D07B14F" w14:textId="77777777" w:rsidR="00612B93" w:rsidRPr="00D11670" w:rsidRDefault="00612B93" w:rsidP="004A2665">
      <w:pPr>
        <w:numPr>
          <w:ilvl w:val="0"/>
          <w:numId w:val="7"/>
        </w:numPr>
        <w:tabs>
          <w:tab w:val="left" w:pos="-2268"/>
        </w:tabs>
        <w:spacing w:after="0" w:line="240" w:lineRule="auto"/>
        <w:ind w:leftChars="572" w:left="1556" w:hangingChars="124" w:hanging="298"/>
        <w:jc w:val="both"/>
        <w:rPr>
          <w:rFonts w:ascii="Times New Roman" w:eastAsia="Times New Roman" w:hAnsi="Times New Roman" w:cs="Times New Roman"/>
          <w:sz w:val="24"/>
          <w:szCs w:val="24"/>
        </w:rPr>
      </w:pPr>
      <w:r w:rsidRPr="00D11670">
        <w:rPr>
          <w:rFonts w:ascii="Times New Roman" w:eastAsia="Times New Roman" w:hAnsi="Times New Roman" w:cs="Times New Roman"/>
          <w:i/>
          <w:sz w:val="24"/>
          <w:szCs w:val="24"/>
        </w:rPr>
        <w:t xml:space="preserve"> </w:t>
      </w:r>
      <w:r w:rsidR="00A24D31" w:rsidRPr="00D11670">
        <w:rPr>
          <w:rFonts w:ascii="Times New Roman" w:eastAsia="Times New Roman" w:hAnsi="Times New Roman" w:cs="Times New Roman"/>
          <w:i/>
          <w:sz w:val="24"/>
          <w:szCs w:val="24"/>
        </w:rPr>
        <w:t>Modus operandi</w:t>
      </w:r>
      <w:r w:rsidR="00A24D31" w:rsidRPr="00D11670">
        <w:rPr>
          <w:rFonts w:ascii="Times New Roman" w:eastAsia="Times New Roman" w:hAnsi="Times New Roman" w:cs="Times New Roman"/>
          <w:sz w:val="24"/>
          <w:szCs w:val="24"/>
        </w:rPr>
        <w:t xml:space="preserve"> tidak selalu menggunakan korporasi sebagai sarana untuk melakukan kejahatan akan tetapi korporasi dijadikan tempat untuk menampung hasil kejahatan. Bahkan korporasi tidak merupakan pelaku (</w:t>
      </w:r>
      <w:r w:rsidR="00A24D31" w:rsidRPr="00D11670">
        <w:rPr>
          <w:rFonts w:ascii="Times New Roman" w:eastAsia="Times New Roman" w:hAnsi="Times New Roman" w:cs="Times New Roman"/>
          <w:i/>
          <w:sz w:val="24"/>
          <w:szCs w:val="24"/>
        </w:rPr>
        <w:t>dader</w:t>
      </w:r>
      <w:r w:rsidR="00A24D31" w:rsidRPr="00D11670">
        <w:rPr>
          <w:rFonts w:ascii="Times New Roman" w:eastAsia="Times New Roman" w:hAnsi="Times New Roman" w:cs="Times New Roman"/>
          <w:sz w:val="24"/>
          <w:szCs w:val="24"/>
        </w:rPr>
        <w:t>) dan dalam hal tanggung jawab korporasi, maka korporasi diwakili oleh pengurusnya. Sedangkan dalam kenyataannya, pemilik atau pendiri korporasi sering menjadi pengendali korporasi yang telah terbukti melakukan perbuatan melawan hukum dan korporasi justru menjadi korban termasuk pemegang saham terutama pada perseroan terbatas yang sudah “</w:t>
      </w:r>
      <w:r w:rsidR="00A24D31" w:rsidRPr="00D11670">
        <w:rPr>
          <w:rFonts w:ascii="Times New Roman" w:eastAsia="Times New Roman" w:hAnsi="Times New Roman" w:cs="Times New Roman"/>
          <w:i/>
          <w:sz w:val="24"/>
          <w:szCs w:val="24"/>
        </w:rPr>
        <w:t>go public</w:t>
      </w:r>
      <w:r w:rsidR="00A24D31" w:rsidRPr="00D11670">
        <w:rPr>
          <w:rFonts w:ascii="Times New Roman" w:eastAsia="Times New Roman" w:hAnsi="Times New Roman" w:cs="Times New Roman"/>
          <w:sz w:val="24"/>
          <w:szCs w:val="24"/>
        </w:rPr>
        <w:t xml:space="preserve">” atau perseroan terbatas terbuka (PT Tbk.) UU Republik Indonesia Nomor 40 Tahun 2007 tentang Perseroan Terbatas, tidak dapat menjangkau perbuatan personel-pengendali </w:t>
      </w:r>
      <w:r w:rsidR="00A24D31" w:rsidRPr="00D11670">
        <w:rPr>
          <w:rFonts w:ascii="Times New Roman" w:eastAsia="Times New Roman" w:hAnsi="Times New Roman" w:cs="Times New Roman"/>
          <w:sz w:val="24"/>
          <w:szCs w:val="24"/>
        </w:rPr>
        <w:lastRenderedPageBreak/>
        <w:t>perseroan, kecuali direksi, anggota dewan komisaris dan para pemegang saham.</w:t>
      </w:r>
    </w:p>
    <w:p w14:paraId="1F6ADBB0" w14:textId="56365D8F" w:rsidR="00612B93" w:rsidRPr="00D11670" w:rsidRDefault="00612B93" w:rsidP="004A2665">
      <w:pPr>
        <w:numPr>
          <w:ilvl w:val="0"/>
          <w:numId w:val="7"/>
        </w:numPr>
        <w:tabs>
          <w:tab w:val="left" w:pos="-2268"/>
        </w:tabs>
        <w:spacing w:after="0" w:line="240" w:lineRule="auto"/>
        <w:ind w:leftChars="572" w:left="1556" w:hangingChars="124" w:hanging="298"/>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 xml:space="preserve"> </w:t>
      </w:r>
      <w:r w:rsidR="00A24D31" w:rsidRPr="00D11670">
        <w:rPr>
          <w:rFonts w:ascii="Times New Roman" w:eastAsia="Times New Roman" w:hAnsi="Times New Roman" w:cs="Times New Roman"/>
          <w:sz w:val="24"/>
          <w:szCs w:val="24"/>
        </w:rPr>
        <w:t>Kompleksitas masalah dalam aktivitas bisnis korporasi tidak hanya terkait masalah nasional akan tetapi kini sering terkait masalah internasional. Aktivitas tersebut sering menjadi masalah hukum yang berdampak luas terhadap kepentingan rakyat dan bahkan kepentingan perlindungan hukum terhadap korporasi itu sendiri. Keadaan dan masalah aktivitas bisnis tersebut tidak hanya melibatkan organ perseroan terbatas melainkan juga organ kekuasaan negara. Bahkan dalam aktivitas bisnis ya</w:t>
      </w:r>
      <w:r w:rsidR="00454A94" w:rsidRPr="00D11670">
        <w:rPr>
          <w:rFonts w:ascii="Times New Roman" w:eastAsia="Times New Roman" w:hAnsi="Times New Roman" w:cs="Times New Roman"/>
          <w:sz w:val="24"/>
          <w:szCs w:val="24"/>
        </w:rPr>
        <w:t>ng dilakukan oleh multinasonal</w:t>
      </w:r>
      <w:r w:rsidR="00A24D31" w:rsidRPr="00D11670">
        <w:rPr>
          <w:rFonts w:ascii="Times New Roman" w:eastAsia="Times New Roman" w:hAnsi="Times New Roman" w:cs="Times New Roman"/>
          <w:sz w:val="24"/>
          <w:szCs w:val="24"/>
        </w:rPr>
        <w:t xml:space="preserve"> korporasi sering digunakan perantara atau dikenal dengan sebutan, INTERMEDIARIES.</w:t>
      </w:r>
    </w:p>
    <w:p w14:paraId="333370DA" w14:textId="77777777" w:rsidR="00612B93" w:rsidRPr="00D11670" w:rsidRDefault="00612B93" w:rsidP="004A2665">
      <w:pPr>
        <w:numPr>
          <w:ilvl w:val="0"/>
          <w:numId w:val="7"/>
        </w:numPr>
        <w:tabs>
          <w:tab w:val="left" w:pos="-2268"/>
        </w:tabs>
        <w:spacing w:after="0" w:line="240" w:lineRule="auto"/>
        <w:ind w:leftChars="572" w:left="1556" w:hangingChars="124" w:hanging="298"/>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 xml:space="preserve"> </w:t>
      </w:r>
      <w:r w:rsidR="00A24D31" w:rsidRPr="00D11670">
        <w:rPr>
          <w:rFonts w:ascii="Times New Roman" w:eastAsia="Times New Roman" w:hAnsi="Times New Roman" w:cs="Times New Roman"/>
          <w:sz w:val="24"/>
          <w:szCs w:val="24"/>
        </w:rPr>
        <w:t xml:space="preserve">Aktivitas bisnis baik domestik dan internasional telah dikuasi oleh Multi-National Corporation (MNC) yang memiliki jaringan kerja di antarnegara sehingga telah menimbulkan kompleksitas hukum berkaitan dengan korporasi terutama dalam hal telah terjadi pelanggaran hukum pidana oleh para agen korporasi yang telah bertindak tanpa pengetahuan prinsipal yang berkantor di negara lain. Selain kompleksitas pengaturan terkait aktivitas bisnis tersebut, keberadaan MNC telah menimbulkan masalah yurisdiksi dalam hal terjadinya tindak pidana oleh MNC tersebut. Dalam aktivitas MNC sampai saat ini keterlibatan tiga pihak korporasi yang diwakili oleh Direksi Anggota Dewan Komisaris dan Pemegang Saham serta </w:t>
      </w:r>
      <w:r w:rsidR="00A24D31" w:rsidRPr="00D11670">
        <w:rPr>
          <w:rFonts w:ascii="Times New Roman" w:eastAsia="Times New Roman" w:hAnsi="Times New Roman" w:cs="Times New Roman"/>
          <w:i/>
          <w:sz w:val="24"/>
          <w:szCs w:val="24"/>
        </w:rPr>
        <w:t>Intermediaries</w:t>
      </w:r>
      <w:r w:rsidR="00A24D31" w:rsidRPr="00D11670">
        <w:rPr>
          <w:rFonts w:ascii="Times New Roman" w:eastAsia="Times New Roman" w:hAnsi="Times New Roman" w:cs="Times New Roman"/>
          <w:sz w:val="24"/>
          <w:szCs w:val="24"/>
        </w:rPr>
        <w:t>, memerlukan jangkauan hukum yang komprehensif dan memadai. Atas dasar pertimbangan tersebut, maka pengertian istilah Kejahatan Bisnis memiliki lingkup jangkauan hukum yang lebih memadai dibandingkan dengan pengertian istilah Kejahatan Korporasi.</w:t>
      </w:r>
    </w:p>
    <w:p w14:paraId="09A9DF9C" w14:textId="3E188834" w:rsidR="00A24D31" w:rsidRPr="00D11670" w:rsidRDefault="00A24D31" w:rsidP="004A2665">
      <w:pPr>
        <w:numPr>
          <w:ilvl w:val="0"/>
          <w:numId w:val="7"/>
        </w:numPr>
        <w:tabs>
          <w:tab w:val="left" w:pos="-2268"/>
        </w:tabs>
        <w:spacing w:after="200" w:line="240" w:lineRule="auto"/>
        <w:ind w:leftChars="572" w:left="1556" w:hangingChars="124" w:hanging="298"/>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Jaringan aktivitas bisnis internasional dengan modal yang signifikan dan tersebar di beberapa negara berdampak besar baik dari segi finansial, tenaga kerja dan kesejahteraan rakyat di negara yang bersangkutan. Kondisi tersebut memerlukan payung hukum yang jelas dan luas serta memiliki prediksi yang mampu melihat masa depan aktivitas bisnis internasional di dalam kehidupan rakyat di mana MNC tersebut beroperasi. Payung hukum untuk mengatur aktivitas MNC memerlukan suatu pengertian istilah yang memadai pula, yaitu kejahatan bisnis.</w:t>
      </w:r>
      <w:r w:rsidR="00EA67CA" w:rsidRPr="00D11670">
        <w:rPr>
          <w:rFonts w:ascii="Times New Roman" w:eastAsia="Times New Roman" w:hAnsi="Times New Roman" w:cs="Times New Roman"/>
          <w:sz w:val="24"/>
          <w:szCs w:val="24"/>
        </w:rPr>
        <w:t>”</w:t>
      </w:r>
      <w:r w:rsidR="00C259DF">
        <w:rPr>
          <w:rStyle w:val="FootnoteReference"/>
          <w:rFonts w:ascii="Times New Roman" w:eastAsia="Times New Roman" w:hAnsi="Times New Roman" w:cs="Times New Roman"/>
          <w:sz w:val="24"/>
          <w:szCs w:val="24"/>
        </w:rPr>
        <w:footnoteReference w:id="64"/>
      </w:r>
    </w:p>
    <w:p w14:paraId="4F216747" w14:textId="6F60ACC0" w:rsidR="00612B93" w:rsidRPr="00D11670" w:rsidRDefault="00A24D31" w:rsidP="00612B93">
      <w:pPr>
        <w:tabs>
          <w:tab w:val="left" w:pos="-2268"/>
        </w:tabs>
        <w:spacing w:after="0" w:line="360" w:lineRule="auto"/>
        <w:ind w:left="425" w:firstLine="851"/>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Pengertian istilah “kejahatan bisnis” mengandung makna filosofis, yuridis dan sosiologis yang patut kita cermati sebelum melangkah lebih jauh kepada pembahasan sisi substansi dan implikasinya ke dalam kehidupan transaksi bisnis baik nasional, regional dan internasional.</w:t>
      </w:r>
      <w:r w:rsidR="00C259DF">
        <w:rPr>
          <w:rStyle w:val="FootnoteReference"/>
          <w:rFonts w:ascii="Times New Roman" w:eastAsia="Times New Roman" w:hAnsi="Times New Roman" w:cs="Times New Roman"/>
          <w:sz w:val="24"/>
          <w:szCs w:val="24"/>
        </w:rPr>
        <w:footnoteReference w:id="65"/>
      </w:r>
    </w:p>
    <w:p w14:paraId="3AC7B7CC" w14:textId="5DE5D0A2" w:rsidR="00612B93" w:rsidRPr="00D11670" w:rsidRDefault="00A24D31" w:rsidP="00612B93">
      <w:pPr>
        <w:tabs>
          <w:tab w:val="left" w:pos="-2268"/>
        </w:tabs>
        <w:spacing w:after="0" w:line="360" w:lineRule="auto"/>
        <w:ind w:left="425" w:firstLine="851"/>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lastRenderedPageBreak/>
        <w:t>Secara filosofis, pengertian istilah tersebut mengandung makna bahwa, telah terjadi perubahan nilai-nilai (</w:t>
      </w:r>
      <w:r w:rsidRPr="00D11670">
        <w:rPr>
          <w:rFonts w:ascii="Times New Roman" w:eastAsia="Times New Roman" w:hAnsi="Times New Roman" w:cs="Times New Roman"/>
          <w:i/>
          <w:sz w:val="24"/>
          <w:szCs w:val="24"/>
        </w:rPr>
        <w:t>values</w:t>
      </w:r>
      <w:r w:rsidRPr="00D11670">
        <w:rPr>
          <w:rFonts w:ascii="Times New Roman" w:eastAsia="Times New Roman" w:hAnsi="Times New Roman" w:cs="Times New Roman"/>
          <w:sz w:val="24"/>
          <w:szCs w:val="24"/>
        </w:rPr>
        <w:t>) dalam masyarakat ketika suatu aktivitas bisnis dioperasikan sedemikian rupa sehingga sangat merugikan kepentingan masyarakat luas, seperti kegiatan penanaman modal dalam berbagai sektor swasta yang padat karya atau kegiatan pasar modal yang pemegang sahamnya adalah masyarakata luas termasuk golongan menengah ke bawah. Perubahan nilai tersebut ialah bahwa, kalangan pembisnis sudah kurang atau tidak menghargai lagi kejujuran (</w:t>
      </w:r>
      <w:r w:rsidRPr="00D11670">
        <w:rPr>
          <w:rFonts w:ascii="Times New Roman" w:eastAsia="Times New Roman" w:hAnsi="Times New Roman" w:cs="Times New Roman"/>
          <w:i/>
          <w:sz w:val="24"/>
          <w:szCs w:val="24"/>
        </w:rPr>
        <w:t>honesty</w:t>
      </w:r>
      <w:r w:rsidRPr="00D11670">
        <w:rPr>
          <w:rFonts w:ascii="Times New Roman" w:eastAsia="Times New Roman" w:hAnsi="Times New Roman" w:cs="Times New Roman"/>
          <w:sz w:val="24"/>
          <w:szCs w:val="24"/>
        </w:rPr>
        <w:t>) dalam kegiatan bisnis nasional dan internasional demi untuk mencapai dan tujuan memperoleh keuntungan sebesar-besarnya. Bahkan sering etika berbisnis yang sehat dikesampingkan dan tindakan merugikan sesama rekan pelaku bisnis merupakan hal yang biasa sebagai alat untuk mencapai tujuan.</w:t>
      </w:r>
      <w:r w:rsidR="00C259DF">
        <w:rPr>
          <w:rStyle w:val="FootnoteReference"/>
          <w:rFonts w:ascii="Times New Roman" w:eastAsia="Times New Roman" w:hAnsi="Times New Roman" w:cs="Times New Roman"/>
          <w:sz w:val="24"/>
          <w:szCs w:val="24"/>
        </w:rPr>
        <w:footnoteReference w:id="66"/>
      </w:r>
    </w:p>
    <w:p w14:paraId="4F58EC95" w14:textId="10143730" w:rsidR="00884A2E" w:rsidRPr="00D11670" w:rsidRDefault="00A24D31" w:rsidP="00884A2E">
      <w:pPr>
        <w:tabs>
          <w:tab w:val="left" w:pos="-2268"/>
        </w:tabs>
        <w:spacing w:after="0" w:line="360" w:lineRule="auto"/>
        <w:ind w:left="425" w:firstLine="851"/>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Dalam konteks tersebut, maka pelanggaran dalam kegiatan bisnis sudah mencapai tingkat yang sangat menghawatirkan jika tidak dapat dikatakan sudah mencapai titik nadir sementara p</w:t>
      </w:r>
      <w:r w:rsidR="00612B93" w:rsidRPr="00D11670">
        <w:rPr>
          <w:rFonts w:ascii="Times New Roman" w:eastAsia="Times New Roman" w:hAnsi="Times New Roman" w:cs="Times New Roman"/>
          <w:sz w:val="24"/>
          <w:szCs w:val="24"/>
        </w:rPr>
        <w:t xml:space="preserve">erangkat hukum untuk menemukan </w:t>
      </w:r>
      <w:r w:rsidRPr="00D11670">
        <w:rPr>
          <w:rFonts w:ascii="Times New Roman" w:eastAsia="Times New Roman" w:hAnsi="Times New Roman" w:cs="Times New Roman"/>
          <w:sz w:val="24"/>
          <w:szCs w:val="24"/>
        </w:rPr>
        <w:t>pelakunya dan menghukumnya sudah tidak memadai lagi. Secara singkat dapat ditarik kesimpulan bahwa, dalam kegiatan bisnis sudah tidak dapat ditemukan ketertiban dan kepastian hukum dan karenanya tidak mungkin menemukan keadilan bagi para pelaku bisnis yang beriktikad baik. Konsekuensi logis dari keadaan dan masalah hukum tersebut ialah diperlukan perangkat hukum lain yaitu, hukum pidana untuk membantu menciptakan ketertiban dan kepastian hukum serta untuk menemukan keadilan bagi para pelaku yang beriktikad baik dan telah dirugikan.</w:t>
      </w:r>
      <w:r w:rsidR="00C259DF">
        <w:rPr>
          <w:rStyle w:val="FootnoteReference"/>
          <w:rFonts w:ascii="Times New Roman" w:eastAsia="Times New Roman" w:hAnsi="Times New Roman" w:cs="Times New Roman"/>
          <w:sz w:val="24"/>
          <w:szCs w:val="24"/>
        </w:rPr>
        <w:footnoteReference w:id="67"/>
      </w:r>
    </w:p>
    <w:p w14:paraId="40FCB4AB" w14:textId="77777777" w:rsidR="00884A2E" w:rsidRPr="00D11670" w:rsidRDefault="00A24D31" w:rsidP="00884A2E">
      <w:pPr>
        <w:tabs>
          <w:tab w:val="left" w:pos="-2268"/>
        </w:tabs>
        <w:spacing w:after="0" w:line="360" w:lineRule="auto"/>
        <w:ind w:left="425" w:firstLine="851"/>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 xml:space="preserve">Secara yuridis, pengertian istilah “kejahatan bisnis” menunjukan bahwa, terdapat dua sisi dari satu mata uang yaitu, di satu sisi terdapat aspek hukum perdata, dan sisi lain terdapat aspek hukum pidana. Kedua aspek hukum tersebut memiliki dua tujuan yang berbeda secara diametral dan memiliki sifat atau karakteristik yang juga bertentangan satu sama lain. Aspek hukum perdata lebih mementingkan perdamaian di anatara para pihak sehingga sifat regulasi lebih mengemuka dan hanya terkait hubungan hukum antar-perseorangan atau korporasi; sedangkan aspek hukum pidana lebih </w:t>
      </w:r>
      <w:r w:rsidRPr="00D11670">
        <w:rPr>
          <w:rFonts w:ascii="Times New Roman" w:eastAsia="Times New Roman" w:hAnsi="Times New Roman" w:cs="Times New Roman"/>
          <w:sz w:val="24"/>
          <w:szCs w:val="24"/>
        </w:rPr>
        <w:lastRenderedPageBreak/>
        <w:t xml:space="preserve">mementingkan melindungi kepentingan umum atau masyarakat luas atau negara sehingga sifat memaksa lebih mengemuka dibandingkan dengan sifat regulasi. Tujuan yang hendak dicapai dengan sifat regulasi adalah memelihara keseimbangan (harmonisasi) antara kepentingan para pihak, sedangkan aspek hukum pidana mengatur hubungan hukum antara warga negara dan negara. Sifat memaksa hukum pidana bertujuan penjeraan ada salah satu pihak atau pihak yang telah menimbulkan kerugian atau kerusakan. Masalah kedua yang muncul dari sisi yuridis dari pengertian istilah tersebut di atas ialah bahwa, fungsi hukum pidana yang bersifat </w:t>
      </w:r>
      <w:r w:rsidRPr="00D11670">
        <w:rPr>
          <w:rFonts w:ascii="Times New Roman" w:eastAsia="Times New Roman" w:hAnsi="Times New Roman" w:cs="Times New Roman"/>
          <w:i/>
          <w:sz w:val="24"/>
          <w:szCs w:val="24"/>
        </w:rPr>
        <w:t>ultimum remedium</w:t>
      </w:r>
      <w:r w:rsidRPr="00D11670">
        <w:rPr>
          <w:rFonts w:ascii="Times New Roman" w:eastAsia="Times New Roman" w:hAnsi="Times New Roman" w:cs="Times New Roman"/>
          <w:sz w:val="24"/>
          <w:szCs w:val="24"/>
        </w:rPr>
        <w:t xml:space="preserve"> atau “</w:t>
      </w:r>
      <w:r w:rsidRPr="00D11670">
        <w:rPr>
          <w:rFonts w:ascii="Times New Roman" w:eastAsia="Times New Roman" w:hAnsi="Times New Roman" w:cs="Times New Roman"/>
          <w:i/>
          <w:sz w:val="24"/>
          <w:szCs w:val="24"/>
        </w:rPr>
        <w:t>the prime resort</w:t>
      </w:r>
      <w:r w:rsidRPr="00D11670">
        <w:rPr>
          <w:rFonts w:ascii="Times New Roman" w:eastAsia="Times New Roman" w:hAnsi="Times New Roman" w:cs="Times New Roman"/>
          <w:sz w:val="24"/>
          <w:szCs w:val="24"/>
        </w:rPr>
        <w:t>” untuk kepentingan ketertiban, serta kepastian hukum dan menemukan keadilan.</w:t>
      </w:r>
      <w:r w:rsidRPr="00D11670">
        <w:rPr>
          <w:rStyle w:val="FootnoteReference"/>
          <w:rFonts w:ascii="Times New Roman" w:hAnsi="Times New Roman" w:cs="Times New Roman"/>
          <w:sz w:val="24"/>
          <w:szCs w:val="24"/>
        </w:rPr>
        <w:footnoteReference w:id="68"/>
      </w:r>
    </w:p>
    <w:p w14:paraId="40AEE7B0" w14:textId="08516C73" w:rsidR="00884A2E" w:rsidRPr="00D11670" w:rsidRDefault="00A24D31" w:rsidP="00884A2E">
      <w:pPr>
        <w:tabs>
          <w:tab w:val="left" w:pos="-2268"/>
        </w:tabs>
        <w:spacing w:after="0" w:line="360" w:lineRule="auto"/>
        <w:ind w:left="425" w:firstLine="851"/>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Secara sosiologis, pengertian istilah “kejahatan bisnis” telah menunjukan keadaan nyata yang telah terjadi dalam aktivitas atau dunia bisnis akan tetapi, di sisi lain, menunjukan pula bahwa, kegiatan bisnis sudah tidak ada lagi “keramahan” (</w:t>
      </w:r>
      <w:r w:rsidRPr="00D11670">
        <w:rPr>
          <w:rFonts w:ascii="Times New Roman" w:eastAsia="Times New Roman" w:hAnsi="Times New Roman" w:cs="Times New Roman"/>
          <w:i/>
          <w:sz w:val="24"/>
          <w:szCs w:val="24"/>
        </w:rPr>
        <w:t>unfriendly business atmosphere</w:t>
      </w:r>
      <w:r w:rsidRPr="00D11670">
        <w:rPr>
          <w:rFonts w:ascii="Times New Roman" w:eastAsia="Times New Roman" w:hAnsi="Times New Roman" w:cs="Times New Roman"/>
          <w:sz w:val="24"/>
          <w:szCs w:val="24"/>
        </w:rPr>
        <w:t>) atau seakan-akan sudah tidak ada lagi yang dapat dipercaya di antara para pelaku bisnis. Pengertian istilah tersebut sesungguhnya merupakan hasil kepanikan para pelaku bisnis yang melihat kegiatan bisnis sudah menyimpang jauh dari tujuan dan cita-cita semula yaitu menumbuhkan kepercayaan dan kejujuran dalam memperoleh keuntungan. Semakin kompleks karakteristik pasar, maka semakin kompleks juga masalah hukum yang harus dihadapinya. Secara sosiologis, pengertian istilah tersebut di atas menunjukan pula tuntutan (</w:t>
      </w:r>
      <w:r w:rsidRPr="00D11670">
        <w:rPr>
          <w:rFonts w:ascii="Times New Roman" w:eastAsia="Times New Roman" w:hAnsi="Times New Roman" w:cs="Times New Roman"/>
          <w:i/>
          <w:sz w:val="24"/>
          <w:szCs w:val="24"/>
        </w:rPr>
        <w:t>demand)</w:t>
      </w:r>
      <w:r w:rsidRPr="00D11670">
        <w:rPr>
          <w:rFonts w:ascii="Times New Roman" w:eastAsia="Times New Roman" w:hAnsi="Times New Roman" w:cs="Times New Roman"/>
          <w:sz w:val="24"/>
          <w:szCs w:val="24"/>
        </w:rPr>
        <w:t xml:space="preserve"> dari para pelaku bisnis beriktikad baik untuk mencegah dan mengatasi keadaan bisnis yang tercela untuk memulihkan kenyamanan dalam melakukan kegiatannya.</w:t>
      </w:r>
      <w:r w:rsidR="00C259DF">
        <w:rPr>
          <w:rStyle w:val="FootnoteReference"/>
          <w:rFonts w:ascii="Times New Roman" w:eastAsia="Times New Roman" w:hAnsi="Times New Roman" w:cs="Times New Roman"/>
          <w:sz w:val="24"/>
          <w:szCs w:val="24"/>
        </w:rPr>
        <w:footnoteReference w:id="69"/>
      </w:r>
    </w:p>
    <w:p w14:paraId="49EC580B" w14:textId="77777777" w:rsidR="00884A2E" w:rsidRPr="00D11670" w:rsidRDefault="00A24D31" w:rsidP="00884A2E">
      <w:pPr>
        <w:tabs>
          <w:tab w:val="left" w:pos="-2268"/>
        </w:tabs>
        <w:spacing w:after="0" w:line="360" w:lineRule="auto"/>
        <w:ind w:left="425" w:firstLine="851"/>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Berdasarkan penjelasan mengenai pengertian istilah “kejahatn bisnis” atau “</w:t>
      </w:r>
      <w:r w:rsidRPr="00D11670">
        <w:rPr>
          <w:rFonts w:ascii="Times New Roman" w:eastAsia="Times New Roman" w:hAnsi="Times New Roman" w:cs="Times New Roman"/>
          <w:i/>
          <w:sz w:val="24"/>
          <w:szCs w:val="24"/>
        </w:rPr>
        <w:t>business crime</w:t>
      </w:r>
      <w:r w:rsidRPr="00D11670">
        <w:rPr>
          <w:rFonts w:ascii="Times New Roman" w:eastAsia="Times New Roman" w:hAnsi="Times New Roman" w:cs="Times New Roman"/>
          <w:sz w:val="24"/>
          <w:szCs w:val="24"/>
        </w:rPr>
        <w:t>” di atas, maka dapat dielaborasi lebih jauh sebagaimana diuraikan di bawah ini.</w:t>
      </w:r>
    </w:p>
    <w:p w14:paraId="100C2E55" w14:textId="21AA1DC3" w:rsidR="00884A2E" w:rsidRPr="00D11670" w:rsidRDefault="00A24D31" w:rsidP="00884A2E">
      <w:pPr>
        <w:tabs>
          <w:tab w:val="left" w:pos="-2268"/>
        </w:tabs>
        <w:spacing w:after="0" w:line="360" w:lineRule="auto"/>
        <w:ind w:left="425" w:firstLine="851"/>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Pengertian istilah “kejahatan bisnis” (KB/BC) telah menarik konsep hukum pidana dengan sifat memaksa ke dalam lingkup hukum perdata yang dapat diartikan sebagai penerimaan (</w:t>
      </w:r>
      <w:r w:rsidRPr="00D11670">
        <w:rPr>
          <w:rFonts w:ascii="Times New Roman" w:eastAsia="Times New Roman" w:hAnsi="Times New Roman" w:cs="Times New Roman"/>
          <w:i/>
          <w:sz w:val="24"/>
          <w:szCs w:val="24"/>
        </w:rPr>
        <w:t>acknowledgement</w:t>
      </w:r>
      <w:r w:rsidRPr="00D11670">
        <w:rPr>
          <w:rFonts w:ascii="Times New Roman" w:eastAsia="Times New Roman" w:hAnsi="Times New Roman" w:cs="Times New Roman"/>
          <w:sz w:val="24"/>
          <w:szCs w:val="24"/>
        </w:rPr>
        <w:t xml:space="preserve">) “sifat memaksa” ke </w:t>
      </w:r>
      <w:r w:rsidRPr="00D11670">
        <w:rPr>
          <w:rFonts w:ascii="Times New Roman" w:eastAsia="Times New Roman" w:hAnsi="Times New Roman" w:cs="Times New Roman"/>
          <w:sz w:val="24"/>
          <w:szCs w:val="24"/>
        </w:rPr>
        <w:lastRenderedPageBreak/>
        <w:t xml:space="preserve">dalam konteks hubungan keperdataan. Sifat pengakuan dimaksud sudah tentu dapat dibedakan; </w:t>
      </w:r>
      <w:r w:rsidRPr="00D11670">
        <w:rPr>
          <w:rFonts w:ascii="Times New Roman" w:eastAsia="Times New Roman" w:hAnsi="Times New Roman" w:cs="Times New Roman"/>
          <w:i/>
          <w:sz w:val="24"/>
          <w:szCs w:val="24"/>
        </w:rPr>
        <w:t>pertama</w:t>
      </w:r>
      <w:r w:rsidRPr="00D11670">
        <w:rPr>
          <w:rFonts w:ascii="Times New Roman" w:eastAsia="Times New Roman" w:hAnsi="Times New Roman" w:cs="Times New Roman"/>
          <w:sz w:val="24"/>
          <w:szCs w:val="24"/>
        </w:rPr>
        <w:t xml:space="preserve">, sifat pengakuan yang mutlak dan tanpa syarat; atau juga, </w:t>
      </w:r>
      <w:r w:rsidRPr="00D11670">
        <w:rPr>
          <w:rFonts w:ascii="Times New Roman" w:eastAsia="Times New Roman" w:hAnsi="Times New Roman" w:cs="Times New Roman"/>
          <w:i/>
          <w:sz w:val="24"/>
          <w:szCs w:val="24"/>
        </w:rPr>
        <w:t>kedua</w:t>
      </w:r>
      <w:r w:rsidRPr="00D11670">
        <w:rPr>
          <w:rFonts w:ascii="Times New Roman" w:eastAsia="Times New Roman" w:hAnsi="Times New Roman" w:cs="Times New Roman"/>
          <w:sz w:val="24"/>
          <w:szCs w:val="24"/>
        </w:rPr>
        <w:t>, sifat pengakuan yang tidak mutlak dan dengan syarat. Sifat pengakuan pertama mengakibatkan tidak ada lagi ruang netral atau abu-abu (</w:t>
      </w:r>
      <w:r w:rsidRPr="00D11670">
        <w:rPr>
          <w:rFonts w:ascii="Times New Roman" w:eastAsia="Times New Roman" w:hAnsi="Times New Roman" w:cs="Times New Roman"/>
          <w:i/>
          <w:sz w:val="24"/>
          <w:szCs w:val="24"/>
        </w:rPr>
        <w:t>grey area</w:t>
      </w:r>
      <w:r w:rsidRPr="00D11670">
        <w:rPr>
          <w:rFonts w:ascii="Times New Roman" w:eastAsia="Times New Roman" w:hAnsi="Times New Roman" w:cs="Times New Roman"/>
          <w:sz w:val="24"/>
          <w:szCs w:val="24"/>
        </w:rPr>
        <w:t>) antara kedua sifat tersebut (sifat memaksa hukum pidana dan sifat regulatif hukum perdata). Adapun sifat pengakuan kedua, mengakibatkan masih ada ruang netral atau daerah abu-abu (</w:t>
      </w:r>
      <w:r w:rsidRPr="00D11670">
        <w:rPr>
          <w:rFonts w:ascii="Times New Roman" w:eastAsia="Times New Roman" w:hAnsi="Times New Roman" w:cs="Times New Roman"/>
          <w:i/>
          <w:sz w:val="24"/>
          <w:szCs w:val="24"/>
        </w:rPr>
        <w:t>grey area</w:t>
      </w:r>
      <w:r w:rsidRPr="00D11670">
        <w:rPr>
          <w:rFonts w:ascii="Times New Roman" w:eastAsia="Times New Roman" w:hAnsi="Times New Roman" w:cs="Times New Roman"/>
          <w:sz w:val="24"/>
          <w:szCs w:val="24"/>
        </w:rPr>
        <w:t>) di antara kedua sifat tersebu</w:t>
      </w:r>
      <w:r w:rsidR="00C259DF">
        <w:rPr>
          <w:rFonts w:ascii="Times New Roman" w:eastAsia="Times New Roman" w:hAnsi="Times New Roman" w:cs="Times New Roman"/>
          <w:sz w:val="24"/>
          <w:szCs w:val="24"/>
        </w:rPr>
        <w:t>t di atas.</w:t>
      </w:r>
      <w:r w:rsidR="00C259DF">
        <w:rPr>
          <w:rStyle w:val="FootnoteReference"/>
          <w:rFonts w:ascii="Times New Roman" w:eastAsia="Times New Roman" w:hAnsi="Times New Roman" w:cs="Times New Roman"/>
          <w:sz w:val="24"/>
          <w:szCs w:val="24"/>
        </w:rPr>
        <w:footnoteReference w:id="70"/>
      </w:r>
    </w:p>
    <w:p w14:paraId="30F084FE" w14:textId="149C4A0D" w:rsidR="00884A2E" w:rsidRPr="00D11670" w:rsidRDefault="00A24D31" w:rsidP="00884A2E">
      <w:pPr>
        <w:tabs>
          <w:tab w:val="left" w:pos="-2268"/>
        </w:tabs>
        <w:spacing w:after="0" w:line="360" w:lineRule="auto"/>
        <w:ind w:left="425" w:firstLine="851"/>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Implikasi pengakuan yang berbeda sifat tersebut ialah bahwa, pada sifat pengakuan yang pertama sudah tidak ada lagi ruang tawar-menawar (</w:t>
      </w:r>
      <w:r w:rsidRPr="00D11670">
        <w:rPr>
          <w:rFonts w:ascii="Times New Roman" w:eastAsia="Times New Roman" w:hAnsi="Times New Roman" w:cs="Times New Roman"/>
          <w:i/>
          <w:sz w:val="24"/>
          <w:szCs w:val="24"/>
        </w:rPr>
        <w:t>bargaining</w:t>
      </w:r>
      <w:r w:rsidRPr="00D11670">
        <w:rPr>
          <w:rFonts w:ascii="Times New Roman" w:eastAsia="Times New Roman" w:hAnsi="Times New Roman" w:cs="Times New Roman"/>
          <w:sz w:val="24"/>
          <w:szCs w:val="24"/>
        </w:rPr>
        <w:t>) antara pola penyelesaian melalui hukum perdata dan hukum pidana, sehingga sesungguhnya sudah terjadi “kooptasi” hukum pidana atas objek pengaturan dalam lingkup hukum perdata. Adapun pada sifat pengakuan kedua, masih ada posisi tawar-menawar (</w:t>
      </w:r>
      <w:r w:rsidRPr="00D11670">
        <w:rPr>
          <w:rFonts w:ascii="Times New Roman" w:eastAsia="Times New Roman" w:hAnsi="Times New Roman" w:cs="Times New Roman"/>
          <w:i/>
          <w:sz w:val="24"/>
          <w:szCs w:val="24"/>
        </w:rPr>
        <w:t>bargaining</w:t>
      </w:r>
      <w:r w:rsidRPr="00D11670">
        <w:rPr>
          <w:rFonts w:ascii="Times New Roman" w:eastAsia="Times New Roman" w:hAnsi="Times New Roman" w:cs="Times New Roman"/>
          <w:sz w:val="24"/>
          <w:szCs w:val="24"/>
        </w:rPr>
        <w:t>) antara kedua pola penyelesaian masalah hukum tersebut, dan “kooptasi” pengaturan tidak mudah terjadi.</w:t>
      </w:r>
      <w:r w:rsidR="00C259DF">
        <w:rPr>
          <w:rStyle w:val="FootnoteReference"/>
          <w:rFonts w:ascii="Times New Roman" w:eastAsia="Times New Roman" w:hAnsi="Times New Roman" w:cs="Times New Roman"/>
          <w:sz w:val="24"/>
          <w:szCs w:val="24"/>
        </w:rPr>
        <w:footnoteReference w:id="71"/>
      </w:r>
    </w:p>
    <w:p w14:paraId="300FBEED" w14:textId="688EFBBE" w:rsidR="00884A2E" w:rsidRPr="00D11670" w:rsidRDefault="00A24D31" w:rsidP="00884A2E">
      <w:pPr>
        <w:tabs>
          <w:tab w:val="left" w:pos="-2268"/>
        </w:tabs>
        <w:spacing w:after="0" w:line="360" w:lineRule="auto"/>
        <w:ind w:left="425" w:firstLine="851"/>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Dalam konteks peraturan perundang-undangan sering terdapat ketentuan pidana di dalam undang-undang yang mengatur perilaku pelaku bisnis seperti Undang-Undang Nomor 5 Tahun 1999 tentang Anti Monopoli dan Persaingan Usaha Tidak Sehat; Undang-Undang Nomor 8 Tahun 1985 tentang Pasar Modal; Undang-Undang Nomor 4 Tahun 1998 tentang Kepailitan dan Undang-Undang yang mengatur tentang Hak Kekayaan Intelektual tahun 2000 dan 2002. Di dalam undang-undang tersebut, sifat pengakuan terhadap fungsi hukum pidana masih bersifat tidak mutlak atau dengan syarat, antara lain jika sifat regulasi dari undang-undang tersebut sudah tidak ditaati oleh para pelaku bisnis maka hukum pidana berfungsi sebagai pengganti hukum perdata.</w:t>
      </w:r>
      <w:r w:rsidR="00C259DF">
        <w:rPr>
          <w:rStyle w:val="FootnoteReference"/>
          <w:rFonts w:ascii="Times New Roman" w:eastAsia="Times New Roman" w:hAnsi="Times New Roman" w:cs="Times New Roman"/>
          <w:sz w:val="24"/>
          <w:szCs w:val="24"/>
        </w:rPr>
        <w:footnoteReference w:id="72"/>
      </w:r>
    </w:p>
    <w:p w14:paraId="49AD90B8" w14:textId="0CF3DFF5" w:rsidR="00884A2E" w:rsidRPr="00D11670" w:rsidRDefault="00A24D31" w:rsidP="00884A2E">
      <w:pPr>
        <w:tabs>
          <w:tab w:val="left" w:pos="-2268"/>
        </w:tabs>
        <w:spacing w:after="0" w:line="360" w:lineRule="auto"/>
        <w:ind w:left="425" w:firstLine="851"/>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 xml:space="preserve">Pengakuan fungsi dan peranan hukum pidana ke dalam kegiatan dalam lingkup dan wewenang hukum perdata sudah diakui pula secara internasional yaitu dalam OECD CONVENTION ON COMBATING </w:t>
      </w:r>
      <w:r w:rsidRPr="00D11670">
        <w:rPr>
          <w:rFonts w:ascii="Times New Roman" w:eastAsia="Times New Roman" w:hAnsi="Times New Roman" w:cs="Times New Roman"/>
          <w:sz w:val="24"/>
          <w:szCs w:val="24"/>
        </w:rPr>
        <w:lastRenderedPageBreak/>
        <w:t>BRIBERY OF FOREIGN PUBLIC OFFICIALS IN INTERNASIONAL BUSINESS TRANSACTION (DECEMBER, 1997). Secara khusus pemerintah Amerika Serikat telah menyadari bahwa, fungsi dan peranan hukum pidana ke dalam kegiatan atau aktivitas yang menjadi lingkup hukum perdata sebagaimana telah diatur dalam SARBANES-OXLEY ACT OF JULY 25, 2002. Ketentuan pidana di dalam undang-undang tersebut telah ditingkatkan dari 5 (lima) tahun menjadi maksimal 20 (dua puluh) tahun dan ditujukan kepada baik pegawai maupun Direktur Eksekutif (CEO) dengan tidak ada pembedaan “</w:t>
      </w:r>
      <w:r w:rsidRPr="00D11670">
        <w:rPr>
          <w:rFonts w:ascii="Times New Roman" w:eastAsia="Times New Roman" w:hAnsi="Times New Roman" w:cs="Times New Roman"/>
          <w:i/>
          <w:sz w:val="24"/>
          <w:szCs w:val="24"/>
        </w:rPr>
        <w:t>criminal liability</w:t>
      </w:r>
      <w:r w:rsidRPr="00D11670">
        <w:rPr>
          <w:rFonts w:ascii="Times New Roman" w:eastAsia="Times New Roman" w:hAnsi="Times New Roman" w:cs="Times New Roman"/>
          <w:sz w:val="24"/>
          <w:szCs w:val="24"/>
        </w:rPr>
        <w:t>” dari kedua jenis pelaku.</w:t>
      </w:r>
      <w:r w:rsidR="00C259DF">
        <w:rPr>
          <w:rStyle w:val="FootnoteReference"/>
          <w:rFonts w:ascii="Times New Roman" w:eastAsia="Times New Roman" w:hAnsi="Times New Roman" w:cs="Times New Roman"/>
          <w:sz w:val="24"/>
          <w:szCs w:val="24"/>
        </w:rPr>
        <w:footnoteReference w:id="73"/>
      </w:r>
    </w:p>
    <w:p w14:paraId="5BE01AC0" w14:textId="239CABC7" w:rsidR="00884A2E" w:rsidRPr="00D11670" w:rsidRDefault="00A24D31" w:rsidP="00884A2E">
      <w:pPr>
        <w:tabs>
          <w:tab w:val="left" w:pos="-2268"/>
        </w:tabs>
        <w:spacing w:after="0" w:line="360" w:lineRule="auto"/>
        <w:ind w:left="425" w:firstLine="851"/>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Kegiatan lalu lintas transaksi bisnis transnasional dan internasional sejak akhir abad ke-19 dan awal abad ke-20 sudah semakin meningkat dan penuh dengan berbagai variasi sisipan ke dalam setiap jenis kegiatan atau aktivitas bisnis tertentu. Hal ini telah terjadi dalam bidang pemberian pinjaman baik dalam negeri maupun luar negeri di sektor swasta seperti, pengertian istilah “</w:t>
      </w:r>
      <w:r w:rsidRPr="00D11670">
        <w:rPr>
          <w:rFonts w:ascii="Times New Roman" w:eastAsia="Times New Roman" w:hAnsi="Times New Roman" w:cs="Times New Roman"/>
          <w:i/>
          <w:sz w:val="24"/>
          <w:szCs w:val="24"/>
        </w:rPr>
        <w:t>loan agreement</w:t>
      </w:r>
      <w:r w:rsidRPr="00D11670">
        <w:rPr>
          <w:rFonts w:ascii="Times New Roman" w:eastAsia="Times New Roman" w:hAnsi="Times New Roman" w:cs="Times New Roman"/>
          <w:sz w:val="24"/>
          <w:szCs w:val="24"/>
        </w:rPr>
        <w:t>” yang digandengkan dengan “</w:t>
      </w:r>
      <w:r w:rsidRPr="00D11670">
        <w:rPr>
          <w:rFonts w:ascii="Times New Roman" w:eastAsia="Times New Roman" w:hAnsi="Times New Roman" w:cs="Times New Roman"/>
          <w:i/>
          <w:sz w:val="24"/>
          <w:szCs w:val="24"/>
        </w:rPr>
        <w:t>debt convention to assets</w:t>
      </w:r>
      <w:r w:rsidRPr="00D11670">
        <w:rPr>
          <w:rFonts w:ascii="Times New Roman" w:eastAsia="Times New Roman" w:hAnsi="Times New Roman" w:cs="Times New Roman"/>
          <w:sz w:val="24"/>
          <w:szCs w:val="24"/>
        </w:rPr>
        <w:t xml:space="preserve">”, dan masih banyak lembaga hukum baru lainnya bseperti lembaga jaminan fidusia dalam kontrak internasional yang bersifat </w:t>
      </w:r>
      <w:r w:rsidRPr="00D11670">
        <w:rPr>
          <w:rFonts w:ascii="Times New Roman" w:eastAsia="Times New Roman" w:hAnsi="Times New Roman" w:cs="Times New Roman"/>
          <w:i/>
          <w:sz w:val="24"/>
          <w:szCs w:val="24"/>
        </w:rPr>
        <w:t>multiyears</w:t>
      </w:r>
      <w:r w:rsidRPr="00D11670">
        <w:rPr>
          <w:rFonts w:ascii="Times New Roman" w:eastAsia="Times New Roman" w:hAnsi="Times New Roman" w:cs="Times New Roman"/>
          <w:sz w:val="24"/>
          <w:szCs w:val="24"/>
        </w:rPr>
        <w:t xml:space="preserve"> dan tidak dikenal semasa kegiatan perdagangan internasional sampai dengan akhir abad ke-19.</w:t>
      </w:r>
      <w:r w:rsidR="00C259DF">
        <w:rPr>
          <w:rStyle w:val="FootnoteReference"/>
          <w:rFonts w:ascii="Times New Roman" w:eastAsia="Times New Roman" w:hAnsi="Times New Roman" w:cs="Times New Roman"/>
          <w:sz w:val="24"/>
          <w:szCs w:val="24"/>
        </w:rPr>
        <w:footnoteReference w:id="74"/>
      </w:r>
    </w:p>
    <w:p w14:paraId="716DD4A5" w14:textId="62BD0AA1" w:rsidR="00884A2E" w:rsidRPr="00D11670" w:rsidRDefault="00A24D31" w:rsidP="00884A2E">
      <w:pPr>
        <w:tabs>
          <w:tab w:val="left" w:pos="-2268"/>
        </w:tabs>
        <w:spacing w:after="0" w:line="360" w:lineRule="auto"/>
        <w:ind w:left="425" w:firstLine="851"/>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Kegiatan bisnis yang bersifat heterogen tersebut ditambah lagi dengan kegiatan asuransi yang selalu menyertainya untuk menghindari risiko yang terlalu tinggi dan tidak mampu diatasi oleh kegiatan multi usaha tersebut. Di Indonesia pelaku bisnis tidak hanya mencakup usahawan itu sendiri melainkan juga para pengelola pasar modal dan bursa efek, dan juga para notaris yang diberi peran besar oleh peraturan perundang-undangan yang berlaku termasuk juga para kurator dan pemerintah dan swasta dan unsur pemerintah seperti dalam kegiatan BUMN/BUMD yang masih di bawah pengawasan Pemerintah (Departemen Keuangan).</w:t>
      </w:r>
      <w:r w:rsidR="00492994">
        <w:rPr>
          <w:rStyle w:val="FootnoteReference"/>
          <w:rFonts w:ascii="Times New Roman" w:eastAsia="Times New Roman" w:hAnsi="Times New Roman" w:cs="Times New Roman"/>
          <w:sz w:val="24"/>
          <w:szCs w:val="24"/>
        </w:rPr>
        <w:footnoteReference w:id="75"/>
      </w:r>
    </w:p>
    <w:p w14:paraId="2E5A0F05" w14:textId="2DAB8305" w:rsidR="00884A2E" w:rsidRPr="00D11670" w:rsidRDefault="00A24D31" w:rsidP="00884A2E">
      <w:pPr>
        <w:tabs>
          <w:tab w:val="left" w:pos="-2268"/>
        </w:tabs>
        <w:spacing w:after="0" w:line="360" w:lineRule="auto"/>
        <w:ind w:left="425" w:firstLine="851"/>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Semakin heterogen kegiatan bisnis dan semakin banyaknya pertalian satu sama lain dengan kegiatan turutannya (</w:t>
      </w:r>
      <w:r w:rsidRPr="00D11670">
        <w:rPr>
          <w:rFonts w:ascii="Times New Roman" w:eastAsia="Times New Roman" w:hAnsi="Times New Roman" w:cs="Times New Roman"/>
          <w:i/>
          <w:sz w:val="24"/>
          <w:szCs w:val="24"/>
        </w:rPr>
        <w:t>subsequent business transactions</w:t>
      </w:r>
      <w:r w:rsidRPr="00D11670">
        <w:rPr>
          <w:rFonts w:ascii="Times New Roman" w:eastAsia="Times New Roman" w:hAnsi="Times New Roman" w:cs="Times New Roman"/>
          <w:sz w:val="24"/>
          <w:szCs w:val="24"/>
        </w:rPr>
        <w:t xml:space="preserve">) </w:t>
      </w:r>
      <w:r w:rsidRPr="00D11670">
        <w:rPr>
          <w:rFonts w:ascii="Times New Roman" w:eastAsia="Times New Roman" w:hAnsi="Times New Roman" w:cs="Times New Roman"/>
          <w:sz w:val="24"/>
          <w:szCs w:val="24"/>
        </w:rPr>
        <w:lastRenderedPageBreak/>
        <w:t>maka semakin rumit pula dari sisi pengaturannya sehingga semakin besar celah hukum yang ada di dalam peraturan perundang-undangan tersebut. Konsekuensi logis dari keadaan tersebut ialah semakin besar peluang terjadinya penyimpangan dari ketentuan perundang-undangan dan semakin besar pula peluang kerugian yang akan ditanggung oleh pihak pelaku bisnis yang beritikad baik atau semakin tidak terlindungi secara baik pelaku bisnis tersebut dari ancaman dan tindakan penyimpangan tersebut.</w:t>
      </w:r>
      <w:r w:rsidR="00492994">
        <w:rPr>
          <w:rStyle w:val="FootnoteReference"/>
          <w:rFonts w:ascii="Times New Roman" w:eastAsia="Times New Roman" w:hAnsi="Times New Roman" w:cs="Times New Roman"/>
          <w:sz w:val="24"/>
          <w:szCs w:val="24"/>
        </w:rPr>
        <w:footnoteReference w:id="76"/>
      </w:r>
    </w:p>
    <w:p w14:paraId="12EAAF3E" w14:textId="62E8C748" w:rsidR="00A0670B" w:rsidRPr="00D11670" w:rsidRDefault="00A24D31" w:rsidP="00E76663">
      <w:pPr>
        <w:tabs>
          <w:tab w:val="left" w:pos="-2268"/>
        </w:tabs>
        <w:spacing w:after="0" w:line="360" w:lineRule="auto"/>
        <w:ind w:left="425" w:firstLine="851"/>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Dalam konteks karakteristik kegiatan bisnis yang semakin heterogen dan kompleks tersebut maka hukum perdata tidak lagi dapat berperan sendiri untuk mencegah atau mengatasi masalah hukum yang akan terjadi atau telah terjadi dari kegiatan bisnis tersebut sehingga peranan dan fungsi hukum pidana sangat diperlukan secara optimal. Dalam hal ini pemerintah berkewajiban melindungi kegiatan bisnis agar tetap sehat dan sesuai dengan ketentuan perundang-undangan yang berlaku.</w:t>
      </w:r>
      <w:r w:rsidRPr="00D11670">
        <w:rPr>
          <w:rStyle w:val="FootnoteReference"/>
          <w:rFonts w:ascii="Times New Roman" w:hAnsi="Times New Roman" w:cs="Times New Roman"/>
          <w:sz w:val="24"/>
          <w:szCs w:val="24"/>
        </w:rPr>
        <w:footnoteReference w:id="77"/>
      </w:r>
      <w:r w:rsidR="00E76663" w:rsidRPr="00D11670">
        <w:rPr>
          <w:rFonts w:ascii="Times New Roman" w:eastAsia="Times New Roman" w:hAnsi="Times New Roman" w:cs="Times New Roman"/>
          <w:sz w:val="24"/>
          <w:szCs w:val="24"/>
        </w:rPr>
        <w:t xml:space="preserve"> </w:t>
      </w:r>
    </w:p>
    <w:p w14:paraId="1731F3B8" w14:textId="77777777" w:rsidR="007C0B50" w:rsidRPr="00D11670" w:rsidRDefault="007C0B50" w:rsidP="00E76663">
      <w:pPr>
        <w:tabs>
          <w:tab w:val="left" w:pos="-2268"/>
        </w:tabs>
        <w:spacing w:after="0" w:line="360" w:lineRule="auto"/>
        <w:ind w:left="425" w:firstLine="851"/>
        <w:jc w:val="both"/>
        <w:rPr>
          <w:rFonts w:ascii="Times New Roman" w:eastAsia="Times New Roman" w:hAnsi="Times New Roman" w:cs="Times New Roman"/>
          <w:sz w:val="24"/>
          <w:szCs w:val="24"/>
        </w:rPr>
      </w:pPr>
    </w:p>
    <w:p w14:paraId="2CA367C1" w14:textId="06AA5EFC" w:rsidR="0028418B" w:rsidRPr="00D11670" w:rsidRDefault="0028418B" w:rsidP="004A2665">
      <w:pPr>
        <w:pStyle w:val="ListParagraph"/>
        <w:numPr>
          <w:ilvl w:val="0"/>
          <w:numId w:val="13"/>
        </w:numPr>
        <w:spacing w:after="0" w:line="360" w:lineRule="auto"/>
        <w:ind w:left="426" w:hanging="426"/>
        <w:jc w:val="both"/>
        <w:rPr>
          <w:rFonts w:ascii="Times New Roman" w:hAnsi="Times New Roman" w:cs="Times New Roman"/>
          <w:b/>
          <w:sz w:val="24"/>
          <w:szCs w:val="24"/>
        </w:rPr>
      </w:pPr>
      <w:r w:rsidRPr="00D11670">
        <w:rPr>
          <w:rFonts w:ascii="Times New Roman" w:hAnsi="Times New Roman" w:cs="Times New Roman"/>
          <w:b/>
          <w:sz w:val="24"/>
          <w:szCs w:val="24"/>
        </w:rPr>
        <w:t xml:space="preserve">Pertanggungjawaban Pidana </w:t>
      </w:r>
    </w:p>
    <w:p w14:paraId="5D1F2F74" w14:textId="77777777" w:rsidR="0028418B" w:rsidRPr="00D11670" w:rsidRDefault="0028418B" w:rsidP="0028418B">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Berbicara mengenai pertanggungjawaban pidana, ternyata terdapat dua pandangan, yaitu pandangan yang monistis antara lain dikemukakan oleh Simon</w:t>
      </w:r>
      <w:r w:rsidRPr="00D11670">
        <w:rPr>
          <w:rFonts w:ascii="Times New Roman" w:hAnsi="Times New Roman" w:cs="Times New Roman"/>
          <w:b/>
          <w:sz w:val="24"/>
          <w:szCs w:val="24"/>
        </w:rPr>
        <w:t xml:space="preserve"> </w:t>
      </w:r>
      <w:r w:rsidRPr="00D11670">
        <w:rPr>
          <w:rFonts w:ascii="Times New Roman" w:hAnsi="Times New Roman" w:cs="Times New Roman"/>
          <w:sz w:val="24"/>
          <w:szCs w:val="24"/>
        </w:rPr>
        <w:t xml:space="preserve">yang merumuskan </w:t>
      </w:r>
      <w:r w:rsidRPr="00D11670">
        <w:rPr>
          <w:rFonts w:ascii="Times New Roman" w:hAnsi="Times New Roman" w:cs="Times New Roman"/>
          <w:i/>
          <w:sz w:val="24"/>
          <w:szCs w:val="24"/>
        </w:rPr>
        <w:t xml:space="preserve">strafbaar feit </w:t>
      </w:r>
      <w:r w:rsidRPr="00D11670">
        <w:rPr>
          <w:rFonts w:ascii="Times New Roman" w:hAnsi="Times New Roman" w:cs="Times New Roman"/>
          <w:sz w:val="24"/>
          <w:szCs w:val="24"/>
        </w:rPr>
        <w:t xml:space="preserve">sebagai </w:t>
      </w:r>
      <w:r w:rsidRPr="00D11670">
        <w:rPr>
          <w:rFonts w:ascii="Times New Roman" w:hAnsi="Times New Roman" w:cs="Times New Roman"/>
          <w:i/>
          <w:sz w:val="24"/>
          <w:szCs w:val="24"/>
        </w:rPr>
        <w:t xml:space="preserve">“Eene strafbaar gestelde, onrechtmatige, met schuld in verband staande handeling van een torekening vatbaar person” </w:t>
      </w:r>
      <w:r w:rsidRPr="00D11670">
        <w:rPr>
          <w:rFonts w:ascii="Times New Roman" w:hAnsi="Times New Roman" w:cs="Times New Roman"/>
          <w:sz w:val="24"/>
          <w:szCs w:val="24"/>
        </w:rPr>
        <w:t xml:space="preserve">(suatu perbuatan yang oleh hukum diancam dengan hukuman, bertentangan dengan hukum, dilakukan oleh seorang yang bersalah dan orang itu dianggap bertanggungjawab atas perbuatannya). Menurut aliran monisme, unsur-unsur </w:t>
      </w:r>
      <w:r w:rsidRPr="00D11670">
        <w:rPr>
          <w:rFonts w:ascii="Times New Roman" w:hAnsi="Times New Roman" w:cs="Times New Roman"/>
          <w:i/>
          <w:sz w:val="24"/>
          <w:szCs w:val="24"/>
        </w:rPr>
        <w:t xml:space="preserve">strafbaar feit </w:t>
      </w:r>
      <w:r w:rsidRPr="00D11670">
        <w:rPr>
          <w:rFonts w:ascii="Times New Roman" w:hAnsi="Times New Roman" w:cs="Times New Roman"/>
          <w:sz w:val="24"/>
          <w:szCs w:val="24"/>
        </w:rPr>
        <w:t xml:space="preserve">itu meliputi baik unsur perbuatan yang lazim disebut unsur objektif, maupun unsur pembuat yang lazim dinamakan unsur subjektif. Oleh karena itu, dicampurnya unsur perbuatan dan unsur pembuatnya, maka dapatlah disimpulkan bahwa </w:t>
      </w:r>
      <w:r w:rsidRPr="00D11670">
        <w:rPr>
          <w:rFonts w:ascii="Times New Roman" w:hAnsi="Times New Roman" w:cs="Times New Roman"/>
          <w:i/>
          <w:sz w:val="24"/>
          <w:szCs w:val="24"/>
        </w:rPr>
        <w:t xml:space="preserve">strafbaar feit </w:t>
      </w:r>
      <w:r w:rsidRPr="00D11670">
        <w:rPr>
          <w:rFonts w:ascii="Times New Roman" w:hAnsi="Times New Roman" w:cs="Times New Roman"/>
          <w:sz w:val="24"/>
          <w:szCs w:val="24"/>
        </w:rPr>
        <w:t xml:space="preserve">adalah sama </w:t>
      </w:r>
      <w:r w:rsidRPr="00D11670">
        <w:rPr>
          <w:rFonts w:ascii="Times New Roman" w:hAnsi="Times New Roman" w:cs="Times New Roman"/>
          <w:sz w:val="24"/>
          <w:szCs w:val="24"/>
        </w:rPr>
        <w:lastRenderedPageBreak/>
        <w:t xml:space="preserve">dengan syarat-syarat penjatuhan pidana, sehingga seolah-oleh dianggap bahwa kalau terjadi </w:t>
      </w:r>
      <w:r w:rsidRPr="00D11670">
        <w:rPr>
          <w:rFonts w:ascii="Times New Roman" w:hAnsi="Times New Roman" w:cs="Times New Roman"/>
          <w:i/>
          <w:sz w:val="24"/>
          <w:szCs w:val="24"/>
        </w:rPr>
        <w:t>strafbaar feit</w:t>
      </w:r>
      <w:r w:rsidRPr="00D11670">
        <w:rPr>
          <w:rFonts w:ascii="Times New Roman" w:hAnsi="Times New Roman" w:cs="Times New Roman"/>
          <w:sz w:val="24"/>
          <w:szCs w:val="24"/>
        </w:rPr>
        <w:t>, maka pasti pelakunya dapat dipidana.</w:t>
      </w:r>
    </w:p>
    <w:p w14:paraId="726CEF9A" w14:textId="173510FD" w:rsidR="0028418B" w:rsidRPr="00D11670" w:rsidRDefault="00EA67CA" w:rsidP="0028418B">
      <w:pPr>
        <w:spacing w:after="0" w:line="360" w:lineRule="auto"/>
        <w:ind w:left="426" w:firstLine="850"/>
        <w:jc w:val="both"/>
        <w:rPr>
          <w:rFonts w:ascii="Times New Roman" w:hAnsi="Times New Roman" w:cs="Times New Roman"/>
          <w:sz w:val="24"/>
          <w:szCs w:val="24"/>
        </w:rPr>
      </w:pPr>
      <w:r w:rsidRPr="00D11670">
        <w:rPr>
          <w:rFonts w:ascii="Times New Roman" w:eastAsia="Times New Roman" w:hAnsi="Times New Roman" w:cs="Times New Roman"/>
          <w:noProof/>
          <w:sz w:val="24"/>
          <w:szCs w:val="24"/>
          <w:lang w:val="id-ID" w:eastAsia="id-ID"/>
        </w:rPr>
        <mc:AlternateContent>
          <mc:Choice Requires="wps">
            <w:drawing>
              <wp:anchor distT="0" distB="0" distL="114300" distR="114300" simplePos="0" relativeHeight="251658752" behindDoc="0" locked="0" layoutInCell="1" allowOverlap="1" wp14:anchorId="507F5656" wp14:editId="4C958E96">
                <wp:simplePos x="0" y="0"/>
                <wp:positionH relativeFrom="column">
                  <wp:posOffset>629607</wp:posOffset>
                </wp:positionH>
                <wp:positionV relativeFrom="paragraph">
                  <wp:posOffset>2339340</wp:posOffset>
                </wp:positionV>
                <wp:extent cx="190005" cy="225631"/>
                <wp:effectExtent l="0" t="0" r="635" b="3175"/>
                <wp:wrapNone/>
                <wp:docPr id="14" name="Rectangle 14"/>
                <wp:cNvGraphicFramePr/>
                <a:graphic xmlns:a="http://schemas.openxmlformats.org/drawingml/2006/main">
                  <a:graphicData uri="http://schemas.microsoft.com/office/word/2010/wordprocessingShape">
                    <wps:wsp>
                      <wps:cNvSpPr/>
                      <wps:spPr>
                        <a:xfrm>
                          <a:off x="0" y="0"/>
                          <a:ext cx="190005" cy="225631"/>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35B680E7" w14:textId="77777777" w:rsidR="000F40E1" w:rsidRPr="009D06D1" w:rsidRDefault="000F40E1" w:rsidP="00EA67CA">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507F5656" id="Rectangle 14" o:spid="_x0000_s1035" style="position:absolute;left:0;text-align:left;margin-left:49.6pt;margin-top:184.2pt;width:14.95pt;height:17.75pt;z-index:251658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" fillcolor="white [3201]" stroked="f" strokeweight="1pt">
                <v:textbox>
                  <w:txbxContent>
                    <w:p w14:paraId="35B680E7" w14:textId="77777777" w:rsidR="000F40E1" w:rsidRPr="009D06D1" w:rsidRDefault="000F40E1" w:rsidP="00EA67CA">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v:textbox>
              </v:rect>
            </w:pict>
          </mc:Fallback>
        </mc:AlternateContent>
      </w:r>
      <w:r w:rsidR="0028418B" w:rsidRPr="00D11670">
        <w:rPr>
          <w:rFonts w:ascii="Times New Roman" w:hAnsi="Times New Roman" w:cs="Times New Roman"/>
          <w:sz w:val="24"/>
          <w:szCs w:val="24"/>
        </w:rPr>
        <w:t xml:space="preserve">Menurut A.Z. Abidin, bahwa aliran monistis terhadap </w:t>
      </w:r>
      <w:r w:rsidR="0028418B" w:rsidRPr="00D11670">
        <w:rPr>
          <w:rFonts w:ascii="Times New Roman" w:hAnsi="Times New Roman" w:cs="Times New Roman"/>
          <w:i/>
          <w:sz w:val="24"/>
          <w:szCs w:val="24"/>
        </w:rPr>
        <w:t>strafbaar feit</w:t>
      </w:r>
      <w:r w:rsidR="0028418B" w:rsidRPr="00D11670">
        <w:rPr>
          <w:rFonts w:ascii="Times New Roman" w:hAnsi="Times New Roman" w:cs="Times New Roman"/>
          <w:sz w:val="24"/>
          <w:szCs w:val="24"/>
        </w:rPr>
        <w:t xml:space="preserve"> penganutnya merupakan mayoritas di seluruh dunia, memandang unsur pembuat delik sebagai bagian </w:t>
      </w:r>
      <w:r w:rsidR="0028418B" w:rsidRPr="00D11670">
        <w:rPr>
          <w:rFonts w:ascii="Times New Roman" w:hAnsi="Times New Roman" w:cs="Times New Roman"/>
          <w:i/>
          <w:sz w:val="24"/>
          <w:szCs w:val="24"/>
        </w:rPr>
        <w:t>strafbaar feit</w:t>
      </w:r>
      <w:r w:rsidR="0028418B" w:rsidRPr="00D11670">
        <w:rPr>
          <w:rFonts w:ascii="Times New Roman" w:hAnsi="Times New Roman" w:cs="Times New Roman"/>
          <w:sz w:val="24"/>
          <w:szCs w:val="24"/>
        </w:rPr>
        <w:t xml:space="preserve">. Misalnya Enschede dan A. Heidjer melukiskan </w:t>
      </w:r>
      <w:r w:rsidR="0028418B" w:rsidRPr="00D11670">
        <w:rPr>
          <w:rFonts w:ascii="Times New Roman" w:hAnsi="Times New Roman" w:cs="Times New Roman"/>
          <w:i/>
          <w:sz w:val="24"/>
          <w:szCs w:val="24"/>
        </w:rPr>
        <w:t xml:space="preserve">strafbaar feit </w:t>
      </w:r>
      <w:r w:rsidR="0028418B" w:rsidRPr="00D11670">
        <w:rPr>
          <w:rFonts w:ascii="Times New Roman" w:hAnsi="Times New Roman" w:cs="Times New Roman"/>
          <w:sz w:val="24"/>
          <w:szCs w:val="24"/>
        </w:rPr>
        <w:t xml:space="preserve">sebagai </w:t>
      </w:r>
      <w:r w:rsidR="0028418B" w:rsidRPr="00D11670">
        <w:rPr>
          <w:rFonts w:ascii="Times New Roman" w:hAnsi="Times New Roman" w:cs="Times New Roman"/>
          <w:i/>
          <w:sz w:val="24"/>
          <w:szCs w:val="24"/>
        </w:rPr>
        <w:t>een daaddader-complex</w:t>
      </w:r>
      <w:r w:rsidR="0028418B" w:rsidRPr="00D11670">
        <w:rPr>
          <w:rFonts w:ascii="Times New Roman" w:hAnsi="Times New Roman" w:cs="Times New Roman"/>
          <w:sz w:val="24"/>
          <w:szCs w:val="24"/>
        </w:rPr>
        <w:t xml:space="preserve">. Adapun van Bemmelen tidak memberikan definisi teoretis, namun menyatakan bahwa harus dibedakan antara </w:t>
      </w:r>
      <w:r w:rsidR="0028418B" w:rsidRPr="00D11670">
        <w:rPr>
          <w:rFonts w:ascii="Times New Roman" w:hAnsi="Times New Roman" w:cs="Times New Roman"/>
          <w:i/>
          <w:sz w:val="24"/>
          <w:szCs w:val="24"/>
        </w:rPr>
        <w:t xml:space="preserve">bestanddelen </w:t>
      </w:r>
      <w:r w:rsidR="0028418B" w:rsidRPr="00D11670">
        <w:rPr>
          <w:rFonts w:ascii="Times New Roman" w:hAnsi="Times New Roman" w:cs="Times New Roman"/>
          <w:sz w:val="24"/>
          <w:szCs w:val="24"/>
        </w:rPr>
        <w:t xml:space="preserve">(bagian inti) dan </w:t>
      </w:r>
      <w:r w:rsidR="0028418B" w:rsidRPr="00D11670">
        <w:rPr>
          <w:rFonts w:ascii="Times New Roman" w:hAnsi="Times New Roman" w:cs="Times New Roman"/>
          <w:i/>
          <w:sz w:val="24"/>
          <w:szCs w:val="24"/>
        </w:rPr>
        <w:t>element</w:t>
      </w:r>
      <w:r w:rsidR="0028418B" w:rsidRPr="00D11670">
        <w:rPr>
          <w:rFonts w:ascii="Times New Roman" w:hAnsi="Times New Roman" w:cs="Times New Roman"/>
          <w:sz w:val="24"/>
          <w:szCs w:val="24"/>
        </w:rPr>
        <w:t xml:space="preserve"> (unsur) </w:t>
      </w:r>
      <w:r w:rsidR="0028418B" w:rsidRPr="00D11670">
        <w:rPr>
          <w:rFonts w:ascii="Times New Roman" w:hAnsi="Times New Roman" w:cs="Times New Roman"/>
          <w:i/>
          <w:sz w:val="24"/>
          <w:szCs w:val="24"/>
        </w:rPr>
        <w:t>strafbaar feit</w:t>
      </w:r>
      <w:r w:rsidR="0028418B" w:rsidRPr="00D11670">
        <w:rPr>
          <w:rFonts w:ascii="Times New Roman" w:hAnsi="Times New Roman" w:cs="Times New Roman"/>
          <w:sz w:val="24"/>
          <w:szCs w:val="24"/>
        </w:rPr>
        <w:t>.</w:t>
      </w:r>
      <w:r w:rsidR="0028418B" w:rsidRPr="00D11670">
        <w:rPr>
          <w:rStyle w:val="FootnoteReference"/>
          <w:rFonts w:ascii="Times New Roman" w:hAnsi="Times New Roman" w:cs="Times New Roman"/>
          <w:sz w:val="24"/>
          <w:szCs w:val="24"/>
        </w:rPr>
        <w:footnoteReference w:id="78"/>
      </w:r>
      <w:r w:rsidR="0028418B" w:rsidRPr="00D11670">
        <w:rPr>
          <w:rFonts w:ascii="Times New Roman" w:hAnsi="Times New Roman" w:cs="Times New Roman"/>
          <w:sz w:val="24"/>
          <w:szCs w:val="24"/>
        </w:rPr>
        <w:t xml:space="preserve"> Oleh karena itu, menganut pandangan monistis tentang </w:t>
      </w:r>
      <w:r w:rsidR="0028418B" w:rsidRPr="00D11670">
        <w:rPr>
          <w:rFonts w:ascii="Times New Roman" w:hAnsi="Times New Roman" w:cs="Times New Roman"/>
          <w:i/>
          <w:sz w:val="24"/>
          <w:szCs w:val="24"/>
        </w:rPr>
        <w:t xml:space="preserve">strafbaar feit </w:t>
      </w:r>
      <w:r w:rsidR="0028418B" w:rsidRPr="00D11670">
        <w:rPr>
          <w:rFonts w:ascii="Times New Roman" w:hAnsi="Times New Roman" w:cs="Times New Roman"/>
          <w:sz w:val="24"/>
          <w:szCs w:val="24"/>
        </w:rPr>
        <w:t xml:space="preserve">atau </w:t>
      </w:r>
      <w:r w:rsidR="0028418B" w:rsidRPr="00D11670">
        <w:rPr>
          <w:rFonts w:ascii="Times New Roman" w:hAnsi="Times New Roman" w:cs="Times New Roman"/>
          <w:i/>
          <w:sz w:val="24"/>
          <w:szCs w:val="24"/>
        </w:rPr>
        <w:t xml:space="preserve">criminal act </w:t>
      </w:r>
      <w:r w:rsidR="0028418B" w:rsidRPr="00D11670">
        <w:rPr>
          <w:rFonts w:ascii="Times New Roman" w:hAnsi="Times New Roman" w:cs="Times New Roman"/>
          <w:sz w:val="24"/>
          <w:szCs w:val="24"/>
        </w:rPr>
        <w:t>berpendapat, bahwa unsur-unsur pertanggungjawaban pidana yang menyangkut pembuat delik yang meliputi:</w:t>
      </w:r>
      <w:r w:rsidRPr="00D11670">
        <w:rPr>
          <w:rFonts w:ascii="Times New Roman" w:eastAsia="Times New Roman" w:hAnsi="Times New Roman" w:cs="Times New Roman"/>
          <w:noProof/>
          <w:sz w:val="24"/>
          <w:szCs w:val="24"/>
        </w:rPr>
        <w:t xml:space="preserve"> </w:t>
      </w:r>
    </w:p>
    <w:p w14:paraId="5830DBAF" w14:textId="77777777" w:rsidR="0028418B" w:rsidRPr="00D11670" w:rsidRDefault="0028418B" w:rsidP="00E76663">
      <w:pPr>
        <w:pStyle w:val="ListParagraph"/>
        <w:numPr>
          <w:ilvl w:val="0"/>
          <w:numId w:val="24"/>
        </w:numPr>
        <w:spacing w:after="0" w:line="240" w:lineRule="auto"/>
        <w:ind w:left="1560" w:hanging="274"/>
        <w:contextualSpacing w:val="0"/>
        <w:jc w:val="both"/>
        <w:rPr>
          <w:rFonts w:ascii="Times New Roman" w:hAnsi="Times New Roman" w:cs="Times New Roman"/>
          <w:sz w:val="24"/>
          <w:szCs w:val="24"/>
        </w:rPr>
      </w:pPr>
      <w:r w:rsidRPr="00D11670">
        <w:rPr>
          <w:rFonts w:ascii="Times New Roman" w:hAnsi="Times New Roman" w:cs="Times New Roman"/>
          <w:sz w:val="24"/>
          <w:szCs w:val="24"/>
        </w:rPr>
        <w:t>Kemampuan bertanggung jawab.</w:t>
      </w:r>
    </w:p>
    <w:p w14:paraId="6568A269" w14:textId="77777777" w:rsidR="0028418B" w:rsidRPr="00D11670" w:rsidRDefault="0028418B" w:rsidP="00E76663">
      <w:pPr>
        <w:pStyle w:val="ListParagraph"/>
        <w:numPr>
          <w:ilvl w:val="0"/>
          <w:numId w:val="24"/>
        </w:numPr>
        <w:spacing w:after="0" w:line="240" w:lineRule="auto"/>
        <w:ind w:left="1560" w:hanging="274"/>
        <w:contextualSpacing w:val="0"/>
        <w:jc w:val="both"/>
        <w:rPr>
          <w:rFonts w:ascii="Times New Roman" w:hAnsi="Times New Roman" w:cs="Times New Roman"/>
          <w:sz w:val="24"/>
          <w:szCs w:val="24"/>
        </w:rPr>
      </w:pPr>
      <w:r w:rsidRPr="00D11670">
        <w:rPr>
          <w:rFonts w:ascii="Times New Roman" w:hAnsi="Times New Roman" w:cs="Times New Roman"/>
          <w:sz w:val="24"/>
          <w:szCs w:val="24"/>
        </w:rPr>
        <w:t>Kesalahan dalam arti luas, sengaja dan/atau kealpaan.</w:t>
      </w:r>
    </w:p>
    <w:p w14:paraId="73FA5419" w14:textId="687EAD89" w:rsidR="0028418B" w:rsidRPr="00D11670" w:rsidRDefault="0028418B" w:rsidP="00E76663">
      <w:pPr>
        <w:pStyle w:val="ListParagraph"/>
        <w:numPr>
          <w:ilvl w:val="0"/>
          <w:numId w:val="24"/>
        </w:numPr>
        <w:spacing w:after="0" w:line="240" w:lineRule="auto"/>
        <w:ind w:left="1560" w:hanging="274"/>
        <w:contextualSpacing w:val="0"/>
        <w:jc w:val="both"/>
        <w:rPr>
          <w:rFonts w:ascii="Times New Roman" w:hAnsi="Times New Roman" w:cs="Times New Roman"/>
          <w:sz w:val="24"/>
          <w:szCs w:val="24"/>
        </w:rPr>
      </w:pPr>
      <w:r w:rsidRPr="00D11670">
        <w:rPr>
          <w:rFonts w:ascii="Times New Roman" w:hAnsi="Times New Roman" w:cs="Times New Roman"/>
          <w:sz w:val="24"/>
          <w:szCs w:val="24"/>
        </w:rPr>
        <w:t>Tidak ada alasan pemaaf.</w:t>
      </w:r>
      <w:r w:rsidR="00EA67CA" w:rsidRPr="00D11670">
        <w:rPr>
          <w:rFonts w:ascii="Times New Roman" w:hAnsi="Times New Roman" w:cs="Times New Roman"/>
          <w:sz w:val="24"/>
          <w:szCs w:val="24"/>
        </w:rPr>
        <w:t>”</w:t>
      </w:r>
      <w:r w:rsidRPr="00D11670">
        <w:rPr>
          <w:rStyle w:val="FootnoteReference"/>
          <w:rFonts w:ascii="Times New Roman" w:hAnsi="Times New Roman" w:cs="Times New Roman"/>
          <w:sz w:val="24"/>
          <w:szCs w:val="24"/>
        </w:rPr>
        <w:footnoteReference w:id="79"/>
      </w:r>
      <w:r w:rsidRPr="00D11670">
        <w:rPr>
          <w:rFonts w:ascii="Times New Roman" w:hAnsi="Times New Roman" w:cs="Times New Roman"/>
          <w:sz w:val="24"/>
          <w:szCs w:val="24"/>
        </w:rPr>
        <w:t xml:space="preserve"> </w:t>
      </w:r>
    </w:p>
    <w:p w14:paraId="7916B592" w14:textId="77777777" w:rsidR="0028418B" w:rsidRPr="00D11670" w:rsidRDefault="0028418B" w:rsidP="0028418B">
      <w:pPr>
        <w:pStyle w:val="ListParagraph"/>
        <w:spacing w:after="0" w:line="240" w:lineRule="auto"/>
        <w:ind w:left="1276"/>
        <w:contextualSpacing w:val="0"/>
        <w:jc w:val="both"/>
        <w:rPr>
          <w:rFonts w:ascii="Times New Roman" w:hAnsi="Times New Roman" w:cs="Times New Roman"/>
          <w:sz w:val="24"/>
          <w:szCs w:val="24"/>
        </w:rPr>
      </w:pPr>
    </w:p>
    <w:p w14:paraId="4FCD8E7D" w14:textId="77777777" w:rsidR="0028418B" w:rsidRPr="00D11670" w:rsidRDefault="0028418B" w:rsidP="00E76663">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 xml:space="preserve">Adapun pandangan dualistis yang pertama dianut oleh Herman Kontorowicz, pada tahun 1933 sarjana hukum pidana Jerman tersebut menulis buku dengan judul </w:t>
      </w:r>
      <w:r w:rsidRPr="00D11670">
        <w:rPr>
          <w:rFonts w:ascii="Times New Roman" w:hAnsi="Times New Roman" w:cs="Times New Roman"/>
          <w:i/>
          <w:sz w:val="24"/>
          <w:szCs w:val="24"/>
        </w:rPr>
        <w:t>Tut und Schuld</w:t>
      </w:r>
      <w:r w:rsidRPr="00D11670">
        <w:rPr>
          <w:rFonts w:ascii="Times New Roman" w:hAnsi="Times New Roman" w:cs="Times New Roman"/>
          <w:sz w:val="24"/>
          <w:szCs w:val="24"/>
        </w:rPr>
        <w:t xml:space="preserve"> di mana beliau menentang kebenaran pendirian mengenai kesalahan (</w:t>
      </w:r>
      <w:r w:rsidRPr="00D11670">
        <w:rPr>
          <w:rFonts w:ascii="Times New Roman" w:hAnsi="Times New Roman" w:cs="Times New Roman"/>
          <w:i/>
          <w:sz w:val="24"/>
          <w:szCs w:val="24"/>
        </w:rPr>
        <w:t>schuld</w:t>
      </w:r>
      <w:r w:rsidRPr="00D11670">
        <w:rPr>
          <w:rFonts w:ascii="Times New Roman" w:hAnsi="Times New Roman" w:cs="Times New Roman"/>
          <w:sz w:val="24"/>
          <w:szCs w:val="24"/>
        </w:rPr>
        <w:t xml:space="preserve">) yang ketika itu berkuasa, yang oleh beliau dinamakan </w:t>
      </w:r>
      <w:r w:rsidRPr="00D11670">
        <w:rPr>
          <w:rFonts w:ascii="Times New Roman" w:hAnsi="Times New Roman" w:cs="Times New Roman"/>
          <w:i/>
          <w:sz w:val="24"/>
          <w:szCs w:val="24"/>
        </w:rPr>
        <w:t>objektive schuld</w:t>
      </w:r>
      <w:r w:rsidRPr="00D11670">
        <w:rPr>
          <w:rFonts w:ascii="Times New Roman" w:hAnsi="Times New Roman" w:cs="Times New Roman"/>
          <w:sz w:val="24"/>
          <w:szCs w:val="24"/>
        </w:rPr>
        <w:t xml:space="preserve">, oleh karena kesalahan di situ dipandang sebagai sifat daripada kelakukan. Untuk adanya </w:t>
      </w:r>
      <w:r w:rsidRPr="00D11670">
        <w:rPr>
          <w:rFonts w:ascii="Times New Roman" w:hAnsi="Times New Roman" w:cs="Times New Roman"/>
          <w:i/>
          <w:sz w:val="24"/>
          <w:szCs w:val="24"/>
        </w:rPr>
        <w:t xml:space="preserve">strafvoraussetzungen </w:t>
      </w:r>
      <w:r w:rsidRPr="00D11670">
        <w:rPr>
          <w:rFonts w:ascii="Times New Roman" w:hAnsi="Times New Roman" w:cs="Times New Roman"/>
          <w:sz w:val="24"/>
          <w:szCs w:val="24"/>
        </w:rPr>
        <w:t xml:space="preserve">(syarat-syarat penjatuhan pidana terhadap pembuat) diperlukan lebih dahulu pembuktian adanya </w:t>
      </w:r>
      <w:r w:rsidRPr="00D11670">
        <w:rPr>
          <w:rFonts w:ascii="Times New Roman" w:hAnsi="Times New Roman" w:cs="Times New Roman"/>
          <w:i/>
          <w:sz w:val="24"/>
          <w:szCs w:val="24"/>
        </w:rPr>
        <w:t xml:space="preserve">strafbare handlung </w:t>
      </w:r>
      <w:r w:rsidRPr="00D11670">
        <w:rPr>
          <w:rFonts w:ascii="Times New Roman" w:hAnsi="Times New Roman" w:cs="Times New Roman"/>
          <w:sz w:val="24"/>
          <w:szCs w:val="24"/>
        </w:rPr>
        <w:t xml:space="preserve">(perbuatan pidana), lalu setelah itu dibuktikan </w:t>
      </w:r>
      <w:r w:rsidRPr="00D11670">
        <w:rPr>
          <w:rFonts w:ascii="Times New Roman" w:hAnsi="Times New Roman" w:cs="Times New Roman"/>
          <w:i/>
          <w:sz w:val="24"/>
          <w:szCs w:val="24"/>
        </w:rPr>
        <w:t xml:space="preserve">schuld </w:t>
      </w:r>
      <w:r w:rsidRPr="00D11670">
        <w:rPr>
          <w:rFonts w:ascii="Times New Roman" w:hAnsi="Times New Roman" w:cs="Times New Roman"/>
          <w:sz w:val="24"/>
          <w:szCs w:val="24"/>
        </w:rPr>
        <w:t>atau kesalahan subjektif pembuat.</w:t>
      </w:r>
      <w:r w:rsidRPr="00D11670">
        <w:rPr>
          <w:rStyle w:val="FootnoteReference"/>
          <w:rFonts w:ascii="Times New Roman" w:hAnsi="Times New Roman" w:cs="Times New Roman"/>
          <w:sz w:val="24"/>
          <w:szCs w:val="24"/>
        </w:rPr>
        <w:footnoteReference w:id="80"/>
      </w:r>
    </w:p>
    <w:p w14:paraId="765C6D2E" w14:textId="3BEEB61F" w:rsidR="0028418B" w:rsidRPr="00D11670" w:rsidRDefault="0028418B" w:rsidP="00E76663">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Pandangan tersebut ajarannya diperkenalkan dan dianut oleh Moeljatno. Sehubungan dengan pandangan Herman Kontorowics tersebut, Moeljatno selanjutnya menyatakan:</w:t>
      </w:r>
    </w:p>
    <w:p w14:paraId="61A5BEB0" w14:textId="595AA3EA" w:rsidR="0028418B" w:rsidRPr="00D11670" w:rsidRDefault="0028418B" w:rsidP="00E76663">
      <w:pPr>
        <w:spacing w:after="0"/>
        <w:ind w:left="1276"/>
        <w:jc w:val="both"/>
        <w:rPr>
          <w:rFonts w:ascii="Times New Roman" w:hAnsi="Times New Roman" w:cs="Times New Roman"/>
          <w:sz w:val="24"/>
          <w:szCs w:val="24"/>
        </w:rPr>
      </w:pPr>
      <w:r w:rsidRPr="00D11670">
        <w:rPr>
          <w:rFonts w:ascii="Times New Roman" w:hAnsi="Times New Roman" w:cs="Times New Roman"/>
          <w:sz w:val="24"/>
          <w:szCs w:val="24"/>
        </w:rPr>
        <w:t>“Oleh karena itu, syarat-syarat untuk adanya pidana (</w:t>
      </w:r>
      <w:r w:rsidRPr="00D11670">
        <w:rPr>
          <w:rFonts w:ascii="Times New Roman" w:hAnsi="Times New Roman" w:cs="Times New Roman"/>
          <w:i/>
          <w:sz w:val="24"/>
          <w:szCs w:val="24"/>
        </w:rPr>
        <w:t>strafvorausset-zungen</w:t>
      </w:r>
      <w:r w:rsidRPr="00D11670">
        <w:rPr>
          <w:rFonts w:ascii="Times New Roman" w:hAnsi="Times New Roman" w:cs="Times New Roman"/>
          <w:sz w:val="24"/>
          <w:szCs w:val="24"/>
        </w:rPr>
        <w:t xml:space="preserve">) yang umumnya tanpa dipikirkan dengan jelas dan sistematis, diikuti naluri yang memandangnya sebagai </w:t>
      </w:r>
      <w:r w:rsidRPr="00D11670">
        <w:rPr>
          <w:rFonts w:ascii="Times New Roman" w:hAnsi="Times New Roman" w:cs="Times New Roman"/>
          <w:i/>
          <w:sz w:val="24"/>
          <w:szCs w:val="24"/>
        </w:rPr>
        <w:t xml:space="preserve">kualitet-kualitet handlung </w:t>
      </w:r>
      <w:r w:rsidRPr="00D11670">
        <w:rPr>
          <w:rFonts w:ascii="Times New Roman" w:hAnsi="Times New Roman" w:cs="Times New Roman"/>
          <w:sz w:val="24"/>
          <w:szCs w:val="24"/>
        </w:rPr>
        <w:t xml:space="preserve">ibarat suatu </w:t>
      </w:r>
      <w:r w:rsidRPr="00D11670">
        <w:rPr>
          <w:rFonts w:ascii="Times New Roman" w:hAnsi="Times New Roman" w:cs="Times New Roman"/>
          <w:i/>
          <w:sz w:val="24"/>
          <w:szCs w:val="24"/>
        </w:rPr>
        <w:t>mermalshaufe</w:t>
      </w:r>
      <w:r w:rsidRPr="00D11670">
        <w:rPr>
          <w:rFonts w:ascii="Times New Roman" w:hAnsi="Times New Roman" w:cs="Times New Roman"/>
          <w:sz w:val="24"/>
          <w:szCs w:val="24"/>
        </w:rPr>
        <w:t xml:space="preserve"> (tumpukan syarat-syarat), sekarang hendaknya disistematisasi menurut hakikatnya syarat masing-masing, dengan memerhatikan dua segi tadi yang satu </w:t>
      </w:r>
      <w:r w:rsidRPr="00D11670">
        <w:rPr>
          <w:rFonts w:ascii="Times New Roman" w:hAnsi="Times New Roman" w:cs="Times New Roman"/>
          <w:sz w:val="24"/>
          <w:szCs w:val="24"/>
        </w:rPr>
        <w:lastRenderedPageBreak/>
        <w:t xml:space="preserve">dengan yang lainnya, merupakan bentuk paralel. Pada segi </w:t>
      </w:r>
      <w:r w:rsidRPr="00D11670">
        <w:rPr>
          <w:rFonts w:ascii="Times New Roman" w:hAnsi="Times New Roman" w:cs="Times New Roman"/>
          <w:i/>
          <w:sz w:val="24"/>
          <w:szCs w:val="24"/>
        </w:rPr>
        <w:t>handlung</w:t>
      </w:r>
      <w:r w:rsidRPr="00D11670">
        <w:rPr>
          <w:rFonts w:ascii="Times New Roman" w:hAnsi="Times New Roman" w:cs="Times New Roman"/>
          <w:sz w:val="24"/>
          <w:szCs w:val="24"/>
        </w:rPr>
        <w:t xml:space="preserve"> yang boleh dinaikan pula sebagai segi objektif atau </w:t>
      </w:r>
      <w:r w:rsidRPr="00D11670">
        <w:rPr>
          <w:rFonts w:ascii="Times New Roman" w:hAnsi="Times New Roman" w:cs="Times New Roman"/>
          <w:i/>
          <w:sz w:val="24"/>
          <w:szCs w:val="24"/>
        </w:rPr>
        <w:t>“tat”</w:t>
      </w:r>
      <w:r w:rsidRPr="00D11670">
        <w:rPr>
          <w:rFonts w:ascii="Times New Roman" w:hAnsi="Times New Roman" w:cs="Times New Roman"/>
          <w:sz w:val="24"/>
          <w:szCs w:val="24"/>
        </w:rPr>
        <w:t xml:space="preserve">, ada </w:t>
      </w:r>
      <w:r w:rsidRPr="00D11670">
        <w:rPr>
          <w:rFonts w:ascii="Times New Roman" w:hAnsi="Times New Roman" w:cs="Times New Roman"/>
          <w:i/>
          <w:sz w:val="24"/>
          <w:szCs w:val="24"/>
        </w:rPr>
        <w:t>“tatsnestandsmaszigkeit</w:t>
      </w:r>
      <w:r w:rsidRPr="00D11670">
        <w:rPr>
          <w:rFonts w:ascii="Times New Roman" w:hAnsi="Times New Roman" w:cs="Times New Roman"/>
          <w:sz w:val="24"/>
          <w:szCs w:val="24"/>
        </w:rPr>
        <w:t>” (hal mencocoki rumusan wet) dan tidak adanya alasan pembenar (</w:t>
      </w:r>
      <w:r w:rsidRPr="00D11670">
        <w:rPr>
          <w:rFonts w:ascii="Times New Roman" w:hAnsi="Times New Roman" w:cs="Times New Roman"/>
          <w:i/>
          <w:sz w:val="24"/>
          <w:szCs w:val="24"/>
        </w:rPr>
        <w:t>Fehlen von rechtfertigungsgrunden</w:t>
      </w:r>
      <w:r w:rsidRPr="00D11670">
        <w:rPr>
          <w:rFonts w:ascii="Times New Roman" w:hAnsi="Times New Roman" w:cs="Times New Roman"/>
          <w:sz w:val="24"/>
          <w:szCs w:val="24"/>
        </w:rPr>
        <w:t xml:space="preserve">). Pada segi </w:t>
      </w:r>
      <w:r w:rsidRPr="00D11670">
        <w:rPr>
          <w:rFonts w:ascii="Times New Roman" w:hAnsi="Times New Roman" w:cs="Times New Roman"/>
          <w:i/>
          <w:sz w:val="24"/>
          <w:szCs w:val="24"/>
        </w:rPr>
        <w:t xml:space="preserve">handelde </w:t>
      </w:r>
      <w:r w:rsidRPr="00D11670">
        <w:rPr>
          <w:rFonts w:ascii="Times New Roman" w:hAnsi="Times New Roman" w:cs="Times New Roman"/>
          <w:sz w:val="24"/>
          <w:szCs w:val="24"/>
        </w:rPr>
        <w:t xml:space="preserve">yang boleh dinamakan segi subjektif, sebaliknya ada </w:t>
      </w:r>
      <w:r w:rsidRPr="00D11670">
        <w:rPr>
          <w:rFonts w:ascii="Times New Roman" w:hAnsi="Times New Roman" w:cs="Times New Roman"/>
          <w:i/>
          <w:sz w:val="24"/>
          <w:szCs w:val="24"/>
        </w:rPr>
        <w:t>“schuld”</w:t>
      </w:r>
      <w:r w:rsidRPr="00D11670">
        <w:rPr>
          <w:rFonts w:ascii="Times New Roman" w:hAnsi="Times New Roman" w:cs="Times New Roman"/>
          <w:sz w:val="24"/>
          <w:szCs w:val="24"/>
        </w:rPr>
        <w:t xml:space="preserve"> (kesalahan) dan tidak adanya alasan pemaaf (</w:t>
      </w:r>
      <w:r w:rsidRPr="00D11670">
        <w:rPr>
          <w:rFonts w:ascii="Times New Roman" w:hAnsi="Times New Roman" w:cs="Times New Roman"/>
          <w:i/>
          <w:sz w:val="24"/>
          <w:szCs w:val="24"/>
        </w:rPr>
        <w:t>Fehlen</w:t>
      </w:r>
      <w:r w:rsidRPr="00D11670">
        <w:rPr>
          <w:rFonts w:ascii="Times New Roman" w:hAnsi="Times New Roman" w:cs="Times New Roman"/>
          <w:sz w:val="24"/>
          <w:szCs w:val="24"/>
        </w:rPr>
        <w:t xml:space="preserve"> </w:t>
      </w:r>
      <w:r w:rsidRPr="00D11670">
        <w:rPr>
          <w:rFonts w:ascii="Times New Roman" w:hAnsi="Times New Roman" w:cs="Times New Roman"/>
          <w:i/>
          <w:sz w:val="24"/>
          <w:szCs w:val="24"/>
        </w:rPr>
        <w:t>von personalechen strafousschlieszungsgrunden</w:t>
      </w:r>
      <w:r w:rsidRPr="00D11670">
        <w:rPr>
          <w:rFonts w:ascii="Times New Roman" w:hAnsi="Times New Roman" w:cs="Times New Roman"/>
          <w:sz w:val="24"/>
          <w:szCs w:val="24"/>
        </w:rPr>
        <w:t xml:space="preserve">). Sebagaimana hanya segi pertama yang mungkin </w:t>
      </w:r>
      <w:r w:rsidRPr="00D11670">
        <w:rPr>
          <w:rFonts w:ascii="Times New Roman" w:hAnsi="Times New Roman" w:cs="Times New Roman"/>
          <w:i/>
          <w:sz w:val="24"/>
          <w:szCs w:val="24"/>
        </w:rPr>
        <w:t>tatbeststandsmaszig, schuldig</w:t>
      </w:r>
      <w:r w:rsidRPr="00D11670">
        <w:rPr>
          <w:rFonts w:ascii="Times New Roman" w:hAnsi="Times New Roman" w:cs="Times New Roman"/>
          <w:sz w:val="24"/>
          <w:szCs w:val="24"/>
        </w:rPr>
        <w:t>. Sementara itu segi-segi tersebut jika dipandang sebagai kesatuan, tidak hanya berdampingan semata-mata (</w:t>
      </w:r>
      <w:r w:rsidRPr="00D11670">
        <w:rPr>
          <w:rFonts w:ascii="Times New Roman" w:hAnsi="Times New Roman" w:cs="Times New Roman"/>
          <w:i/>
          <w:sz w:val="24"/>
          <w:szCs w:val="24"/>
        </w:rPr>
        <w:t>paralelverhaltnis</w:t>
      </w:r>
      <w:r w:rsidRPr="00D11670">
        <w:rPr>
          <w:rFonts w:ascii="Times New Roman" w:hAnsi="Times New Roman" w:cs="Times New Roman"/>
          <w:sz w:val="24"/>
          <w:szCs w:val="24"/>
        </w:rPr>
        <w:t>), bahkan yang satu merupakan syarat bagi yang lain (</w:t>
      </w:r>
      <w:r w:rsidRPr="00D11670">
        <w:rPr>
          <w:rFonts w:ascii="Times New Roman" w:hAnsi="Times New Roman" w:cs="Times New Roman"/>
          <w:i/>
          <w:sz w:val="24"/>
          <w:szCs w:val="24"/>
        </w:rPr>
        <w:t>bedingungsverhaltnis</w:t>
      </w:r>
      <w:r w:rsidRPr="00D11670">
        <w:rPr>
          <w:rFonts w:ascii="Times New Roman" w:hAnsi="Times New Roman" w:cs="Times New Roman"/>
          <w:sz w:val="24"/>
          <w:szCs w:val="24"/>
        </w:rPr>
        <w:t xml:space="preserve">). Segi yang menjadi syarat adalah </w:t>
      </w:r>
      <w:r w:rsidRPr="00D11670">
        <w:rPr>
          <w:rFonts w:ascii="Times New Roman" w:hAnsi="Times New Roman" w:cs="Times New Roman"/>
          <w:i/>
          <w:sz w:val="24"/>
          <w:szCs w:val="24"/>
        </w:rPr>
        <w:t xml:space="preserve">tat, </w:t>
      </w:r>
      <w:r w:rsidRPr="00D11670">
        <w:rPr>
          <w:rFonts w:ascii="Times New Roman" w:hAnsi="Times New Roman" w:cs="Times New Roman"/>
          <w:sz w:val="24"/>
          <w:szCs w:val="24"/>
        </w:rPr>
        <w:t xml:space="preserve">yaitu </w:t>
      </w:r>
      <w:r w:rsidRPr="00D11670">
        <w:rPr>
          <w:rFonts w:ascii="Times New Roman" w:hAnsi="Times New Roman" w:cs="Times New Roman"/>
          <w:i/>
          <w:sz w:val="24"/>
          <w:szCs w:val="24"/>
        </w:rPr>
        <w:t>“dietrafbare Handlung”</w:t>
      </w:r>
      <w:r w:rsidRPr="00D11670">
        <w:rPr>
          <w:rFonts w:ascii="Times New Roman" w:hAnsi="Times New Roman" w:cs="Times New Roman"/>
          <w:sz w:val="24"/>
          <w:szCs w:val="24"/>
        </w:rPr>
        <w:t xml:space="preserve"> dalam makna </w:t>
      </w:r>
      <w:r w:rsidRPr="00D11670">
        <w:rPr>
          <w:rFonts w:ascii="Times New Roman" w:hAnsi="Times New Roman" w:cs="Times New Roman"/>
          <w:i/>
          <w:sz w:val="24"/>
          <w:szCs w:val="24"/>
        </w:rPr>
        <w:t>strafgesetzbuch</w:t>
      </w:r>
      <w:r w:rsidRPr="00D11670">
        <w:rPr>
          <w:rFonts w:ascii="Times New Roman" w:hAnsi="Times New Roman" w:cs="Times New Roman"/>
          <w:sz w:val="24"/>
          <w:szCs w:val="24"/>
        </w:rPr>
        <w:t xml:space="preserve">, yang merupakan </w:t>
      </w:r>
      <w:r w:rsidRPr="00D11670">
        <w:rPr>
          <w:rFonts w:ascii="Times New Roman" w:hAnsi="Times New Roman" w:cs="Times New Roman"/>
          <w:i/>
          <w:sz w:val="24"/>
          <w:szCs w:val="24"/>
        </w:rPr>
        <w:t>“das krimenelle unrecht”</w:t>
      </w:r>
      <w:r w:rsidRPr="00D11670">
        <w:rPr>
          <w:rFonts w:ascii="Times New Roman" w:hAnsi="Times New Roman" w:cs="Times New Roman"/>
          <w:sz w:val="24"/>
          <w:szCs w:val="24"/>
        </w:rPr>
        <w:t xml:space="preserve"> sedangkan yang disyaratkan adalah segi </w:t>
      </w:r>
      <w:r w:rsidRPr="00D11670">
        <w:rPr>
          <w:rFonts w:ascii="Times New Roman" w:hAnsi="Times New Roman" w:cs="Times New Roman"/>
          <w:i/>
          <w:sz w:val="24"/>
          <w:szCs w:val="24"/>
        </w:rPr>
        <w:t>schuld</w:t>
      </w:r>
      <w:r w:rsidRPr="00D11670">
        <w:rPr>
          <w:rFonts w:ascii="Times New Roman" w:hAnsi="Times New Roman" w:cs="Times New Roman"/>
          <w:sz w:val="24"/>
          <w:szCs w:val="24"/>
        </w:rPr>
        <w:t xml:space="preserve">, oleh karena </w:t>
      </w:r>
      <w:r w:rsidRPr="00D11670">
        <w:rPr>
          <w:rFonts w:ascii="Times New Roman" w:hAnsi="Times New Roman" w:cs="Times New Roman"/>
          <w:i/>
          <w:sz w:val="24"/>
          <w:szCs w:val="24"/>
        </w:rPr>
        <w:t>schuld</w:t>
      </w:r>
      <w:r w:rsidRPr="00D11670">
        <w:rPr>
          <w:rFonts w:ascii="Times New Roman" w:hAnsi="Times New Roman" w:cs="Times New Roman"/>
          <w:sz w:val="24"/>
          <w:szCs w:val="24"/>
        </w:rPr>
        <w:t xml:space="preserve"> adanya baru sesudah adanya </w:t>
      </w:r>
      <w:r w:rsidRPr="00D11670">
        <w:rPr>
          <w:rFonts w:ascii="Times New Roman" w:hAnsi="Times New Roman" w:cs="Times New Roman"/>
          <w:i/>
          <w:sz w:val="24"/>
          <w:szCs w:val="24"/>
        </w:rPr>
        <w:t>unrecht</w:t>
      </w:r>
      <w:r w:rsidRPr="00D11670">
        <w:rPr>
          <w:rFonts w:ascii="Times New Roman" w:hAnsi="Times New Roman" w:cs="Times New Roman"/>
          <w:sz w:val="24"/>
          <w:szCs w:val="24"/>
        </w:rPr>
        <w:t xml:space="preserve"> atau sifat melawan hukumnya perbuatan dan tak mungkin ada </w:t>
      </w:r>
      <w:r w:rsidRPr="00D11670">
        <w:rPr>
          <w:rFonts w:ascii="Times New Roman" w:hAnsi="Times New Roman" w:cs="Times New Roman"/>
          <w:i/>
          <w:sz w:val="24"/>
          <w:szCs w:val="24"/>
        </w:rPr>
        <w:t xml:space="preserve">schuld </w:t>
      </w:r>
      <w:r w:rsidRPr="00D11670">
        <w:rPr>
          <w:rFonts w:ascii="Times New Roman" w:hAnsi="Times New Roman" w:cs="Times New Roman"/>
          <w:sz w:val="24"/>
          <w:szCs w:val="24"/>
        </w:rPr>
        <w:t xml:space="preserve">tanpa adanya </w:t>
      </w:r>
      <w:r w:rsidRPr="00D11670">
        <w:rPr>
          <w:rFonts w:ascii="Times New Roman" w:hAnsi="Times New Roman" w:cs="Times New Roman"/>
          <w:i/>
          <w:sz w:val="24"/>
          <w:szCs w:val="24"/>
        </w:rPr>
        <w:t>unrecht</w:t>
      </w:r>
      <w:r w:rsidRPr="00D11670">
        <w:rPr>
          <w:rFonts w:ascii="Times New Roman" w:hAnsi="Times New Roman" w:cs="Times New Roman"/>
          <w:sz w:val="24"/>
          <w:szCs w:val="24"/>
        </w:rPr>
        <w:t>.</w:t>
      </w:r>
      <w:r w:rsidRPr="00D11670">
        <w:rPr>
          <w:rStyle w:val="FootnoteReference"/>
          <w:rFonts w:ascii="Times New Roman" w:hAnsi="Times New Roman" w:cs="Times New Roman"/>
          <w:sz w:val="24"/>
          <w:szCs w:val="24"/>
        </w:rPr>
        <w:footnoteReference w:id="81"/>
      </w:r>
    </w:p>
    <w:p w14:paraId="054F31E3" w14:textId="77777777" w:rsidR="007C0B50" w:rsidRPr="00D11670" w:rsidRDefault="007C0B50" w:rsidP="00E76663">
      <w:pPr>
        <w:spacing w:after="0"/>
        <w:ind w:left="1276"/>
        <w:jc w:val="both"/>
        <w:rPr>
          <w:rFonts w:ascii="Times New Roman" w:hAnsi="Times New Roman" w:cs="Times New Roman"/>
          <w:sz w:val="24"/>
          <w:szCs w:val="24"/>
        </w:rPr>
      </w:pPr>
    </w:p>
    <w:p w14:paraId="334129FA" w14:textId="77777777" w:rsidR="0028418B" w:rsidRPr="00D11670" w:rsidRDefault="0028418B" w:rsidP="0028418B">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Dengan demikian apa yang dikemukakan Moeljatno tersebut dapat dipandang sebagai teknik bagi hakim untuk menjatuhkan pidana. Pendapat tersebut dapat memudahkan hakim untuk memberikan kualifikasi yang tepat bagi pembuat yang tak dapat dijatuhkan pidana. Kalau salah satu unsur perbuatan melawan hukum pidana tidak terbukti, maka bunyi putusan ialah bebas (</w:t>
      </w:r>
      <w:r w:rsidRPr="00D11670">
        <w:rPr>
          <w:rFonts w:ascii="Times New Roman" w:hAnsi="Times New Roman" w:cs="Times New Roman"/>
          <w:i/>
          <w:sz w:val="24"/>
          <w:szCs w:val="24"/>
        </w:rPr>
        <w:t>vrijspraak</w:t>
      </w:r>
      <w:r w:rsidRPr="00D11670">
        <w:rPr>
          <w:rFonts w:ascii="Times New Roman" w:hAnsi="Times New Roman" w:cs="Times New Roman"/>
          <w:sz w:val="24"/>
          <w:szCs w:val="24"/>
        </w:rPr>
        <w:t>). Adapun bila semua unsur perbuatan tersebut terbukti ditetapkan bahwa telah terjadi delik dan pembuat tak langsung dapat dijatuhkan pidana, sedangkan pelaku, yaitu pembuat yang melakukan perbuatan tersebut ternyata tidak mampu bertanggung jawab dinyatakan dilepaskan dari segala tuntutan.</w:t>
      </w:r>
    </w:p>
    <w:p w14:paraId="19C3735E" w14:textId="2A485066" w:rsidR="0028418B" w:rsidRPr="00D11670" w:rsidRDefault="0028418B" w:rsidP="0028418B">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Sehubungan dengan adanya dua pandangan monistis dan dualistis tersebut Sudarto menyatakan:</w:t>
      </w:r>
    </w:p>
    <w:p w14:paraId="7A2D957E" w14:textId="77777777" w:rsidR="0028418B" w:rsidRPr="00D11670" w:rsidRDefault="0028418B" w:rsidP="0028418B">
      <w:pPr>
        <w:spacing w:after="0"/>
        <w:ind w:left="1276"/>
        <w:jc w:val="both"/>
        <w:rPr>
          <w:rFonts w:ascii="Times New Roman" w:hAnsi="Times New Roman" w:cs="Times New Roman"/>
          <w:sz w:val="24"/>
          <w:szCs w:val="24"/>
        </w:rPr>
      </w:pPr>
      <w:r w:rsidRPr="00D11670">
        <w:rPr>
          <w:rFonts w:ascii="Times New Roman" w:hAnsi="Times New Roman" w:cs="Times New Roman"/>
          <w:sz w:val="24"/>
          <w:szCs w:val="24"/>
        </w:rPr>
        <w:t>“Hemat saya pada tingkat terakhir ialah untuk menentukan adanya pidana, kedua pendirian itu tidak mempunyai perbedaan yang prinsipiel, masalahnya ialah apabila orang menganut pendirian yang satu hendaknya memegang pendirian itu secara konsekuen agar tidak ada kekacauan pengertian (</w:t>
      </w:r>
      <w:r w:rsidRPr="00D11670">
        <w:rPr>
          <w:rFonts w:ascii="Times New Roman" w:hAnsi="Times New Roman" w:cs="Times New Roman"/>
          <w:i/>
          <w:sz w:val="24"/>
          <w:szCs w:val="24"/>
        </w:rPr>
        <w:t>begrijpsverwaring</w:t>
      </w:r>
      <w:r w:rsidRPr="00D11670">
        <w:rPr>
          <w:rFonts w:ascii="Times New Roman" w:hAnsi="Times New Roman" w:cs="Times New Roman"/>
          <w:sz w:val="24"/>
          <w:szCs w:val="24"/>
        </w:rPr>
        <w:t xml:space="preserve">). Jadi, dalam menggunakan istilah “tindakan pidana” haruslah pasti bagi orang lain, apakah yang dimaksudkan ialah menurut pandangan yang monistis seseorang melakukan tindak pidana sudah dapat dipidana, </w:t>
      </w:r>
      <w:r w:rsidRPr="00D11670">
        <w:rPr>
          <w:rFonts w:ascii="Times New Roman" w:hAnsi="Times New Roman" w:cs="Times New Roman"/>
          <w:sz w:val="24"/>
          <w:szCs w:val="24"/>
        </w:rPr>
        <w:lastRenderedPageBreak/>
        <w:t>sedangkan bagi yang berpandangan dualistis sama sekali belum mencukupi syarat untuk dipidana karena masih harus disertai syarat pertanggungjawaban pidana yang harus ada pada orang yang berbuat. Memang harus diakui bahwa untuk sistematika dan jelasnya pengertian tindak pidana, dalam arti keseluruhan syarat untuk adanya pidana (</w:t>
      </w:r>
      <w:r w:rsidRPr="00D11670">
        <w:rPr>
          <w:rFonts w:ascii="Times New Roman" w:hAnsi="Times New Roman" w:cs="Times New Roman"/>
          <w:i/>
          <w:sz w:val="24"/>
          <w:szCs w:val="24"/>
        </w:rPr>
        <w:t>derinbegrijf der voraussetzungen der straf</w:t>
      </w:r>
      <w:r w:rsidRPr="00D11670">
        <w:rPr>
          <w:rFonts w:ascii="Times New Roman" w:hAnsi="Times New Roman" w:cs="Times New Roman"/>
          <w:sz w:val="24"/>
          <w:szCs w:val="24"/>
        </w:rPr>
        <w:t>), pandangan dualistis itu memberikan manfaatnya. Yang penting ialah bahwa kita harus senantiasa menyadari untuk pengenaan pidana itu diperlukan syarat-syarat tertentu. Apakah syarat itu, demi jelasnya kita jadikan satu sebagai melekat pada perbuatan atau seperti dilakukan oleh Simons dan sebagainya, ataukah dipilih-pilih ada syarat yang melekat pada perbuatan dan ada syarat yang melekat pada orangnya seperti yang diajukan oleh Moeljatno, itu adalah tidak prinsipil. Yang penting ialah bahwa semua syarat yang diperlukan untuk pengenaan pidana harus lengkap adanya”.</w:t>
      </w:r>
      <w:r w:rsidRPr="00D11670">
        <w:rPr>
          <w:rStyle w:val="FootnoteReference"/>
          <w:rFonts w:ascii="Times New Roman" w:hAnsi="Times New Roman" w:cs="Times New Roman"/>
          <w:sz w:val="24"/>
          <w:szCs w:val="24"/>
        </w:rPr>
        <w:footnoteReference w:id="82"/>
      </w:r>
    </w:p>
    <w:p w14:paraId="41CCF364" w14:textId="77777777" w:rsidR="0028418B" w:rsidRPr="00D11670" w:rsidRDefault="0028418B" w:rsidP="0028418B">
      <w:pPr>
        <w:spacing w:after="0"/>
        <w:ind w:left="360" w:firstLine="630"/>
        <w:jc w:val="both"/>
        <w:rPr>
          <w:rFonts w:ascii="Times New Roman" w:hAnsi="Times New Roman" w:cs="Times New Roman"/>
          <w:sz w:val="24"/>
          <w:szCs w:val="24"/>
        </w:rPr>
      </w:pPr>
    </w:p>
    <w:p w14:paraId="6EA21D77" w14:textId="4131E6E9" w:rsidR="0028418B" w:rsidRPr="00D11670" w:rsidRDefault="00064BAE" w:rsidP="0028418B">
      <w:pPr>
        <w:spacing w:after="0" w:line="360" w:lineRule="auto"/>
        <w:ind w:left="426" w:firstLine="850"/>
        <w:jc w:val="both"/>
        <w:rPr>
          <w:rFonts w:ascii="Times New Roman" w:hAnsi="Times New Roman" w:cs="Times New Roman"/>
          <w:sz w:val="24"/>
          <w:szCs w:val="24"/>
        </w:rPr>
      </w:pPr>
      <w:r w:rsidRPr="00D11670">
        <w:rPr>
          <w:rFonts w:ascii="Times New Roman" w:eastAsia="Times New Roman" w:hAnsi="Times New Roman" w:cs="Times New Roman"/>
          <w:noProof/>
          <w:sz w:val="24"/>
          <w:szCs w:val="24"/>
          <w:lang w:val="id-ID" w:eastAsia="id-ID"/>
        </w:rPr>
        <mc:AlternateContent>
          <mc:Choice Requires="wps">
            <w:drawing>
              <wp:anchor distT="0" distB="0" distL="114300" distR="114300" simplePos="0" relativeHeight="251662848" behindDoc="0" locked="0" layoutInCell="1" allowOverlap="1" wp14:anchorId="18D0E71C" wp14:editId="0E9FD657">
                <wp:simplePos x="0" y="0"/>
                <wp:positionH relativeFrom="column">
                  <wp:posOffset>617220</wp:posOffset>
                </wp:positionH>
                <wp:positionV relativeFrom="paragraph">
                  <wp:posOffset>2601785</wp:posOffset>
                </wp:positionV>
                <wp:extent cx="189865" cy="225425"/>
                <wp:effectExtent l="0" t="0" r="635" b="3175"/>
                <wp:wrapNone/>
                <wp:docPr id="15" name="Rectangle 15"/>
                <wp:cNvGraphicFramePr/>
                <a:graphic xmlns:a="http://schemas.openxmlformats.org/drawingml/2006/main">
                  <a:graphicData uri="http://schemas.microsoft.com/office/word/2010/wordprocessingShape">
                    <wps:wsp>
                      <wps:cNvSpPr/>
                      <wps:spPr>
                        <a:xfrm>
                          <a:off x="0" y="0"/>
                          <a:ext cx="189865" cy="225425"/>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35ABBD6C" w14:textId="77777777" w:rsidR="000F40E1" w:rsidRPr="009D06D1" w:rsidRDefault="000F40E1" w:rsidP="00EA67CA">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18D0E71C" id="Rectangle 15" o:spid="_x0000_s1036" style="position:absolute;left:0;text-align:left;margin-left:48.6pt;margin-top:204.85pt;width:14.95pt;height:17.75pt;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" fillcolor="white [3201]" stroked="f" strokeweight="1pt">
                <v:textbox>
                  <w:txbxContent>
                    <w:p w14:paraId="35ABBD6C" w14:textId="77777777" w:rsidR="000F40E1" w:rsidRPr="009D06D1" w:rsidRDefault="000F40E1" w:rsidP="00EA67CA">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v:textbox>
              </v:rect>
            </w:pict>
          </mc:Fallback>
        </mc:AlternateContent>
      </w:r>
      <w:r w:rsidR="0028418B" w:rsidRPr="00D11670">
        <w:rPr>
          <w:rFonts w:ascii="Times New Roman" w:hAnsi="Times New Roman" w:cs="Times New Roman"/>
          <w:sz w:val="24"/>
          <w:szCs w:val="24"/>
        </w:rPr>
        <w:t>Menurut Muladi dan Dwidja Priyatno, terlepas dari pandangan tersebut, dengan pandangan yang dualistis ini memang memudahkan dalam melakukan suatu sistematika unsur-unsur mana dari suatu tindak yang masuk ke dalam perbuatan dan yang mana masuk ke dalam pertanggungjawaban pidana (kesalahan). Sehingga hal ini mempunyai suatu dampak positif dalam menjatuhkan suatu putusan dalam proses pengadilan (hukum acara pidana). Berdasarkan uraian tersebut bahwa masalah pertanggungjawaban pidana berkaitan erat dengan unsur kesalahan dalam hukum pidana ini berarti mengenai jantungnya, demikian dikatakan oleh Idema. Sejalan dengan itu, menurut Sauer ada trias, ada tiga pengertian dasar dalam hukum pidana, yaitu:</w:t>
      </w:r>
      <w:r w:rsidR="00EA67CA" w:rsidRPr="00D11670">
        <w:rPr>
          <w:rFonts w:ascii="Times New Roman" w:eastAsia="Times New Roman" w:hAnsi="Times New Roman" w:cs="Times New Roman"/>
          <w:noProof/>
          <w:sz w:val="24"/>
          <w:szCs w:val="24"/>
        </w:rPr>
        <w:t xml:space="preserve"> </w:t>
      </w:r>
    </w:p>
    <w:p w14:paraId="5C514BC6" w14:textId="50900C3A" w:rsidR="0028418B" w:rsidRPr="00D11670" w:rsidRDefault="0028418B" w:rsidP="004A2665">
      <w:pPr>
        <w:pStyle w:val="ListParagraph"/>
        <w:numPr>
          <w:ilvl w:val="0"/>
          <w:numId w:val="25"/>
        </w:numPr>
        <w:spacing w:after="0" w:line="240" w:lineRule="auto"/>
        <w:ind w:left="1560" w:hanging="284"/>
        <w:contextualSpacing w:val="0"/>
        <w:jc w:val="both"/>
        <w:rPr>
          <w:rFonts w:ascii="Times New Roman" w:hAnsi="Times New Roman" w:cs="Times New Roman"/>
          <w:sz w:val="24"/>
          <w:szCs w:val="24"/>
        </w:rPr>
      </w:pPr>
      <w:r w:rsidRPr="00D11670">
        <w:rPr>
          <w:rFonts w:ascii="Times New Roman" w:hAnsi="Times New Roman" w:cs="Times New Roman"/>
          <w:sz w:val="24"/>
          <w:szCs w:val="24"/>
        </w:rPr>
        <w:t>sifat melawan hukum (</w:t>
      </w:r>
      <w:r w:rsidRPr="00D11670">
        <w:rPr>
          <w:rFonts w:ascii="Times New Roman" w:hAnsi="Times New Roman" w:cs="Times New Roman"/>
          <w:i/>
          <w:sz w:val="24"/>
          <w:szCs w:val="24"/>
        </w:rPr>
        <w:t>unrecht</w:t>
      </w:r>
      <w:r w:rsidRPr="00D11670">
        <w:rPr>
          <w:rFonts w:ascii="Times New Roman" w:hAnsi="Times New Roman" w:cs="Times New Roman"/>
          <w:sz w:val="24"/>
          <w:szCs w:val="24"/>
        </w:rPr>
        <w:t>);</w:t>
      </w:r>
    </w:p>
    <w:p w14:paraId="35D4DA59" w14:textId="2AAA1D78" w:rsidR="0028418B" w:rsidRPr="00D11670" w:rsidRDefault="0028418B" w:rsidP="004A2665">
      <w:pPr>
        <w:pStyle w:val="ListParagraph"/>
        <w:numPr>
          <w:ilvl w:val="0"/>
          <w:numId w:val="25"/>
        </w:numPr>
        <w:spacing w:after="0" w:line="240" w:lineRule="auto"/>
        <w:ind w:left="1560" w:hanging="284"/>
        <w:contextualSpacing w:val="0"/>
        <w:jc w:val="both"/>
        <w:rPr>
          <w:rFonts w:ascii="Times New Roman" w:hAnsi="Times New Roman" w:cs="Times New Roman"/>
          <w:sz w:val="24"/>
          <w:szCs w:val="24"/>
        </w:rPr>
      </w:pPr>
      <w:r w:rsidRPr="00D11670">
        <w:rPr>
          <w:rFonts w:ascii="Times New Roman" w:hAnsi="Times New Roman" w:cs="Times New Roman"/>
          <w:sz w:val="24"/>
          <w:szCs w:val="24"/>
        </w:rPr>
        <w:t>kesalahan (</w:t>
      </w:r>
      <w:r w:rsidRPr="00D11670">
        <w:rPr>
          <w:rFonts w:ascii="Times New Roman" w:hAnsi="Times New Roman" w:cs="Times New Roman"/>
          <w:i/>
          <w:sz w:val="24"/>
          <w:szCs w:val="24"/>
        </w:rPr>
        <w:t>schuld</w:t>
      </w:r>
      <w:r w:rsidRPr="00D11670">
        <w:rPr>
          <w:rFonts w:ascii="Times New Roman" w:hAnsi="Times New Roman" w:cs="Times New Roman"/>
          <w:sz w:val="24"/>
          <w:szCs w:val="24"/>
        </w:rPr>
        <w:t>); dan</w:t>
      </w:r>
    </w:p>
    <w:p w14:paraId="665A9D0F" w14:textId="3ECB7070" w:rsidR="0028418B" w:rsidRPr="00D11670" w:rsidRDefault="0028418B" w:rsidP="004A2665">
      <w:pPr>
        <w:pStyle w:val="ListParagraph"/>
        <w:numPr>
          <w:ilvl w:val="0"/>
          <w:numId w:val="25"/>
        </w:numPr>
        <w:spacing w:after="0" w:line="240" w:lineRule="auto"/>
        <w:ind w:left="1560" w:hanging="284"/>
        <w:contextualSpacing w:val="0"/>
        <w:jc w:val="both"/>
        <w:rPr>
          <w:rFonts w:ascii="Times New Roman" w:hAnsi="Times New Roman" w:cs="Times New Roman"/>
          <w:sz w:val="24"/>
          <w:szCs w:val="24"/>
        </w:rPr>
      </w:pPr>
      <w:r w:rsidRPr="00D11670">
        <w:rPr>
          <w:rFonts w:ascii="Times New Roman" w:hAnsi="Times New Roman" w:cs="Times New Roman"/>
          <w:sz w:val="24"/>
          <w:szCs w:val="24"/>
        </w:rPr>
        <w:t>pidana (</w:t>
      </w:r>
      <w:r w:rsidRPr="00D11670">
        <w:rPr>
          <w:rFonts w:ascii="Times New Roman" w:hAnsi="Times New Roman" w:cs="Times New Roman"/>
          <w:i/>
          <w:sz w:val="24"/>
          <w:szCs w:val="24"/>
        </w:rPr>
        <w:t>strafe</w:t>
      </w:r>
      <w:r w:rsidRPr="00D11670">
        <w:rPr>
          <w:rFonts w:ascii="Times New Roman" w:hAnsi="Times New Roman" w:cs="Times New Roman"/>
          <w:sz w:val="24"/>
          <w:szCs w:val="24"/>
        </w:rPr>
        <w:t>).</w:t>
      </w:r>
      <w:r w:rsidR="00EA67CA" w:rsidRPr="00D11670">
        <w:rPr>
          <w:rFonts w:ascii="Times New Roman" w:hAnsi="Times New Roman" w:cs="Times New Roman"/>
          <w:sz w:val="24"/>
          <w:szCs w:val="24"/>
        </w:rPr>
        <w:t>”</w:t>
      </w:r>
      <w:r w:rsidRPr="00D11670">
        <w:rPr>
          <w:rStyle w:val="FootnoteReference"/>
          <w:rFonts w:ascii="Times New Roman" w:hAnsi="Times New Roman" w:cs="Times New Roman"/>
          <w:sz w:val="24"/>
          <w:szCs w:val="24"/>
        </w:rPr>
        <w:footnoteReference w:id="83"/>
      </w:r>
      <w:r w:rsidRPr="00D11670">
        <w:rPr>
          <w:rFonts w:ascii="Times New Roman" w:hAnsi="Times New Roman" w:cs="Times New Roman"/>
          <w:i/>
          <w:sz w:val="24"/>
          <w:szCs w:val="24"/>
        </w:rPr>
        <w:t xml:space="preserve"> </w:t>
      </w:r>
    </w:p>
    <w:p w14:paraId="27DB7B3B" w14:textId="77777777" w:rsidR="0028418B" w:rsidRPr="00D11670" w:rsidRDefault="0028418B" w:rsidP="0028418B">
      <w:pPr>
        <w:pStyle w:val="ListParagraph"/>
        <w:spacing w:after="0" w:line="240" w:lineRule="auto"/>
        <w:ind w:left="1560"/>
        <w:contextualSpacing w:val="0"/>
        <w:jc w:val="both"/>
        <w:rPr>
          <w:rFonts w:ascii="Times New Roman" w:hAnsi="Times New Roman" w:cs="Times New Roman"/>
          <w:sz w:val="24"/>
          <w:szCs w:val="24"/>
        </w:rPr>
      </w:pPr>
    </w:p>
    <w:p w14:paraId="3D4835D8" w14:textId="580814AC" w:rsidR="0028418B" w:rsidRPr="00D11670" w:rsidRDefault="00EA67CA" w:rsidP="0028418B">
      <w:pPr>
        <w:spacing w:after="0" w:line="360" w:lineRule="auto"/>
        <w:ind w:left="426" w:firstLine="850"/>
        <w:jc w:val="both"/>
        <w:rPr>
          <w:rFonts w:ascii="Times New Roman" w:hAnsi="Times New Roman" w:cs="Times New Roman"/>
          <w:sz w:val="24"/>
          <w:szCs w:val="24"/>
        </w:rPr>
      </w:pPr>
      <w:r w:rsidRPr="00D11670">
        <w:rPr>
          <w:rFonts w:ascii="Times New Roman" w:eastAsia="Times New Roman" w:hAnsi="Times New Roman" w:cs="Times New Roman"/>
          <w:noProof/>
          <w:sz w:val="24"/>
          <w:szCs w:val="24"/>
          <w:lang w:val="id-ID" w:eastAsia="id-ID"/>
        </w:rPr>
        <mc:AlternateContent>
          <mc:Choice Requires="wps">
            <w:drawing>
              <wp:anchor distT="0" distB="0" distL="114300" distR="114300" simplePos="0" relativeHeight="251666944" behindDoc="0" locked="0" layoutInCell="1" allowOverlap="1" wp14:anchorId="404257B6" wp14:editId="3AF37F16">
                <wp:simplePos x="0" y="0"/>
                <wp:positionH relativeFrom="column">
                  <wp:posOffset>616585</wp:posOffset>
                </wp:positionH>
                <wp:positionV relativeFrom="paragraph">
                  <wp:posOffset>498665</wp:posOffset>
                </wp:positionV>
                <wp:extent cx="190005" cy="225631"/>
                <wp:effectExtent l="0" t="0" r="635" b="3175"/>
                <wp:wrapNone/>
                <wp:docPr id="16" name="Rectangle 16"/>
                <wp:cNvGraphicFramePr/>
                <a:graphic xmlns:a="http://schemas.openxmlformats.org/drawingml/2006/main">
                  <a:graphicData uri="http://schemas.microsoft.com/office/word/2010/wordprocessingShape">
                    <wps:wsp>
                      <wps:cNvSpPr/>
                      <wps:spPr>
                        <a:xfrm>
                          <a:off x="0" y="0"/>
                          <a:ext cx="190005" cy="225631"/>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2E16F767" w14:textId="77777777" w:rsidR="000F40E1" w:rsidRPr="009D06D1" w:rsidRDefault="000F40E1" w:rsidP="00EA67CA">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404257B6" id="Rectangle 16" o:spid="_x0000_s1037" style="position:absolute;left:0;text-align:left;margin-left:48.55pt;margin-top:39.25pt;width:14.95pt;height:17.75pt;z-index:251666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" fillcolor="white [3201]" stroked="f" strokeweight="1pt">
                <v:textbox>
                  <w:txbxContent>
                    <w:p w14:paraId="2E16F767" w14:textId="77777777" w:rsidR="000F40E1" w:rsidRPr="009D06D1" w:rsidRDefault="000F40E1" w:rsidP="00EA67CA">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v:textbox>
              </v:rect>
            </w:pict>
          </mc:Fallback>
        </mc:AlternateContent>
      </w:r>
      <w:r w:rsidR="0028418B" w:rsidRPr="00D11670">
        <w:rPr>
          <w:rFonts w:ascii="Times New Roman" w:hAnsi="Times New Roman" w:cs="Times New Roman"/>
          <w:sz w:val="24"/>
          <w:szCs w:val="24"/>
        </w:rPr>
        <w:t>Syarat untuk menentukan adanya kesalahan seseorang harus memenuhi beberapa unsur, antara lain:</w:t>
      </w:r>
      <w:r w:rsidR="0028418B" w:rsidRPr="00D11670">
        <w:rPr>
          <w:rStyle w:val="FootnoteReference"/>
          <w:rFonts w:ascii="Times New Roman" w:hAnsi="Times New Roman" w:cs="Times New Roman"/>
          <w:sz w:val="24"/>
          <w:szCs w:val="24"/>
        </w:rPr>
        <w:footnoteReference w:id="84"/>
      </w:r>
      <w:r w:rsidRPr="00D11670">
        <w:rPr>
          <w:rFonts w:ascii="Times New Roman" w:eastAsia="Times New Roman" w:hAnsi="Times New Roman" w:cs="Times New Roman"/>
          <w:noProof/>
          <w:sz w:val="24"/>
          <w:szCs w:val="24"/>
        </w:rPr>
        <w:t xml:space="preserve"> </w:t>
      </w:r>
    </w:p>
    <w:p w14:paraId="164680CE" w14:textId="77777777" w:rsidR="0028418B" w:rsidRPr="00D11670" w:rsidRDefault="0028418B" w:rsidP="004A2665">
      <w:pPr>
        <w:pStyle w:val="ListParagraph"/>
        <w:numPr>
          <w:ilvl w:val="0"/>
          <w:numId w:val="26"/>
        </w:numPr>
        <w:spacing w:after="0" w:line="240" w:lineRule="auto"/>
        <w:ind w:left="1560" w:hanging="274"/>
        <w:contextualSpacing w:val="0"/>
        <w:jc w:val="both"/>
        <w:rPr>
          <w:rFonts w:ascii="Times New Roman" w:hAnsi="Times New Roman" w:cs="Times New Roman"/>
          <w:sz w:val="24"/>
          <w:szCs w:val="24"/>
        </w:rPr>
      </w:pPr>
      <w:r w:rsidRPr="00D11670">
        <w:rPr>
          <w:rFonts w:ascii="Times New Roman" w:hAnsi="Times New Roman" w:cs="Times New Roman"/>
          <w:sz w:val="24"/>
          <w:szCs w:val="24"/>
        </w:rPr>
        <w:t>adanya kemampuan bertanggung jawab pada si pembuat.</w:t>
      </w:r>
    </w:p>
    <w:p w14:paraId="29C81071" w14:textId="77777777" w:rsidR="0028418B" w:rsidRPr="00D11670" w:rsidRDefault="0028418B" w:rsidP="004A2665">
      <w:pPr>
        <w:pStyle w:val="ListParagraph"/>
        <w:numPr>
          <w:ilvl w:val="0"/>
          <w:numId w:val="26"/>
        </w:numPr>
        <w:spacing w:after="0" w:line="240" w:lineRule="auto"/>
        <w:ind w:left="1560" w:hanging="274"/>
        <w:contextualSpacing w:val="0"/>
        <w:jc w:val="both"/>
        <w:rPr>
          <w:rFonts w:ascii="Times New Roman" w:hAnsi="Times New Roman" w:cs="Times New Roman"/>
          <w:sz w:val="24"/>
          <w:szCs w:val="24"/>
        </w:rPr>
      </w:pPr>
      <w:r w:rsidRPr="00D11670">
        <w:rPr>
          <w:rFonts w:ascii="Times New Roman" w:hAnsi="Times New Roman" w:cs="Times New Roman"/>
          <w:sz w:val="24"/>
          <w:szCs w:val="24"/>
        </w:rPr>
        <w:lastRenderedPageBreak/>
        <w:t>hubungan batin antara si pembuat dan perbuatannya yang berupa kesengajaan (</w:t>
      </w:r>
      <w:r w:rsidRPr="00D11670">
        <w:rPr>
          <w:rFonts w:ascii="Times New Roman" w:hAnsi="Times New Roman" w:cs="Times New Roman"/>
          <w:i/>
          <w:sz w:val="24"/>
          <w:szCs w:val="24"/>
        </w:rPr>
        <w:t>dolus</w:t>
      </w:r>
      <w:r w:rsidRPr="00D11670">
        <w:rPr>
          <w:rFonts w:ascii="Times New Roman" w:hAnsi="Times New Roman" w:cs="Times New Roman"/>
          <w:sz w:val="24"/>
          <w:szCs w:val="24"/>
        </w:rPr>
        <w:t>) atau kealpaan (</w:t>
      </w:r>
      <w:r w:rsidRPr="00D11670">
        <w:rPr>
          <w:rFonts w:ascii="Times New Roman" w:hAnsi="Times New Roman" w:cs="Times New Roman"/>
          <w:i/>
          <w:sz w:val="24"/>
          <w:szCs w:val="24"/>
        </w:rPr>
        <w:t>culpa</w:t>
      </w:r>
      <w:r w:rsidRPr="00D11670">
        <w:rPr>
          <w:rFonts w:ascii="Times New Roman" w:hAnsi="Times New Roman" w:cs="Times New Roman"/>
          <w:sz w:val="24"/>
          <w:szCs w:val="24"/>
        </w:rPr>
        <w:t>) ini disebut bentuk kesalahan.</w:t>
      </w:r>
    </w:p>
    <w:p w14:paraId="7B2B7BF7" w14:textId="61737183" w:rsidR="0028418B" w:rsidRDefault="0028418B" w:rsidP="004A2665">
      <w:pPr>
        <w:pStyle w:val="ListParagraph"/>
        <w:numPr>
          <w:ilvl w:val="0"/>
          <w:numId w:val="26"/>
        </w:numPr>
        <w:spacing w:after="0" w:line="240" w:lineRule="auto"/>
        <w:ind w:left="1560" w:hanging="274"/>
        <w:contextualSpacing w:val="0"/>
        <w:jc w:val="both"/>
        <w:rPr>
          <w:rFonts w:ascii="Times New Roman" w:hAnsi="Times New Roman" w:cs="Times New Roman"/>
          <w:sz w:val="24"/>
          <w:szCs w:val="24"/>
        </w:rPr>
      </w:pPr>
      <w:r w:rsidRPr="00D11670">
        <w:rPr>
          <w:rFonts w:ascii="Times New Roman" w:hAnsi="Times New Roman" w:cs="Times New Roman"/>
          <w:sz w:val="24"/>
          <w:szCs w:val="24"/>
        </w:rPr>
        <w:t>tidak adanya alasan penghapusan kesalahan atau tidak ada alasan pemaaf.</w:t>
      </w:r>
      <w:r w:rsidR="00EA67CA" w:rsidRPr="00D11670">
        <w:rPr>
          <w:rFonts w:ascii="Times New Roman" w:hAnsi="Times New Roman" w:cs="Times New Roman"/>
          <w:sz w:val="24"/>
          <w:szCs w:val="24"/>
        </w:rPr>
        <w:t>”</w:t>
      </w:r>
    </w:p>
    <w:p w14:paraId="24D68702" w14:textId="77777777" w:rsidR="00492994" w:rsidRPr="00D11670" w:rsidRDefault="00492994" w:rsidP="00492994">
      <w:pPr>
        <w:pStyle w:val="ListParagraph"/>
        <w:spacing w:after="0" w:line="240" w:lineRule="auto"/>
        <w:ind w:left="1560"/>
        <w:contextualSpacing w:val="0"/>
        <w:jc w:val="both"/>
        <w:rPr>
          <w:rFonts w:ascii="Times New Roman" w:hAnsi="Times New Roman" w:cs="Times New Roman"/>
          <w:sz w:val="24"/>
          <w:szCs w:val="24"/>
        </w:rPr>
      </w:pPr>
    </w:p>
    <w:p w14:paraId="4169AF73" w14:textId="6D998028" w:rsidR="0028418B" w:rsidRPr="00D11670" w:rsidRDefault="0028418B" w:rsidP="0028418B">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Berdasarkan uraian tersebut bahwa ketiga unsur kesalahan merupakan kesat</w:t>
      </w:r>
      <w:r w:rsidR="00EA7AD7" w:rsidRPr="00D11670">
        <w:rPr>
          <w:rFonts w:ascii="Times New Roman" w:hAnsi="Times New Roman" w:cs="Times New Roman"/>
          <w:sz w:val="24"/>
          <w:szCs w:val="24"/>
        </w:rPr>
        <w:t>uan yang tidak dapat dipisahkan, y</w:t>
      </w:r>
      <w:r w:rsidRPr="00D11670">
        <w:rPr>
          <w:rFonts w:ascii="Times New Roman" w:hAnsi="Times New Roman" w:cs="Times New Roman"/>
          <w:sz w:val="24"/>
          <w:szCs w:val="24"/>
        </w:rPr>
        <w:t>ang satu bergantung pada yang lain, dalam arti demikianlah urutannya dan yang disebut kemudian bergantung kepada yang disebut terlebih dahulu, konkretnya, tidak dapat mungkin dipikirkan tentang adanya kesengajaan atau kealpaan, apabila orang itu tidak mampu bertanggung jawab. Begitu pula tidak dapat dipikirkan mengenai alasan pemaaf, apabila orang itu tidak mampu bertanggung jawab dan tidak pula adanya kesengajaan atau pun kealpaan.</w:t>
      </w:r>
      <w:r w:rsidRPr="00D11670">
        <w:rPr>
          <w:rStyle w:val="FootnoteReference"/>
          <w:rFonts w:ascii="Times New Roman" w:hAnsi="Times New Roman" w:cs="Times New Roman"/>
          <w:sz w:val="24"/>
          <w:szCs w:val="24"/>
        </w:rPr>
        <w:footnoteReference w:id="85"/>
      </w:r>
    </w:p>
    <w:p w14:paraId="085469CA" w14:textId="65D422FD" w:rsidR="0028418B" w:rsidRDefault="0028418B" w:rsidP="0028418B">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Sehubungan dengan masalah pertanggungjawaban pidana Barda Nawawi Arief menyatakan bahwa untuk adanya pertanggungjawaban pidana harus jelas terlebih dahulu siapa yang dapat dipertanggungjawabkan. Ini berarti harus dipastikan lebih dahulu siapa yang dinyatakan sebagai pembuat untuk suatu tindak pidana tertentu. Masalah ini menyangkut masalah subjek tindak pidana yang pada umumnya sudah dirumuskan oleh pembuat undang-undang untuk tindak pidana yang bersangkutan. Namun, dalam kenyataannya memastikan siapa si pembuat adalah tidak mudah. Selanjutnya, Barda Nawawi Arief menyatakan bahwa setelah pembuat ditentukan, bagaimana selanjutnya mengenai pertanggungjawaban pidananya? Masalah pertanggungjawaban pidana ini merupakan segi lain dari subjek tindak pidana yang dapat dibedakan dari masalah si pembuat (yang melakukan tindak pidana). Artinya, pengertian subjek tindak pidana dapat meliputi dua hal, yaitu siapa yang melakukan tindak pidana (si pembuat) dan siapa yang dapat dipertanggungjawabkan. Pada umumnya yang dapat dipertanggungjawabkan dalam hukum pidana adalah si pembuat, tetapi tidaklah selalu demikian. Masalah ini tergantung juga pada cara atau sistem perumusan pertanggungjawaban yang ditempuh oleh pembuat undang-undang.</w:t>
      </w:r>
      <w:r w:rsidRPr="00D11670">
        <w:rPr>
          <w:rStyle w:val="FootnoteReference"/>
          <w:rFonts w:ascii="Times New Roman" w:hAnsi="Times New Roman" w:cs="Times New Roman"/>
          <w:sz w:val="24"/>
          <w:szCs w:val="24"/>
        </w:rPr>
        <w:footnoteReference w:id="86"/>
      </w:r>
      <w:r w:rsidR="00033507">
        <w:rPr>
          <w:rFonts w:ascii="Times New Roman" w:hAnsi="Times New Roman" w:cs="Times New Roman"/>
          <w:sz w:val="24"/>
          <w:szCs w:val="24"/>
        </w:rPr>
        <w:t xml:space="preserve"> </w:t>
      </w:r>
    </w:p>
    <w:p w14:paraId="61C7FA06" w14:textId="72140779" w:rsidR="00935C5B" w:rsidRPr="00935C5B" w:rsidRDefault="00935C5B" w:rsidP="00935C5B">
      <w:pPr>
        <w:pStyle w:val="ListParagraph"/>
        <w:numPr>
          <w:ilvl w:val="0"/>
          <w:numId w:val="49"/>
        </w:numPr>
        <w:spacing w:after="0" w:line="360" w:lineRule="auto"/>
        <w:ind w:left="1560" w:hanging="284"/>
        <w:jc w:val="both"/>
        <w:rPr>
          <w:rFonts w:ascii="Times New Roman" w:hAnsi="Times New Roman" w:cs="Times New Roman"/>
          <w:b/>
          <w:sz w:val="24"/>
          <w:szCs w:val="24"/>
        </w:rPr>
      </w:pPr>
      <w:r w:rsidRPr="00935C5B">
        <w:rPr>
          <w:rFonts w:ascii="Times New Roman" w:hAnsi="Times New Roman" w:cs="Times New Roman"/>
          <w:b/>
          <w:sz w:val="24"/>
          <w:szCs w:val="24"/>
        </w:rPr>
        <w:t>Model Pertanggungjawaban Pidana Korporasi</w:t>
      </w:r>
    </w:p>
    <w:p w14:paraId="12CD0F4B" w14:textId="5DBE1F69" w:rsidR="00935C5B" w:rsidRPr="00935C5B" w:rsidRDefault="00935C5B" w:rsidP="00935C5B">
      <w:pPr>
        <w:spacing w:after="0" w:line="360" w:lineRule="auto"/>
        <w:ind w:left="425" w:firstLine="851"/>
        <w:jc w:val="both"/>
        <w:rPr>
          <w:rFonts w:ascii="Times New Roman" w:hAnsi="Times New Roman" w:cs="Times New Roman"/>
          <w:sz w:val="24"/>
          <w:szCs w:val="24"/>
        </w:rPr>
      </w:pPr>
      <w:r w:rsidRPr="00935C5B">
        <w:rPr>
          <w:rFonts w:ascii="Times New Roman" w:hAnsi="Times New Roman" w:cs="Times New Roman"/>
          <w:sz w:val="24"/>
          <w:szCs w:val="24"/>
        </w:rPr>
        <w:lastRenderedPageBreak/>
        <w:t>Mengenai kedudukan sebagai pembuat dan sifat pertanggungjawaban pidana korporasi, terdapat model pertanggungjawaban korporasi, sebagai berikut:</w:t>
      </w:r>
      <w:r w:rsidRPr="00935C5B">
        <w:rPr>
          <w:rStyle w:val="FootnoteReference"/>
          <w:rFonts w:ascii="Times New Roman" w:hAnsi="Times New Roman" w:cs="Times New Roman"/>
          <w:sz w:val="24"/>
          <w:szCs w:val="24"/>
        </w:rPr>
        <w:footnoteReference w:id="87"/>
      </w:r>
    </w:p>
    <w:p w14:paraId="5FD06D89" w14:textId="77777777" w:rsidR="00935C5B" w:rsidRDefault="00935C5B" w:rsidP="00935C5B">
      <w:pPr>
        <w:pStyle w:val="ListParagraph"/>
        <w:numPr>
          <w:ilvl w:val="0"/>
          <w:numId w:val="46"/>
        </w:numPr>
        <w:spacing w:after="0" w:line="240" w:lineRule="auto"/>
        <w:ind w:left="1560" w:hanging="274"/>
        <w:contextualSpacing w:val="0"/>
        <w:jc w:val="both"/>
        <w:rPr>
          <w:rFonts w:ascii="Times New Roman" w:hAnsi="Times New Roman" w:cs="Times New Roman"/>
          <w:sz w:val="24"/>
          <w:szCs w:val="24"/>
        </w:rPr>
      </w:pPr>
      <w:r w:rsidRPr="00155785">
        <w:rPr>
          <w:rFonts w:ascii="Times New Roman" w:hAnsi="Times New Roman" w:cs="Times New Roman"/>
          <w:sz w:val="24"/>
          <w:szCs w:val="24"/>
        </w:rPr>
        <w:t>Pengurus korporasi sebagai pembuat dan pen</w:t>
      </w:r>
      <w:r>
        <w:rPr>
          <w:rFonts w:ascii="Times New Roman" w:hAnsi="Times New Roman" w:cs="Times New Roman"/>
          <w:sz w:val="24"/>
          <w:szCs w:val="24"/>
        </w:rPr>
        <w:t>guruslah yang bertanggung jawab.</w:t>
      </w:r>
    </w:p>
    <w:p w14:paraId="5A0710F0" w14:textId="17E8455D" w:rsidR="00935C5B" w:rsidRDefault="00935C5B" w:rsidP="00935C5B">
      <w:pPr>
        <w:pStyle w:val="ListParagraph"/>
        <w:numPr>
          <w:ilvl w:val="0"/>
          <w:numId w:val="46"/>
        </w:numPr>
        <w:spacing w:after="0" w:line="240" w:lineRule="auto"/>
        <w:ind w:left="1560" w:hanging="274"/>
        <w:contextualSpacing w:val="0"/>
        <w:jc w:val="both"/>
        <w:rPr>
          <w:rFonts w:ascii="Times New Roman" w:hAnsi="Times New Roman" w:cs="Times New Roman"/>
          <w:sz w:val="24"/>
          <w:szCs w:val="24"/>
        </w:rPr>
      </w:pPr>
      <w:r w:rsidRPr="00155785">
        <w:rPr>
          <w:rFonts w:ascii="Times New Roman" w:hAnsi="Times New Roman" w:cs="Times New Roman"/>
          <w:sz w:val="24"/>
          <w:szCs w:val="24"/>
        </w:rPr>
        <w:t>Korporasi sebagai pembuat dan penggurus yang bertanggung jawab.</w:t>
      </w:r>
    </w:p>
    <w:p w14:paraId="5C219DCE" w14:textId="77777777" w:rsidR="00935C5B" w:rsidRDefault="00935C5B" w:rsidP="00935C5B">
      <w:pPr>
        <w:pStyle w:val="ListParagraph"/>
        <w:numPr>
          <w:ilvl w:val="0"/>
          <w:numId w:val="46"/>
        </w:numPr>
        <w:spacing w:after="0" w:line="240" w:lineRule="auto"/>
        <w:ind w:left="1560" w:hanging="274"/>
        <w:contextualSpacing w:val="0"/>
        <w:jc w:val="both"/>
        <w:rPr>
          <w:rFonts w:ascii="Times New Roman" w:hAnsi="Times New Roman" w:cs="Times New Roman"/>
          <w:sz w:val="24"/>
          <w:szCs w:val="24"/>
        </w:rPr>
      </w:pPr>
      <w:r w:rsidRPr="00155785">
        <w:rPr>
          <w:rFonts w:ascii="Times New Roman" w:hAnsi="Times New Roman" w:cs="Times New Roman"/>
          <w:sz w:val="24"/>
          <w:szCs w:val="24"/>
        </w:rPr>
        <w:t>Korporasi sebagai pembuat dan juga sebagai yang bertanggung jawab.</w:t>
      </w:r>
    </w:p>
    <w:p w14:paraId="10AFC0C7" w14:textId="77777777" w:rsidR="00935C5B" w:rsidRPr="00155785" w:rsidRDefault="00935C5B" w:rsidP="00935C5B">
      <w:pPr>
        <w:pStyle w:val="ListParagraph"/>
        <w:spacing w:after="0" w:line="240" w:lineRule="auto"/>
        <w:ind w:left="994"/>
        <w:jc w:val="both"/>
        <w:rPr>
          <w:rFonts w:ascii="Times New Roman" w:hAnsi="Times New Roman" w:cs="Times New Roman"/>
          <w:sz w:val="24"/>
          <w:szCs w:val="24"/>
        </w:rPr>
      </w:pPr>
    </w:p>
    <w:p w14:paraId="5E30FC66" w14:textId="77777777" w:rsidR="00935C5B" w:rsidRDefault="00935C5B" w:rsidP="00935C5B">
      <w:pPr>
        <w:spacing w:after="0" w:line="360" w:lineRule="auto"/>
        <w:ind w:left="426" w:firstLine="850"/>
        <w:jc w:val="both"/>
        <w:rPr>
          <w:rFonts w:ascii="Times New Roman" w:hAnsi="Times New Roman" w:cs="Times New Roman"/>
          <w:sz w:val="24"/>
          <w:szCs w:val="24"/>
        </w:rPr>
      </w:pPr>
      <w:r w:rsidRPr="00935C5B">
        <w:rPr>
          <w:rFonts w:ascii="Times New Roman" w:hAnsi="Times New Roman" w:cs="Times New Roman"/>
          <w:sz w:val="24"/>
          <w:szCs w:val="24"/>
        </w:rPr>
        <w:t>Dalam hal pengurus korporasi sebagai pembuat dan penguruslah yang bertanggung jawab, kepada pengurus korporasi dibebankan kewajiban-kewajiban tertentu. Kewajiban yang dibebankan itu sebenarnya adalah kewajiban dari korporasi. Pengurus yang tidak memenuhi kewajiban itu diancam pidana. Sehingga dalam sistem ini terdapat alasan yang menghapus pidana. Adapun dasar pemikirannya adalah korporasi itu sendiri tidak dapat dipertanggungjawabkan terhadap suatu pelanggaran, tetapi selalu penguruslah yang melakukan delik itu dan karenanya penguruslah yang diancam pidana dan dipidana.</w:t>
      </w:r>
      <w:r w:rsidRPr="00935C5B">
        <w:rPr>
          <w:rStyle w:val="FootnoteReference"/>
          <w:rFonts w:ascii="Times New Roman" w:hAnsi="Times New Roman" w:cs="Times New Roman"/>
          <w:sz w:val="24"/>
          <w:szCs w:val="24"/>
        </w:rPr>
        <w:footnoteReference w:id="88"/>
      </w:r>
    </w:p>
    <w:p w14:paraId="67966004" w14:textId="3CA9EE8A" w:rsidR="00935C5B" w:rsidRPr="00935C5B" w:rsidRDefault="00935C5B" w:rsidP="00935C5B">
      <w:pPr>
        <w:spacing w:after="0" w:line="360" w:lineRule="auto"/>
        <w:ind w:left="426" w:firstLine="850"/>
        <w:jc w:val="both"/>
        <w:rPr>
          <w:rFonts w:ascii="Times New Roman" w:hAnsi="Times New Roman" w:cs="Times New Roman"/>
          <w:sz w:val="24"/>
          <w:szCs w:val="24"/>
        </w:rPr>
      </w:pPr>
      <w:r w:rsidRPr="00935C5B">
        <w:rPr>
          <w:rFonts w:ascii="Times New Roman" w:hAnsi="Times New Roman" w:cs="Times New Roman"/>
          <w:sz w:val="24"/>
          <w:szCs w:val="24"/>
        </w:rPr>
        <w:t>Korporasi sebagai pembuat dan juga sebagai yang bertanggung jawab motivasinya adalah dengan memperhatikan perkembangan korporasi itu sendiri, yaitu bahwa ternyata untuk beberapa delik tertentu, ditetapkannya pengurus saja sebagai yang dapat dipidana ternyata tidak cukup. Dalam delik ekonomi bukan mustahil denda yang dijatuhkan sebagai hukuman kepada pengurus dibandingkan dengan melakukan perbuatan itu atau kerugian yang ditimbulkan dalam masyarakat atau yang diderita oleh saingannya, keuntungan dan/atau kerugian itu adalah lebih besar daripada denda yang dijatuhkan sebagai pidana. Dipidananya pengurus tidak memberikan jaminan yang cukup bahwa korporasi tidak sekali lagi melakukan perbuatan yang telah dilarang oleh undang-undang itu.</w:t>
      </w:r>
      <w:r w:rsidRPr="00935C5B">
        <w:rPr>
          <w:rStyle w:val="FootnoteReference"/>
          <w:rFonts w:ascii="Times New Roman" w:hAnsi="Times New Roman" w:cs="Times New Roman"/>
          <w:sz w:val="24"/>
          <w:szCs w:val="24"/>
        </w:rPr>
        <w:footnoteReference w:id="89"/>
      </w:r>
    </w:p>
    <w:p w14:paraId="6B53EF81" w14:textId="0AA604AD" w:rsidR="00935C5B" w:rsidRPr="00F52D62" w:rsidRDefault="00935C5B" w:rsidP="00F52D62">
      <w:pPr>
        <w:spacing w:after="0" w:line="360" w:lineRule="auto"/>
        <w:ind w:left="426" w:firstLine="850"/>
        <w:jc w:val="both"/>
        <w:rPr>
          <w:rFonts w:ascii="Times New Roman" w:hAnsi="Times New Roman" w:cs="Times New Roman"/>
          <w:sz w:val="24"/>
          <w:szCs w:val="24"/>
        </w:rPr>
      </w:pPr>
      <w:r w:rsidRPr="00F52D62">
        <w:rPr>
          <w:rFonts w:ascii="Times New Roman" w:hAnsi="Times New Roman" w:cs="Times New Roman"/>
          <w:sz w:val="24"/>
          <w:szCs w:val="24"/>
        </w:rPr>
        <w:t xml:space="preserve">Ternyata dipidananya pengurus saja tidak cukup untuk mengadakan represi terhadap delik oleh atau dengan suatu korporasi. Oleh karena itu, </w:t>
      </w:r>
      <w:r w:rsidRPr="00F52D62">
        <w:rPr>
          <w:rFonts w:ascii="Times New Roman" w:hAnsi="Times New Roman" w:cs="Times New Roman"/>
          <w:sz w:val="24"/>
          <w:szCs w:val="24"/>
        </w:rPr>
        <w:lastRenderedPageBreak/>
        <w:t>diperlukan pula untuk dimungkinkan memidana korporasi dan pengurus atau pengurus saja. Sehubungan dengan hal tersebut, terdapat teori-teori yang digunakan untuk menjelaskan korporasi sebagai subjek hukum pidana dan pertanggungjawaban pidana korporasi yaitu:</w:t>
      </w:r>
      <w:r w:rsidRPr="00F52D62">
        <w:rPr>
          <w:rStyle w:val="FootnoteReference"/>
          <w:rFonts w:ascii="Times New Roman" w:hAnsi="Times New Roman" w:cs="Times New Roman"/>
          <w:sz w:val="24"/>
          <w:szCs w:val="24"/>
        </w:rPr>
        <w:footnoteReference w:id="90"/>
      </w:r>
    </w:p>
    <w:p w14:paraId="0E182B4A" w14:textId="77777777" w:rsidR="00935C5B" w:rsidRPr="00534844" w:rsidRDefault="00935C5B" w:rsidP="00F52D62">
      <w:pPr>
        <w:pStyle w:val="ListParagraph"/>
        <w:numPr>
          <w:ilvl w:val="0"/>
          <w:numId w:val="47"/>
        </w:numPr>
        <w:spacing w:after="0" w:line="360" w:lineRule="auto"/>
        <w:ind w:left="1560" w:hanging="274"/>
        <w:contextualSpacing w:val="0"/>
        <w:jc w:val="both"/>
        <w:rPr>
          <w:rFonts w:ascii="Times New Roman" w:hAnsi="Times New Roman" w:cs="Times New Roman"/>
          <w:b/>
          <w:sz w:val="24"/>
          <w:szCs w:val="24"/>
        </w:rPr>
      </w:pPr>
      <w:r w:rsidRPr="00534844">
        <w:rPr>
          <w:rFonts w:ascii="Times New Roman" w:hAnsi="Times New Roman" w:cs="Times New Roman"/>
          <w:b/>
          <w:sz w:val="24"/>
          <w:szCs w:val="24"/>
        </w:rPr>
        <w:t>Teori Identifikasi</w:t>
      </w:r>
    </w:p>
    <w:p w14:paraId="50418070" w14:textId="77777777" w:rsidR="00935C5B" w:rsidRPr="00F52D62" w:rsidRDefault="00935C5B" w:rsidP="00F52D62">
      <w:pPr>
        <w:spacing w:after="0" w:line="360" w:lineRule="auto"/>
        <w:ind w:left="426" w:firstLine="850"/>
        <w:jc w:val="both"/>
        <w:rPr>
          <w:rFonts w:ascii="Times New Roman" w:hAnsi="Times New Roman" w:cs="Times New Roman"/>
          <w:sz w:val="24"/>
          <w:szCs w:val="24"/>
        </w:rPr>
      </w:pPr>
      <w:r w:rsidRPr="00F52D62">
        <w:rPr>
          <w:rFonts w:ascii="Times New Roman" w:hAnsi="Times New Roman" w:cs="Times New Roman"/>
          <w:sz w:val="24"/>
          <w:szCs w:val="24"/>
        </w:rPr>
        <w:t>Menurut teori identifikasi tindakan dari pengurus atau pegawai sebagai personil suatu korporasi diidentikan sebagai tindakan korporasi. Menurut IS Susanto</w:t>
      </w:r>
      <w:r w:rsidRPr="00F52D62">
        <w:rPr>
          <w:rFonts w:ascii="Times New Roman" w:hAnsi="Times New Roman" w:cs="Times New Roman"/>
          <w:b/>
          <w:sz w:val="24"/>
          <w:szCs w:val="24"/>
        </w:rPr>
        <w:t xml:space="preserve"> </w:t>
      </w:r>
      <w:r w:rsidRPr="00F52D62">
        <w:rPr>
          <w:rFonts w:ascii="Times New Roman" w:hAnsi="Times New Roman" w:cs="Times New Roman"/>
          <w:sz w:val="24"/>
          <w:szCs w:val="24"/>
        </w:rPr>
        <w:t xml:space="preserve">teori ini didasarkan pada doktrin </w:t>
      </w:r>
      <w:r w:rsidRPr="00F52D62">
        <w:rPr>
          <w:rFonts w:ascii="Times New Roman" w:hAnsi="Times New Roman" w:cs="Times New Roman"/>
          <w:i/>
          <w:sz w:val="24"/>
          <w:szCs w:val="24"/>
        </w:rPr>
        <w:t xml:space="preserve">strict liability </w:t>
      </w:r>
      <w:r w:rsidRPr="00F52D62">
        <w:rPr>
          <w:rFonts w:ascii="Times New Roman" w:hAnsi="Times New Roman" w:cs="Times New Roman"/>
          <w:sz w:val="24"/>
          <w:szCs w:val="24"/>
        </w:rPr>
        <w:t xml:space="preserve">(tanggung jawab langsung) yang menetapkan pertanggungjawaban pidana pada pelaku tanpa membuktikan adanya kesalahan pada pelaku. Namun para pakar lain menempatkan teori/doktrin identifikasi merupakan hal yang berbeda dengan doktrin </w:t>
      </w:r>
      <w:r w:rsidRPr="00F52D62">
        <w:rPr>
          <w:rFonts w:ascii="Times New Roman" w:hAnsi="Times New Roman" w:cs="Times New Roman"/>
          <w:i/>
          <w:sz w:val="24"/>
          <w:szCs w:val="24"/>
        </w:rPr>
        <w:t>strict liability</w:t>
      </w:r>
      <w:r w:rsidRPr="00F52D62">
        <w:rPr>
          <w:rFonts w:ascii="Times New Roman" w:hAnsi="Times New Roman" w:cs="Times New Roman"/>
          <w:sz w:val="24"/>
          <w:szCs w:val="24"/>
        </w:rPr>
        <w:t xml:space="preserve">. Perbuatan pengurus yang merupakan </w:t>
      </w:r>
      <w:r w:rsidRPr="00F52D62">
        <w:rPr>
          <w:rFonts w:ascii="Times New Roman" w:hAnsi="Times New Roman" w:cs="Times New Roman"/>
          <w:i/>
          <w:sz w:val="24"/>
          <w:szCs w:val="24"/>
        </w:rPr>
        <w:t xml:space="preserve">directing mind </w:t>
      </w:r>
      <w:r w:rsidRPr="00F52D62">
        <w:rPr>
          <w:rFonts w:ascii="Times New Roman" w:hAnsi="Times New Roman" w:cs="Times New Roman"/>
          <w:sz w:val="24"/>
          <w:szCs w:val="24"/>
        </w:rPr>
        <w:t>dari suatu korporasi diidentifikasi sebagai perbuatan korporasi sehingga tindak pidana yang dilakukan pengurus pertanggungjawaban pidananya dapat dibebankan kepada korporasi.</w:t>
      </w:r>
      <w:r w:rsidRPr="00F52D62">
        <w:rPr>
          <w:rStyle w:val="FootnoteReference"/>
          <w:rFonts w:ascii="Times New Roman" w:hAnsi="Times New Roman" w:cs="Times New Roman"/>
          <w:sz w:val="24"/>
          <w:szCs w:val="24"/>
        </w:rPr>
        <w:footnoteReference w:id="91"/>
      </w:r>
      <w:r w:rsidRPr="00F52D62">
        <w:rPr>
          <w:rFonts w:ascii="Times New Roman" w:hAnsi="Times New Roman" w:cs="Times New Roman"/>
          <w:sz w:val="24"/>
          <w:szCs w:val="24"/>
        </w:rPr>
        <w:t xml:space="preserve"> Teori identifikasi dapat digunakan untuk pertanggungjawaban pidana korporasi apabila orang yang menjadi </w:t>
      </w:r>
      <w:r w:rsidRPr="00F52D62">
        <w:rPr>
          <w:rFonts w:ascii="Times New Roman" w:hAnsi="Times New Roman" w:cs="Times New Roman"/>
          <w:i/>
          <w:sz w:val="24"/>
          <w:szCs w:val="24"/>
        </w:rPr>
        <w:t>directing mind</w:t>
      </w:r>
      <w:r w:rsidRPr="00F52D62">
        <w:rPr>
          <w:rFonts w:ascii="Times New Roman" w:hAnsi="Times New Roman" w:cs="Times New Roman"/>
          <w:sz w:val="24"/>
          <w:szCs w:val="24"/>
        </w:rPr>
        <w:t xml:space="preserve"> memiliki status dan otoritas tertentu sehingga perbuatannya oleh hukum dapat dikonstruksi sebagai perbuatan korporasi. Dalam kaitan ini bukan nama jabatan yang diemban orang itu, seperti </w:t>
      </w:r>
      <w:r w:rsidRPr="00F52D62">
        <w:rPr>
          <w:rFonts w:ascii="Times New Roman" w:hAnsi="Times New Roman" w:cs="Times New Roman"/>
          <w:i/>
          <w:sz w:val="24"/>
          <w:szCs w:val="24"/>
        </w:rPr>
        <w:t>general manager</w:t>
      </w:r>
      <w:r w:rsidRPr="00F52D62">
        <w:rPr>
          <w:rFonts w:ascii="Times New Roman" w:hAnsi="Times New Roman" w:cs="Times New Roman"/>
          <w:sz w:val="24"/>
          <w:szCs w:val="24"/>
        </w:rPr>
        <w:t xml:space="preserve">, </w:t>
      </w:r>
      <w:r w:rsidRPr="00F52D62">
        <w:rPr>
          <w:rFonts w:ascii="Times New Roman" w:hAnsi="Times New Roman" w:cs="Times New Roman"/>
          <w:i/>
          <w:sz w:val="24"/>
          <w:szCs w:val="24"/>
        </w:rPr>
        <w:t>manager</w:t>
      </w:r>
      <w:r w:rsidRPr="00F52D62">
        <w:rPr>
          <w:rFonts w:ascii="Times New Roman" w:hAnsi="Times New Roman" w:cs="Times New Roman"/>
          <w:sz w:val="24"/>
          <w:szCs w:val="24"/>
        </w:rPr>
        <w:t xml:space="preserve"> atau yang lainnya, melainkan kewenangan dan kemampuan yang dimilikinya untuk mempengaruhi kebijakan dan melakukan perbuatan itu atas nama perusahaan. Menurut Catherine Elliot dan Frances Quinn, berdasarkan kasus Tesco Supermakets v Nattras: </w:t>
      </w:r>
      <w:r w:rsidRPr="00F52D62">
        <w:rPr>
          <w:rFonts w:ascii="Times New Roman" w:hAnsi="Times New Roman" w:cs="Times New Roman"/>
          <w:i/>
          <w:sz w:val="24"/>
          <w:szCs w:val="24"/>
        </w:rPr>
        <w:t xml:space="preserve">“only individuals who had some power to control within the organization, including some discretion over the activity with which the offence is concened, would fall within this doctrine”. </w:t>
      </w:r>
      <w:r w:rsidRPr="00F52D62">
        <w:rPr>
          <w:rFonts w:ascii="Times New Roman" w:hAnsi="Times New Roman" w:cs="Times New Roman"/>
          <w:sz w:val="24"/>
          <w:szCs w:val="24"/>
        </w:rPr>
        <w:t>Oleh karena itu, menurut Clarkson dan Keating</w:t>
      </w:r>
      <w:r w:rsidRPr="00F52D62">
        <w:rPr>
          <w:rFonts w:ascii="Times New Roman" w:hAnsi="Times New Roman" w:cs="Times New Roman"/>
          <w:b/>
          <w:sz w:val="24"/>
          <w:szCs w:val="24"/>
        </w:rPr>
        <w:t xml:space="preserve"> </w:t>
      </w:r>
      <w:r w:rsidRPr="00F52D62">
        <w:rPr>
          <w:rFonts w:ascii="Times New Roman" w:hAnsi="Times New Roman" w:cs="Times New Roman"/>
          <w:sz w:val="24"/>
          <w:szCs w:val="24"/>
        </w:rPr>
        <w:t>orang-orang tersebut dalam struktur perusahaan harus mempunyai kedudukan yang penting sehingga perbuatannya dapat diatributkan pada perusahaan. Dalam hal demikian maka baik orang pribadi maupun perusahaan dapat diminta pertanggungjawaban pidana.</w:t>
      </w:r>
    </w:p>
    <w:p w14:paraId="7BE91842" w14:textId="77777777" w:rsidR="00935C5B" w:rsidRPr="00534844" w:rsidRDefault="00935C5B" w:rsidP="00F52D62">
      <w:pPr>
        <w:pStyle w:val="ListParagraph"/>
        <w:numPr>
          <w:ilvl w:val="0"/>
          <w:numId w:val="47"/>
        </w:numPr>
        <w:spacing w:after="0" w:line="360" w:lineRule="auto"/>
        <w:ind w:left="1560" w:hanging="274"/>
        <w:contextualSpacing w:val="0"/>
        <w:jc w:val="both"/>
        <w:rPr>
          <w:rFonts w:ascii="Times New Roman" w:hAnsi="Times New Roman" w:cs="Times New Roman"/>
          <w:b/>
          <w:sz w:val="24"/>
          <w:szCs w:val="24"/>
        </w:rPr>
      </w:pPr>
      <w:r w:rsidRPr="00534844">
        <w:rPr>
          <w:rFonts w:ascii="Times New Roman" w:hAnsi="Times New Roman" w:cs="Times New Roman"/>
          <w:b/>
          <w:sz w:val="24"/>
          <w:szCs w:val="24"/>
        </w:rPr>
        <w:t>Teori Imputasi</w:t>
      </w:r>
    </w:p>
    <w:p w14:paraId="3854986F" w14:textId="77777777" w:rsidR="00935C5B" w:rsidRPr="00F52D62" w:rsidRDefault="00935C5B" w:rsidP="00F52D62">
      <w:pPr>
        <w:spacing w:after="0" w:line="360" w:lineRule="auto"/>
        <w:ind w:left="426" w:firstLine="850"/>
        <w:jc w:val="both"/>
        <w:rPr>
          <w:rFonts w:ascii="Times New Roman" w:hAnsi="Times New Roman" w:cs="Times New Roman"/>
          <w:sz w:val="24"/>
          <w:szCs w:val="24"/>
        </w:rPr>
      </w:pPr>
      <w:r w:rsidRPr="00F52D62">
        <w:rPr>
          <w:rFonts w:ascii="Times New Roman" w:hAnsi="Times New Roman" w:cs="Times New Roman"/>
          <w:sz w:val="24"/>
          <w:szCs w:val="24"/>
        </w:rPr>
        <w:t xml:space="preserve">Teori imputasi mendasarkan pada penggunaan prinsip </w:t>
      </w:r>
      <w:r w:rsidRPr="00F52D62">
        <w:rPr>
          <w:rFonts w:ascii="Times New Roman" w:hAnsi="Times New Roman" w:cs="Times New Roman"/>
          <w:i/>
          <w:sz w:val="24"/>
          <w:szCs w:val="24"/>
        </w:rPr>
        <w:t>vicarious liability</w:t>
      </w:r>
      <w:r w:rsidRPr="00F52D62">
        <w:rPr>
          <w:rFonts w:ascii="Times New Roman" w:hAnsi="Times New Roman" w:cs="Times New Roman"/>
          <w:sz w:val="24"/>
          <w:szCs w:val="24"/>
        </w:rPr>
        <w:t xml:space="preserve"> atau </w:t>
      </w:r>
      <w:r w:rsidRPr="00F52D62">
        <w:rPr>
          <w:rFonts w:ascii="Times New Roman" w:hAnsi="Times New Roman" w:cs="Times New Roman"/>
          <w:i/>
          <w:sz w:val="24"/>
          <w:szCs w:val="24"/>
        </w:rPr>
        <w:t>imputed liability</w:t>
      </w:r>
      <w:r w:rsidRPr="00F52D62">
        <w:rPr>
          <w:rFonts w:ascii="Times New Roman" w:hAnsi="Times New Roman" w:cs="Times New Roman"/>
          <w:sz w:val="24"/>
          <w:szCs w:val="24"/>
        </w:rPr>
        <w:t xml:space="preserve"> atau tanggung jawab yang dialihkan. Pertanggungjawaban pidana dialihkan kepada pihak lain oleh pelaku fisik karena adanya hubungan antara pihak yang dipertanggungjawabkan dengan pelaku fisik. Menurut teori imputasi hubungan antara pengurus atau pegawai sebagai pelaku fisik dengan korporasi merupakan hal yang utama, dalam arti pegawai harus bertindak dalam ruang lingkup atau bagian dari pekerjaan untuk kepentingan korporasi. Dengan demikian maka korporasi bertanggungjawab terhadap maksud dan tindakan pegawainya. Dalam beberapa literature penggunaan prinsip </w:t>
      </w:r>
      <w:r w:rsidRPr="00F52D62">
        <w:rPr>
          <w:rFonts w:ascii="Times New Roman" w:hAnsi="Times New Roman" w:cs="Times New Roman"/>
          <w:i/>
          <w:sz w:val="24"/>
          <w:szCs w:val="24"/>
        </w:rPr>
        <w:t>vicarious liability</w:t>
      </w:r>
      <w:r w:rsidRPr="00F52D62">
        <w:rPr>
          <w:rFonts w:ascii="Times New Roman" w:hAnsi="Times New Roman" w:cs="Times New Roman"/>
          <w:sz w:val="24"/>
          <w:szCs w:val="24"/>
        </w:rPr>
        <w:t xml:space="preserve"> dikaitkan dengan teori </w:t>
      </w:r>
      <w:r w:rsidRPr="00F52D62">
        <w:rPr>
          <w:rFonts w:ascii="Times New Roman" w:hAnsi="Times New Roman" w:cs="Times New Roman"/>
          <w:i/>
          <w:sz w:val="24"/>
          <w:szCs w:val="24"/>
        </w:rPr>
        <w:t xml:space="preserve">respondeat superior </w:t>
      </w:r>
      <w:r w:rsidRPr="00F52D62">
        <w:rPr>
          <w:rFonts w:ascii="Times New Roman" w:hAnsi="Times New Roman" w:cs="Times New Roman"/>
          <w:sz w:val="24"/>
          <w:szCs w:val="24"/>
        </w:rPr>
        <w:t xml:space="preserve">dan teori </w:t>
      </w:r>
      <w:r w:rsidRPr="00F52D62">
        <w:rPr>
          <w:rFonts w:ascii="Times New Roman" w:hAnsi="Times New Roman" w:cs="Times New Roman"/>
          <w:i/>
          <w:sz w:val="24"/>
          <w:szCs w:val="24"/>
        </w:rPr>
        <w:t>alter ego</w:t>
      </w:r>
      <w:r w:rsidRPr="00F52D62">
        <w:rPr>
          <w:rFonts w:ascii="Times New Roman" w:hAnsi="Times New Roman" w:cs="Times New Roman"/>
          <w:sz w:val="24"/>
          <w:szCs w:val="24"/>
        </w:rPr>
        <w:t xml:space="preserve">. Menurut teori </w:t>
      </w:r>
      <w:r w:rsidRPr="00F52D62">
        <w:rPr>
          <w:rFonts w:ascii="Times New Roman" w:hAnsi="Times New Roman" w:cs="Times New Roman"/>
          <w:i/>
          <w:sz w:val="24"/>
          <w:szCs w:val="24"/>
        </w:rPr>
        <w:t>respondeat superior</w:t>
      </w:r>
      <w:r w:rsidRPr="00F52D62">
        <w:rPr>
          <w:rFonts w:ascii="Times New Roman" w:hAnsi="Times New Roman" w:cs="Times New Roman"/>
          <w:sz w:val="24"/>
          <w:szCs w:val="24"/>
        </w:rPr>
        <w:t xml:space="preserve"> korporasi dapat dipertanggungjawabkan menurut hukum pidana jika agen korporasi melakukan kejahatan dalam lingkup pekerjaannya dan dimaksudkan untuk memberikan keuntungan pada korporasi. Dengan demikian ada 3 (tiga) unsur yang harus dipenuhi agar suatu korporasi dapat dipertanggungjawabkan atas perbuatan agennya, yaitu:</w:t>
      </w:r>
    </w:p>
    <w:p w14:paraId="2068A8ED" w14:textId="77777777" w:rsidR="00935C5B" w:rsidRPr="00392ECE" w:rsidRDefault="00935C5B" w:rsidP="00F52D62">
      <w:pPr>
        <w:pStyle w:val="ListParagraph"/>
        <w:numPr>
          <w:ilvl w:val="0"/>
          <w:numId w:val="48"/>
        </w:numPr>
        <w:spacing w:after="0" w:line="240" w:lineRule="auto"/>
        <w:ind w:left="1560" w:hanging="274"/>
        <w:contextualSpacing w:val="0"/>
        <w:jc w:val="both"/>
        <w:rPr>
          <w:rFonts w:ascii="Times New Roman" w:hAnsi="Times New Roman" w:cs="Times New Roman"/>
          <w:sz w:val="24"/>
          <w:szCs w:val="24"/>
        </w:rPr>
      </w:pPr>
      <w:r w:rsidRPr="00392ECE">
        <w:rPr>
          <w:rFonts w:ascii="Times New Roman" w:hAnsi="Times New Roman" w:cs="Times New Roman"/>
          <w:sz w:val="24"/>
          <w:szCs w:val="24"/>
        </w:rPr>
        <w:t>agen korporasi melakukan kejahatan;</w:t>
      </w:r>
    </w:p>
    <w:p w14:paraId="6A255454" w14:textId="77777777" w:rsidR="00935C5B" w:rsidRPr="00392ECE" w:rsidRDefault="00935C5B" w:rsidP="00F52D62">
      <w:pPr>
        <w:pStyle w:val="ListParagraph"/>
        <w:numPr>
          <w:ilvl w:val="0"/>
          <w:numId w:val="48"/>
        </w:numPr>
        <w:spacing w:after="0" w:line="240" w:lineRule="auto"/>
        <w:ind w:left="1560" w:hanging="274"/>
        <w:contextualSpacing w:val="0"/>
        <w:jc w:val="both"/>
        <w:rPr>
          <w:rFonts w:ascii="Times New Roman" w:hAnsi="Times New Roman" w:cs="Times New Roman"/>
          <w:sz w:val="24"/>
          <w:szCs w:val="24"/>
        </w:rPr>
      </w:pPr>
      <w:r w:rsidRPr="00392ECE">
        <w:rPr>
          <w:rFonts w:ascii="Times New Roman" w:hAnsi="Times New Roman" w:cs="Times New Roman"/>
          <w:sz w:val="24"/>
          <w:szCs w:val="24"/>
        </w:rPr>
        <w:t>kejahatan tersebut dilakukan dalam lingkup kewenangannya; dan</w:t>
      </w:r>
    </w:p>
    <w:p w14:paraId="3520F840" w14:textId="77777777" w:rsidR="00935C5B" w:rsidRDefault="00935C5B" w:rsidP="00F52D62">
      <w:pPr>
        <w:pStyle w:val="ListParagraph"/>
        <w:numPr>
          <w:ilvl w:val="0"/>
          <w:numId w:val="48"/>
        </w:numPr>
        <w:spacing w:after="0" w:line="240" w:lineRule="auto"/>
        <w:ind w:left="1560" w:hanging="274"/>
        <w:contextualSpacing w:val="0"/>
        <w:jc w:val="both"/>
        <w:rPr>
          <w:rFonts w:ascii="Times New Roman" w:hAnsi="Times New Roman" w:cs="Times New Roman"/>
          <w:sz w:val="24"/>
          <w:szCs w:val="24"/>
        </w:rPr>
      </w:pPr>
      <w:r>
        <w:rPr>
          <w:rFonts w:ascii="Times New Roman" w:hAnsi="Times New Roman" w:cs="Times New Roman"/>
          <w:sz w:val="24"/>
          <w:szCs w:val="24"/>
        </w:rPr>
        <w:t xml:space="preserve">dengan </w:t>
      </w:r>
      <w:r w:rsidRPr="00392ECE">
        <w:rPr>
          <w:rFonts w:ascii="Times New Roman" w:hAnsi="Times New Roman" w:cs="Times New Roman"/>
          <w:sz w:val="24"/>
          <w:szCs w:val="24"/>
        </w:rPr>
        <w:t>tuj</w:t>
      </w:r>
      <w:r>
        <w:rPr>
          <w:rFonts w:ascii="Times New Roman" w:hAnsi="Times New Roman" w:cs="Times New Roman"/>
          <w:sz w:val="24"/>
          <w:szCs w:val="24"/>
        </w:rPr>
        <w:t>uan untuk keuntungan korporasi.</w:t>
      </w:r>
    </w:p>
    <w:p w14:paraId="4CE09201" w14:textId="77777777" w:rsidR="00935C5B" w:rsidRPr="00392ECE" w:rsidRDefault="00935C5B" w:rsidP="00935C5B">
      <w:pPr>
        <w:pStyle w:val="ListParagraph"/>
        <w:spacing w:after="0" w:line="240" w:lineRule="auto"/>
        <w:ind w:left="994"/>
        <w:jc w:val="both"/>
        <w:rPr>
          <w:rFonts w:ascii="Times New Roman" w:hAnsi="Times New Roman" w:cs="Times New Roman"/>
          <w:sz w:val="24"/>
          <w:szCs w:val="24"/>
        </w:rPr>
      </w:pPr>
    </w:p>
    <w:p w14:paraId="5E4E19A3" w14:textId="77777777" w:rsidR="00935C5B" w:rsidRPr="00F52D62" w:rsidRDefault="00935C5B" w:rsidP="00F52D62">
      <w:pPr>
        <w:spacing w:after="0" w:line="360" w:lineRule="auto"/>
        <w:ind w:left="425" w:firstLine="851"/>
        <w:jc w:val="both"/>
        <w:rPr>
          <w:rFonts w:ascii="Times New Roman" w:hAnsi="Times New Roman" w:cs="Times New Roman"/>
          <w:sz w:val="24"/>
          <w:szCs w:val="24"/>
        </w:rPr>
      </w:pPr>
      <w:r w:rsidRPr="00F52D62">
        <w:rPr>
          <w:rFonts w:ascii="Times New Roman" w:hAnsi="Times New Roman" w:cs="Times New Roman"/>
          <w:sz w:val="24"/>
          <w:szCs w:val="24"/>
        </w:rPr>
        <w:t xml:space="preserve">Sedangkan menurut teori </w:t>
      </w:r>
      <w:r w:rsidRPr="00F52D62">
        <w:rPr>
          <w:rFonts w:ascii="Times New Roman" w:hAnsi="Times New Roman" w:cs="Times New Roman"/>
          <w:i/>
          <w:sz w:val="24"/>
          <w:szCs w:val="24"/>
        </w:rPr>
        <w:t>alter ego</w:t>
      </w:r>
      <w:r w:rsidRPr="00F52D62">
        <w:rPr>
          <w:rFonts w:ascii="Times New Roman" w:hAnsi="Times New Roman" w:cs="Times New Roman"/>
          <w:sz w:val="24"/>
          <w:szCs w:val="24"/>
        </w:rPr>
        <w:t xml:space="preserve"> </w:t>
      </w:r>
      <w:r w:rsidRPr="00F52D62">
        <w:rPr>
          <w:rFonts w:ascii="Times New Roman" w:hAnsi="Times New Roman" w:cs="Times New Roman"/>
          <w:i/>
          <w:sz w:val="24"/>
          <w:szCs w:val="24"/>
        </w:rPr>
        <w:t>“a corporation may be held liable for the criminal acts of an agent only if the offense was perfomed, authorized or recklessly tolerated by the board of directors or a high managerial agent</w:t>
      </w:r>
      <w:r w:rsidRPr="00F52D62">
        <w:rPr>
          <w:rFonts w:ascii="Times New Roman" w:hAnsi="Times New Roman" w:cs="Times New Roman"/>
          <w:sz w:val="24"/>
          <w:szCs w:val="24"/>
        </w:rPr>
        <w:t xml:space="preserve">”. Menurut Sigid Suseno, baik teori </w:t>
      </w:r>
      <w:r w:rsidRPr="00F52D62">
        <w:rPr>
          <w:rFonts w:ascii="Times New Roman" w:hAnsi="Times New Roman" w:cs="Times New Roman"/>
          <w:i/>
          <w:sz w:val="24"/>
          <w:szCs w:val="24"/>
        </w:rPr>
        <w:t xml:space="preserve">respondeat superior </w:t>
      </w:r>
      <w:r w:rsidRPr="00F52D62">
        <w:rPr>
          <w:rFonts w:ascii="Times New Roman" w:hAnsi="Times New Roman" w:cs="Times New Roman"/>
          <w:sz w:val="24"/>
          <w:szCs w:val="24"/>
        </w:rPr>
        <w:t xml:space="preserve">maupun </w:t>
      </w:r>
      <w:r w:rsidRPr="00F52D62">
        <w:rPr>
          <w:rFonts w:ascii="Times New Roman" w:hAnsi="Times New Roman" w:cs="Times New Roman"/>
          <w:i/>
          <w:sz w:val="24"/>
          <w:szCs w:val="24"/>
        </w:rPr>
        <w:t xml:space="preserve">alter ego </w:t>
      </w:r>
      <w:r w:rsidRPr="00F52D62">
        <w:rPr>
          <w:rFonts w:ascii="Times New Roman" w:hAnsi="Times New Roman" w:cs="Times New Roman"/>
          <w:sz w:val="24"/>
          <w:szCs w:val="24"/>
        </w:rPr>
        <w:t xml:space="preserve">dapat digunakan untuk mengimplementasikan penggunaan prinsip </w:t>
      </w:r>
      <w:r w:rsidRPr="00F52D62">
        <w:rPr>
          <w:rFonts w:ascii="Times New Roman" w:hAnsi="Times New Roman" w:cs="Times New Roman"/>
          <w:i/>
          <w:sz w:val="24"/>
          <w:szCs w:val="24"/>
        </w:rPr>
        <w:t>vicarious liability</w:t>
      </w:r>
      <w:r w:rsidRPr="00F52D62">
        <w:rPr>
          <w:rFonts w:ascii="Times New Roman" w:hAnsi="Times New Roman" w:cs="Times New Roman"/>
          <w:sz w:val="24"/>
          <w:szCs w:val="24"/>
        </w:rPr>
        <w:t xml:space="preserve"> dengan menentukan kriteria pertanggungjawaban korporasi atas perbuatan pengurus atau agen korporasi sesuai dengan karakteristik tindak pidananya.</w:t>
      </w:r>
    </w:p>
    <w:p w14:paraId="56D694B4" w14:textId="77777777" w:rsidR="00F52D62" w:rsidRDefault="00935C5B" w:rsidP="00F52D62">
      <w:pPr>
        <w:spacing w:after="0" w:line="360" w:lineRule="auto"/>
        <w:ind w:left="425" w:firstLine="851"/>
        <w:jc w:val="both"/>
        <w:rPr>
          <w:rFonts w:ascii="Times New Roman" w:hAnsi="Times New Roman" w:cs="Times New Roman"/>
          <w:sz w:val="24"/>
          <w:szCs w:val="24"/>
        </w:rPr>
      </w:pPr>
      <w:r w:rsidRPr="00F52D62">
        <w:rPr>
          <w:rFonts w:ascii="Times New Roman" w:hAnsi="Times New Roman" w:cs="Times New Roman"/>
          <w:sz w:val="24"/>
          <w:szCs w:val="24"/>
        </w:rPr>
        <w:t xml:space="preserve">Di samping kedua teori tersebut Sutan Remy Sjahdeni mengemukakan beberapa doktrin yang dapat digunakan untuk menjelaskan pertanggungjawab pidana korporasi, yaitu doktrin delegasi, doktrin aggregasi, </w:t>
      </w:r>
      <w:r w:rsidRPr="00F52D62">
        <w:rPr>
          <w:rFonts w:ascii="Times New Roman" w:hAnsi="Times New Roman" w:cs="Times New Roman"/>
          <w:i/>
          <w:sz w:val="24"/>
          <w:szCs w:val="24"/>
        </w:rPr>
        <w:t>the corporate culture model</w:t>
      </w:r>
      <w:r w:rsidRPr="00F52D62">
        <w:rPr>
          <w:rFonts w:ascii="Times New Roman" w:hAnsi="Times New Roman" w:cs="Times New Roman"/>
          <w:sz w:val="24"/>
          <w:szCs w:val="24"/>
        </w:rPr>
        <w:t xml:space="preserve">, </w:t>
      </w:r>
      <w:r w:rsidRPr="00F52D62">
        <w:rPr>
          <w:rFonts w:ascii="Times New Roman" w:hAnsi="Times New Roman" w:cs="Times New Roman"/>
          <w:i/>
          <w:sz w:val="24"/>
          <w:szCs w:val="24"/>
        </w:rPr>
        <w:t>reactive corporate fault</w:t>
      </w:r>
      <w:r w:rsidRPr="00F52D62">
        <w:rPr>
          <w:rFonts w:ascii="Times New Roman" w:hAnsi="Times New Roman" w:cs="Times New Roman"/>
          <w:sz w:val="24"/>
          <w:szCs w:val="24"/>
        </w:rPr>
        <w:t xml:space="preserve"> dan ajaran gabungan, yang menurut Sigid Suseno bahwa pada dasarnya merupakan pengembangan implementasi prinsip </w:t>
      </w:r>
      <w:r w:rsidRPr="00F52D62">
        <w:rPr>
          <w:rFonts w:ascii="Times New Roman" w:hAnsi="Times New Roman" w:cs="Times New Roman"/>
          <w:i/>
          <w:sz w:val="24"/>
          <w:szCs w:val="24"/>
        </w:rPr>
        <w:t>vicarious</w:t>
      </w:r>
      <w:r w:rsidRPr="00F52D62">
        <w:rPr>
          <w:rFonts w:ascii="Times New Roman" w:hAnsi="Times New Roman" w:cs="Times New Roman"/>
          <w:sz w:val="24"/>
          <w:szCs w:val="24"/>
        </w:rPr>
        <w:t xml:space="preserve"> </w:t>
      </w:r>
      <w:r w:rsidRPr="00F52D62">
        <w:rPr>
          <w:rFonts w:ascii="Times New Roman" w:hAnsi="Times New Roman" w:cs="Times New Roman"/>
          <w:i/>
          <w:sz w:val="24"/>
          <w:szCs w:val="24"/>
        </w:rPr>
        <w:t>liability</w:t>
      </w:r>
      <w:r w:rsidRPr="00F52D62">
        <w:rPr>
          <w:rFonts w:ascii="Times New Roman" w:hAnsi="Times New Roman" w:cs="Times New Roman"/>
          <w:sz w:val="24"/>
          <w:szCs w:val="24"/>
        </w:rPr>
        <w:t xml:space="preserve"> dan </w:t>
      </w:r>
      <w:r w:rsidRPr="00F52D62">
        <w:rPr>
          <w:rFonts w:ascii="Times New Roman" w:hAnsi="Times New Roman" w:cs="Times New Roman"/>
          <w:i/>
          <w:sz w:val="24"/>
          <w:szCs w:val="24"/>
        </w:rPr>
        <w:t>strict liability</w:t>
      </w:r>
      <w:r w:rsidRPr="00F52D62">
        <w:rPr>
          <w:rFonts w:ascii="Times New Roman" w:hAnsi="Times New Roman" w:cs="Times New Roman"/>
          <w:sz w:val="24"/>
          <w:szCs w:val="24"/>
        </w:rPr>
        <w:t>.</w:t>
      </w:r>
    </w:p>
    <w:p w14:paraId="5C18292D" w14:textId="00CD1621" w:rsidR="00935C5B" w:rsidRPr="00F52D62" w:rsidRDefault="00935C5B" w:rsidP="00F52D62">
      <w:pPr>
        <w:spacing w:after="0" w:line="360" w:lineRule="auto"/>
        <w:ind w:left="425" w:firstLine="851"/>
        <w:jc w:val="both"/>
        <w:rPr>
          <w:rFonts w:ascii="Times New Roman" w:hAnsi="Times New Roman" w:cs="Times New Roman"/>
          <w:sz w:val="24"/>
          <w:szCs w:val="24"/>
        </w:rPr>
      </w:pPr>
      <w:r w:rsidRPr="00F52D62">
        <w:rPr>
          <w:rFonts w:ascii="Times New Roman" w:hAnsi="Times New Roman" w:cs="Times New Roman"/>
          <w:sz w:val="24"/>
          <w:szCs w:val="24"/>
        </w:rPr>
        <w:t xml:space="preserve">Dalam kaitan dengan bahasan ini, Sigid Suseno berpendapat sejatinya kita perlu menyoroti pandangan Muladi dan Dwidja Priyatno yang menyatakan bahwa prinsip </w:t>
      </w:r>
      <w:r w:rsidRPr="00F52D62">
        <w:rPr>
          <w:rFonts w:ascii="Times New Roman" w:hAnsi="Times New Roman" w:cs="Times New Roman"/>
          <w:i/>
          <w:sz w:val="24"/>
          <w:szCs w:val="24"/>
        </w:rPr>
        <w:t>strict liability</w:t>
      </w:r>
      <w:r w:rsidRPr="00F52D62">
        <w:rPr>
          <w:rFonts w:ascii="Times New Roman" w:hAnsi="Times New Roman" w:cs="Times New Roman"/>
          <w:sz w:val="24"/>
          <w:szCs w:val="24"/>
        </w:rPr>
        <w:t xml:space="preserve"> dan </w:t>
      </w:r>
      <w:r w:rsidRPr="00F52D62">
        <w:rPr>
          <w:rFonts w:ascii="Times New Roman" w:hAnsi="Times New Roman" w:cs="Times New Roman"/>
          <w:i/>
          <w:sz w:val="24"/>
          <w:szCs w:val="24"/>
        </w:rPr>
        <w:t>vicarious liability</w:t>
      </w:r>
      <w:r w:rsidRPr="00F52D62">
        <w:rPr>
          <w:rFonts w:ascii="Times New Roman" w:hAnsi="Times New Roman" w:cs="Times New Roman"/>
          <w:sz w:val="24"/>
          <w:szCs w:val="24"/>
        </w:rPr>
        <w:t xml:space="preserve"> hanya diberlakukan untuk jenis perbuatan pelanggaran yang sifatnya ringan seperti pelanggaran lalu lintas dan doktrin tersebut dapat ditujukan terhadap pertanggungjawaban korporasi terutama menyangkut perlindungan terhadap kepentingan umum/masyarakat seperti perlindungan di bidang makanan, minuman dan kesehatan lingkungan hidup. Pernyataan tersebut harus dipahami dalam konteks </w:t>
      </w:r>
      <w:r w:rsidRPr="00F52D62">
        <w:rPr>
          <w:rFonts w:ascii="Times New Roman" w:hAnsi="Times New Roman" w:cs="Times New Roman"/>
          <w:i/>
          <w:sz w:val="24"/>
          <w:szCs w:val="24"/>
        </w:rPr>
        <w:t xml:space="preserve">common law system </w:t>
      </w:r>
      <w:r w:rsidRPr="00F52D62">
        <w:rPr>
          <w:rFonts w:ascii="Times New Roman" w:hAnsi="Times New Roman" w:cs="Times New Roman"/>
          <w:sz w:val="24"/>
          <w:szCs w:val="24"/>
        </w:rPr>
        <w:t xml:space="preserve">berkaitan dengan penerapan prinsip </w:t>
      </w:r>
      <w:r w:rsidRPr="00F52D62">
        <w:rPr>
          <w:rFonts w:ascii="Times New Roman" w:hAnsi="Times New Roman" w:cs="Times New Roman"/>
          <w:i/>
          <w:sz w:val="24"/>
          <w:szCs w:val="24"/>
        </w:rPr>
        <w:t>strict liability</w:t>
      </w:r>
      <w:r w:rsidRPr="00F52D62">
        <w:rPr>
          <w:rFonts w:ascii="Times New Roman" w:hAnsi="Times New Roman" w:cs="Times New Roman"/>
          <w:sz w:val="24"/>
          <w:szCs w:val="24"/>
        </w:rPr>
        <w:t xml:space="preserve"> dan </w:t>
      </w:r>
      <w:r w:rsidRPr="00F52D62">
        <w:rPr>
          <w:rFonts w:ascii="Times New Roman" w:hAnsi="Times New Roman" w:cs="Times New Roman"/>
          <w:i/>
          <w:sz w:val="24"/>
          <w:szCs w:val="24"/>
        </w:rPr>
        <w:t>vicarious liability</w:t>
      </w:r>
      <w:r w:rsidRPr="00F52D62">
        <w:rPr>
          <w:rFonts w:ascii="Times New Roman" w:hAnsi="Times New Roman" w:cs="Times New Roman"/>
          <w:sz w:val="24"/>
          <w:szCs w:val="24"/>
        </w:rPr>
        <w:t xml:space="preserve"> yang hanya dapat digunakan untuk jenis kejahatan terhadap ketertiban umum atau kesehatan masyarakat, seperti: </w:t>
      </w:r>
      <w:r w:rsidRPr="00F52D62">
        <w:rPr>
          <w:rFonts w:ascii="Times New Roman" w:hAnsi="Times New Roman" w:cs="Times New Roman"/>
          <w:i/>
          <w:sz w:val="24"/>
          <w:szCs w:val="24"/>
        </w:rPr>
        <w:t>public nuisance, criminal libel</w:t>
      </w:r>
      <w:r w:rsidRPr="00F52D62">
        <w:rPr>
          <w:rFonts w:ascii="Times New Roman" w:hAnsi="Times New Roman" w:cs="Times New Roman"/>
          <w:sz w:val="24"/>
          <w:szCs w:val="24"/>
        </w:rPr>
        <w:t>, namun bukan dalam konteks perkembangan konsep pertanggungjawaban pidana korporasi.</w:t>
      </w:r>
    </w:p>
    <w:p w14:paraId="164F356E" w14:textId="5BEC16A0" w:rsidR="00935C5B" w:rsidRDefault="00935C5B" w:rsidP="00935C5B">
      <w:pPr>
        <w:spacing w:after="0" w:line="360" w:lineRule="auto"/>
        <w:ind w:left="426" w:firstLine="850"/>
        <w:jc w:val="both"/>
        <w:rPr>
          <w:rFonts w:ascii="Times New Roman" w:hAnsi="Times New Roman" w:cs="Times New Roman"/>
          <w:sz w:val="24"/>
          <w:szCs w:val="24"/>
        </w:rPr>
      </w:pPr>
      <w:r w:rsidRPr="00F52D62">
        <w:rPr>
          <w:rFonts w:ascii="Times New Roman" w:hAnsi="Times New Roman" w:cs="Times New Roman"/>
          <w:sz w:val="24"/>
          <w:szCs w:val="24"/>
        </w:rPr>
        <w:t xml:space="preserve">Dalam konsep pertanggungjawaban pidana korporasi yang diakui saat ini menurut Sigid Suseno bahwa korporasi tidak hanya dapat dipertanggungjawabkan atas tindak pidana terhadap ketertiban umum atau kesehatan masyarakat yang ditujukan terhadap korporasi tetapi juga tindak pidana yang tidak hanya ditujukan terhadap korporasi. Bahkan dalam </w:t>
      </w:r>
      <w:r w:rsidRPr="00F52D62">
        <w:rPr>
          <w:rFonts w:ascii="Times New Roman" w:hAnsi="Times New Roman" w:cs="Times New Roman"/>
          <w:i/>
          <w:sz w:val="24"/>
          <w:szCs w:val="24"/>
        </w:rPr>
        <w:t>common law system</w:t>
      </w:r>
      <w:r w:rsidRPr="00F52D62">
        <w:rPr>
          <w:rFonts w:ascii="Times New Roman" w:hAnsi="Times New Roman" w:cs="Times New Roman"/>
          <w:sz w:val="24"/>
          <w:szCs w:val="24"/>
        </w:rPr>
        <w:t xml:space="preserve"> korporasi dapat dipertanggungjawabkan atas tindak pidana </w:t>
      </w:r>
      <w:r w:rsidRPr="00F52D62">
        <w:rPr>
          <w:rFonts w:ascii="Times New Roman" w:hAnsi="Times New Roman" w:cs="Times New Roman"/>
          <w:i/>
          <w:sz w:val="24"/>
          <w:szCs w:val="24"/>
        </w:rPr>
        <w:t xml:space="preserve">fraud </w:t>
      </w:r>
      <w:r w:rsidRPr="00F52D62">
        <w:rPr>
          <w:rFonts w:ascii="Times New Roman" w:hAnsi="Times New Roman" w:cs="Times New Roman"/>
          <w:sz w:val="24"/>
          <w:szCs w:val="24"/>
        </w:rPr>
        <w:t xml:space="preserve">dan </w:t>
      </w:r>
      <w:r w:rsidRPr="00F52D62">
        <w:rPr>
          <w:rFonts w:ascii="Times New Roman" w:hAnsi="Times New Roman" w:cs="Times New Roman"/>
          <w:i/>
          <w:sz w:val="24"/>
          <w:szCs w:val="24"/>
        </w:rPr>
        <w:t>manslaughter</w:t>
      </w:r>
      <w:r w:rsidRPr="00F52D62">
        <w:rPr>
          <w:rFonts w:ascii="Times New Roman" w:hAnsi="Times New Roman" w:cs="Times New Roman"/>
          <w:sz w:val="24"/>
          <w:szCs w:val="24"/>
        </w:rPr>
        <w:t xml:space="preserve">. Hal inipun dapat dilihat dalam perundang-undangan pidana yang telah mengatur pertanggungjawaban korporasi untuk tindak pidana yang lebih luas. Dalam analisis pertanggungjawaban korporasi, penggunaan prinsip-prinsip tersebut titik tolaknya bukan pada penggunaannya terhadap jenis tindak pidana tetapi penggunaannya untuk mengkonstrusi suatu korporasi sebagai subjek hukum pidana yang dapat dipertanggungjawabkan menurut hukum pidana, karena pada awal perkembangannya korporasi belum dapat dipertanggungjawabkan secara pidana.   </w:t>
      </w:r>
    </w:p>
    <w:p w14:paraId="0B2CD0C5" w14:textId="277828D0" w:rsidR="00672DAE" w:rsidRDefault="00672DAE" w:rsidP="00935C5B">
      <w:pPr>
        <w:spacing w:after="0" w:line="360" w:lineRule="auto"/>
        <w:ind w:left="426" w:firstLine="850"/>
        <w:jc w:val="both"/>
        <w:rPr>
          <w:rFonts w:ascii="Times New Roman" w:hAnsi="Times New Roman" w:cs="Times New Roman"/>
          <w:sz w:val="24"/>
          <w:szCs w:val="24"/>
        </w:rPr>
      </w:pPr>
    </w:p>
    <w:p w14:paraId="47C27F17" w14:textId="77777777" w:rsidR="00672DAE" w:rsidRPr="00F52D62" w:rsidRDefault="00672DAE" w:rsidP="00935C5B">
      <w:pPr>
        <w:spacing w:after="0" w:line="360" w:lineRule="auto"/>
        <w:ind w:left="426" w:firstLine="850"/>
        <w:jc w:val="both"/>
        <w:rPr>
          <w:rFonts w:ascii="Times New Roman" w:hAnsi="Times New Roman" w:cs="Times New Roman"/>
          <w:sz w:val="24"/>
          <w:szCs w:val="24"/>
        </w:rPr>
      </w:pPr>
    </w:p>
    <w:p w14:paraId="76765963" w14:textId="5354B778" w:rsidR="009F2ADD" w:rsidRPr="009F2ADD" w:rsidRDefault="00033507" w:rsidP="009F2ADD">
      <w:pPr>
        <w:pStyle w:val="ListParagraph"/>
        <w:numPr>
          <w:ilvl w:val="0"/>
          <w:numId w:val="13"/>
        </w:numPr>
        <w:spacing w:after="0" w:line="360" w:lineRule="auto"/>
        <w:ind w:left="425" w:hanging="426"/>
        <w:rPr>
          <w:rFonts w:ascii="Times New Roman" w:eastAsia="Times New Roman" w:hAnsi="Times New Roman" w:cs="Times New Roman"/>
          <w:b/>
          <w:sz w:val="24"/>
          <w:szCs w:val="24"/>
        </w:rPr>
      </w:pPr>
      <w:r w:rsidRPr="00D11670">
        <w:rPr>
          <w:rFonts w:ascii="Times New Roman" w:hAnsi="Times New Roman" w:cs="Times New Roman"/>
          <w:b/>
          <w:sz w:val="24"/>
          <w:szCs w:val="24"/>
        </w:rPr>
        <w:t>Penyelesaian Sengketa di Luar Pengadilan</w:t>
      </w:r>
    </w:p>
    <w:p w14:paraId="3401AE5F" w14:textId="67FAFA94" w:rsidR="009F2ADD" w:rsidRDefault="009F2ADD" w:rsidP="00033507">
      <w:pPr>
        <w:pStyle w:val="NormalWeb"/>
        <w:tabs>
          <w:tab w:val="left" w:pos="-3119"/>
        </w:tabs>
        <w:spacing w:before="0" w:beforeAutospacing="0" w:after="0" w:afterAutospacing="0" w:line="360" w:lineRule="auto"/>
        <w:ind w:left="426" w:firstLine="850"/>
        <w:jc w:val="both"/>
      </w:pPr>
      <w:r>
        <w:t xml:space="preserve">Sebelum membahas lebih lanjut tentang sub bab ini, penulis hendak membahas terlebih dahulu teori </w:t>
      </w:r>
      <w:r w:rsidRPr="009F2ADD">
        <w:rPr>
          <w:i/>
        </w:rPr>
        <w:t>restorative justice</w:t>
      </w:r>
      <w:r w:rsidR="003E39F7">
        <w:t xml:space="preserve"> yang berkelinda</w:t>
      </w:r>
      <w:r>
        <w:t xml:space="preserve"> dengan penyelesaian sengketa di luar pengadilan.</w:t>
      </w:r>
    </w:p>
    <w:p w14:paraId="65BDB1BD" w14:textId="77777777" w:rsidR="009F2ADD" w:rsidRDefault="009F2ADD" w:rsidP="009F2ADD">
      <w:pPr>
        <w:spacing w:after="0" w:line="360" w:lineRule="auto"/>
        <w:ind w:left="426" w:firstLine="850"/>
        <w:jc w:val="both"/>
        <w:rPr>
          <w:rFonts w:ascii="Times New Roman" w:hAnsi="Times New Roman" w:cs="Times New Roman"/>
          <w:sz w:val="24"/>
          <w:szCs w:val="24"/>
        </w:rPr>
      </w:pPr>
      <w:r w:rsidRPr="009F2ADD">
        <w:rPr>
          <w:rFonts w:ascii="Times New Roman" w:hAnsi="Times New Roman" w:cs="Times New Roman"/>
          <w:i/>
          <w:sz w:val="24"/>
          <w:szCs w:val="24"/>
        </w:rPr>
        <w:t>Restorative Justice</w:t>
      </w:r>
      <w:r w:rsidRPr="009F2ADD">
        <w:rPr>
          <w:rFonts w:ascii="Times New Roman" w:hAnsi="Times New Roman" w:cs="Times New Roman"/>
          <w:sz w:val="24"/>
          <w:szCs w:val="24"/>
        </w:rPr>
        <w:t xml:space="preserve"> dipahami sebagai bentuk pendekatan penyelesaian perkara menurut hukum pidana dengan melibatkan pelaku kejahatan, korban, keluarga korban atau pelaku dan pihak lain yang terkait untuk mencari penyelesaian yang adil dengan menekankan pada pemulihan kembali pada keadaan semula dan bukan pembalasan. Teori ini merupakan teori yang relevan sebagai solusi penyelesaian permasalahan-permasalahan yang dikemukakan dalam penelitian ini. Pendekatan </w:t>
      </w:r>
      <w:r w:rsidRPr="009F2ADD">
        <w:rPr>
          <w:rFonts w:ascii="Times New Roman" w:hAnsi="Times New Roman" w:cs="Times New Roman"/>
          <w:i/>
          <w:iCs/>
          <w:sz w:val="24"/>
          <w:szCs w:val="24"/>
        </w:rPr>
        <w:t xml:space="preserve">restorative justice </w:t>
      </w:r>
      <w:r w:rsidRPr="009F2ADD">
        <w:rPr>
          <w:rFonts w:ascii="Times New Roman" w:hAnsi="Times New Roman" w:cs="Times New Roman"/>
          <w:iCs/>
          <w:sz w:val="24"/>
          <w:szCs w:val="24"/>
        </w:rPr>
        <w:t xml:space="preserve">yang dimaksud adalah </w:t>
      </w:r>
      <w:r w:rsidRPr="009F2ADD">
        <w:rPr>
          <w:rFonts w:ascii="Times New Roman" w:hAnsi="Times New Roman" w:cs="Times New Roman"/>
          <w:sz w:val="24"/>
          <w:szCs w:val="24"/>
        </w:rPr>
        <w:t xml:space="preserve">ditandai dengan perubahan fungsi hukum pidana dalam pemberantasan korupsi dari </w:t>
      </w:r>
      <w:r w:rsidRPr="009F2ADD">
        <w:rPr>
          <w:rFonts w:ascii="Times New Roman" w:hAnsi="Times New Roman" w:cs="Times New Roman"/>
          <w:i/>
          <w:iCs/>
          <w:sz w:val="24"/>
          <w:szCs w:val="24"/>
        </w:rPr>
        <w:t xml:space="preserve">primum remedium </w:t>
      </w:r>
      <w:r w:rsidRPr="009F2ADD">
        <w:rPr>
          <w:rFonts w:ascii="Times New Roman" w:hAnsi="Times New Roman" w:cs="Times New Roman"/>
          <w:sz w:val="24"/>
          <w:szCs w:val="24"/>
        </w:rPr>
        <w:t xml:space="preserve">menjadi </w:t>
      </w:r>
      <w:r w:rsidRPr="009F2ADD">
        <w:rPr>
          <w:rFonts w:ascii="Times New Roman" w:hAnsi="Times New Roman" w:cs="Times New Roman"/>
          <w:i/>
          <w:iCs/>
          <w:sz w:val="24"/>
          <w:szCs w:val="24"/>
        </w:rPr>
        <w:t>ultimum remedium</w:t>
      </w:r>
      <w:r w:rsidRPr="009F2ADD">
        <w:rPr>
          <w:rFonts w:ascii="Times New Roman" w:hAnsi="Times New Roman" w:cs="Times New Roman"/>
          <w:iCs/>
          <w:sz w:val="24"/>
          <w:szCs w:val="24"/>
        </w:rPr>
        <w:t xml:space="preserve">. </w:t>
      </w:r>
      <w:r w:rsidRPr="009F2ADD">
        <w:rPr>
          <w:rFonts w:ascii="Times New Roman" w:hAnsi="Times New Roman" w:cs="Times New Roman"/>
          <w:sz w:val="24"/>
          <w:szCs w:val="24"/>
        </w:rPr>
        <w:t xml:space="preserve">Fungsi hukum pidana sebagai </w:t>
      </w:r>
      <w:r w:rsidRPr="009F2ADD">
        <w:rPr>
          <w:rFonts w:ascii="Times New Roman" w:hAnsi="Times New Roman" w:cs="Times New Roman"/>
          <w:i/>
          <w:sz w:val="24"/>
          <w:szCs w:val="24"/>
        </w:rPr>
        <w:t>ultimum remedium</w:t>
      </w:r>
      <w:r w:rsidRPr="009F2ADD">
        <w:rPr>
          <w:rFonts w:ascii="Times New Roman" w:hAnsi="Times New Roman" w:cs="Times New Roman"/>
          <w:sz w:val="24"/>
          <w:szCs w:val="24"/>
        </w:rPr>
        <w:t xml:space="preserve"> atau dikenal dengan sebutan asas </w:t>
      </w:r>
      <w:r w:rsidRPr="009F2ADD">
        <w:rPr>
          <w:rFonts w:ascii="Times New Roman" w:hAnsi="Times New Roman" w:cs="Times New Roman"/>
          <w:i/>
          <w:sz w:val="24"/>
          <w:szCs w:val="24"/>
        </w:rPr>
        <w:t xml:space="preserve">ultimum remedium </w:t>
      </w:r>
      <w:r w:rsidRPr="009F2ADD">
        <w:rPr>
          <w:rFonts w:ascii="Times New Roman" w:hAnsi="Times New Roman" w:cs="Times New Roman"/>
          <w:sz w:val="24"/>
          <w:szCs w:val="24"/>
        </w:rPr>
        <w:t>diartikan sebagai obat atau sarana terakhir berkaitan dengan masalah bagaimana menentukan dapat dipidana atau tidak dapat dipidana suatu perbuatan yang dilakukan dengan sengaja atau dengan kelalaian.</w:t>
      </w:r>
      <w:r w:rsidRPr="009F2ADD">
        <w:rPr>
          <w:rStyle w:val="FootnoteReference"/>
          <w:rFonts w:ascii="Times New Roman" w:hAnsi="Times New Roman" w:cs="Times New Roman"/>
          <w:sz w:val="24"/>
          <w:szCs w:val="24"/>
        </w:rPr>
        <w:footnoteReference w:id="92"/>
      </w:r>
    </w:p>
    <w:p w14:paraId="005B37EC" w14:textId="2151CA7E" w:rsidR="009F2ADD" w:rsidRPr="009F2ADD" w:rsidRDefault="009F2ADD" w:rsidP="009F2ADD">
      <w:pPr>
        <w:spacing w:after="0" w:line="360" w:lineRule="auto"/>
        <w:ind w:left="426" w:firstLine="850"/>
        <w:jc w:val="both"/>
        <w:rPr>
          <w:rFonts w:ascii="Times New Roman" w:hAnsi="Times New Roman" w:cs="Times New Roman"/>
          <w:sz w:val="24"/>
          <w:szCs w:val="24"/>
        </w:rPr>
      </w:pPr>
      <w:r w:rsidRPr="009F2ADD">
        <w:rPr>
          <w:rFonts w:ascii="Times New Roman" w:hAnsi="Times New Roman" w:cs="Times New Roman"/>
          <w:sz w:val="24"/>
          <w:szCs w:val="24"/>
        </w:rPr>
        <w:t xml:space="preserve">Asas </w:t>
      </w:r>
      <w:r w:rsidRPr="009F2ADD">
        <w:rPr>
          <w:rStyle w:val="Emphasis"/>
          <w:rFonts w:ascii="Times New Roman" w:hAnsi="Times New Roman" w:cs="Times New Roman"/>
          <w:sz w:val="24"/>
          <w:szCs w:val="24"/>
        </w:rPr>
        <w:t>ultimum remedium</w:t>
      </w:r>
      <w:r w:rsidRPr="009F2ADD">
        <w:rPr>
          <w:rFonts w:ascii="Times New Roman" w:hAnsi="Times New Roman" w:cs="Times New Roman"/>
          <w:sz w:val="24"/>
          <w:szCs w:val="24"/>
        </w:rPr>
        <w:t xml:space="preserve"> ini diperlukan untuk mempertimbangkan dahulu penggunaan sanksi lain sebelum sanksi pidana yang keras dan tajam dijatuhkan, apabila fungsi hukum lainnya kurang, maka dapat dipergunakan hukum pidana. Hal ini dilandaskan kepada fakta bahwa sering terjadi penerapan hukum pidana dalam kenyataannya telah menimbulkan “kerusakan hebat” dalam tatanan kehidupan masyarakat terutama yang sangat merugikan adalah tatanan kehidupan dan iklim keuangan dan perbankan. Selanjutnya mengacu pada pendapat Jeremy Bentham mengenai rumus yang disebutnya sebagai </w:t>
      </w:r>
      <w:r w:rsidRPr="009F2ADD">
        <w:rPr>
          <w:rFonts w:ascii="Times New Roman" w:hAnsi="Times New Roman" w:cs="Times New Roman"/>
          <w:i/>
          <w:sz w:val="24"/>
          <w:szCs w:val="24"/>
        </w:rPr>
        <w:t>felcific calculus</w:t>
      </w:r>
      <w:r w:rsidRPr="009F2ADD">
        <w:rPr>
          <w:rFonts w:ascii="Times New Roman" w:hAnsi="Times New Roman" w:cs="Times New Roman"/>
          <w:sz w:val="24"/>
          <w:szCs w:val="24"/>
        </w:rPr>
        <w:t xml:space="preserve"> yang secara ekonomi mempertimbangkan keseimbangan antara proses dan hasil penegakan hukum (pemberantasan korupsi). Aspek penjeraan dalam pemberantasan korupsi tidak pernah surut bahkan semakin menjadi-jadi terjadi secara sistematis dan meluas ke seluruh sektor kehidupan bernegara.</w:t>
      </w:r>
      <w:r>
        <w:rPr>
          <w:rStyle w:val="FootnoteReference"/>
          <w:rFonts w:ascii="Times New Roman" w:hAnsi="Times New Roman" w:cs="Times New Roman"/>
          <w:sz w:val="24"/>
          <w:szCs w:val="24"/>
        </w:rPr>
        <w:footnoteReference w:id="93"/>
      </w:r>
    </w:p>
    <w:p w14:paraId="467D1A72" w14:textId="77777777" w:rsidR="009F2ADD" w:rsidRPr="009F2ADD" w:rsidRDefault="009F2ADD" w:rsidP="009F2ADD">
      <w:pPr>
        <w:spacing w:after="0" w:line="360" w:lineRule="auto"/>
        <w:ind w:left="426" w:firstLine="850"/>
        <w:jc w:val="both"/>
        <w:rPr>
          <w:rFonts w:ascii="Times New Roman" w:hAnsi="Times New Roman" w:cs="Times New Roman"/>
          <w:sz w:val="24"/>
          <w:szCs w:val="24"/>
        </w:rPr>
      </w:pPr>
      <w:r w:rsidRPr="009F2ADD">
        <w:rPr>
          <w:rFonts w:ascii="Times New Roman" w:hAnsi="Times New Roman" w:cs="Times New Roman"/>
          <w:sz w:val="24"/>
          <w:szCs w:val="24"/>
        </w:rPr>
        <w:t>Konsep pendekatan restoratif merupakan perkembangan dari pemikiran manusia yang didasarkan pada tradisi-tradisi peradilan dari peradaban-peradaban bangsa-bangsa Arab Purba, bangsa Yunani, dan bangsa Romawi dalam menyelesaikan masalah termasuk penyelesaian masalah tindak pidana.</w:t>
      </w:r>
      <w:r w:rsidRPr="009F2ADD">
        <w:rPr>
          <w:rStyle w:val="FootnoteReference"/>
          <w:rFonts w:ascii="Times New Roman" w:hAnsi="Times New Roman" w:cs="Times New Roman"/>
          <w:sz w:val="24"/>
          <w:szCs w:val="24"/>
        </w:rPr>
        <w:footnoteReference w:id="94"/>
      </w:r>
      <w:r w:rsidRPr="009F2ADD">
        <w:rPr>
          <w:rFonts w:ascii="Times New Roman" w:hAnsi="Times New Roman" w:cs="Times New Roman"/>
          <w:sz w:val="24"/>
          <w:szCs w:val="24"/>
        </w:rPr>
        <w:t xml:space="preserve"> Dalam penyelesaian tindak pidana melalui pendekatan restoratif, suatu konflik atau kerusakan yang timbul akibat tindak pidana adalah dipandang sebagai suatu konflik yang terjadi dalam hubungan antara anggota masyarakat yang harus diselesaikan dan dipulihkan oleh seluruh pihak secara bersama-sama. Lingkaran penyelesaian berpusat pada keseimbangan melalui pemberikan kesempatan terhadap korban untuk berperan dalam proses penyelesaian tindak pidana.</w:t>
      </w:r>
      <w:r w:rsidRPr="009F2ADD">
        <w:rPr>
          <w:rStyle w:val="FootnoteReference"/>
          <w:rFonts w:ascii="Times New Roman" w:hAnsi="Times New Roman" w:cs="Times New Roman"/>
          <w:sz w:val="24"/>
          <w:szCs w:val="24"/>
        </w:rPr>
        <w:footnoteReference w:id="95"/>
      </w:r>
    </w:p>
    <w:p w14:paraId="486C6CB8" w14:textId="77777777" w:rsidR="009F2ADD" w:rsidRPr="009F2ADD" w:rsidRDefault="009F2ADD" w:rsidP="009F2ADD">
      <w:pPr>
        <w:spacing w:after="0" w:line="360" w:lineRule="auto"/>
        <w:ind w:left="426" w:firstLine="850"/>
        <w:jc w:val="both"/>
        <w:rPr>
          <w:rFonts w:ascii="Times New Roman" w:hAnsi="Times New Roman" w:cs="Times New Roman"/>
          <w:sz w:val="24"/>
          <w:szCs w:val="24"/>
        </w:rPr>
      </w:pPr>
      <w:r w:rsidRPr="009F2ADD">
        <w:rPr>
          <w:rFonts w:ascii="Times New Roman" w:hAnsi="Times New Roman" w:cs="Times New Roman"/>
          <w:sz w:val="24"/>
          <w:szCs w:val="24"/>
        </w:rPr>
        <w:t>Mark Umbreit menjelaskan bahwa keadilan restoratif adalah sebuah tanggapan terhadap tindak pidana yang berpusatkan pada korban, yang mengijinkan korban, pelaku tindak pidana, keluarga-keluarga mereka, dan para perwakilan dari masyarakat untuk menangani kerusakan dan kerugian yang diakibatkan oleh tindak pidana.</w:t>
      </w:r>
      <w:r w:rsidRPr="009F2ADD">
        <w:rPr>
          <w:rStyle w:val="FootnoteReference"/>
          <w:rFonts w:ascii="Times New Roman" w:hAnsi="Times New Roman" w:cs="Times New Roman"/>
          <w:sz w:val="24"/>
          <w:szCs w:val="24"/>
        </w:rPr>
        <w:footnoteReference w:id="96"/>
      </w:r>
      <w:r w:rsidRPr="009F2ADD">
        <w:rPr>
          <w:rFonts w:ascii="Times New Roman" w:hAnsi="Times New Roman" w:cs="Times New Roman"/>
          <w:sz w:val="24"/>
          <w:szCs w:val="24"/>
        </w:rPr>
        <w:t xml:space="preserve"> Menurut Rufinus, melibatkan korban dalam penyelesaian tindak pidana bukan sekedar memberi fasilitas bagi korban untuk dapat menerima ganti rugi yang dialaminya, tetapi harus dimaknai pula sebagai suatu kesempatan bagi pelaku untuk dapat diterima dalam lingkaran penyelesaian tindak pidana sehingga proses penyelesaian tersebut dapat dilakukan secara adil dan seimbang. Kesediaan korban untuk menerima pelaku dalam lingkaran penyelesaian merupakan bagian awal dari proses keseluruhan penyelesaian tindak pidana.</w:t>
      </w:r>
      <w:r w:rsidRPr="009F2ADD">
        <w:rPr>
          <w:rStyle w:val="FootnoteReference"/>
          <w:rFonts w:ascii="Times New Roman" w:hAnsi="Times New Roman" w:cs="Times New Roman"/>
          <w:sz w:val="24"/>
          <w:szCs w:val="24"/>
        </w:rPr>
        <w:footnoteReference w:id="97"/>
      </w:r>
    </w:p>
    <w:p w14:paraId="26F81F05" w14:textId="5E208297" w:rsidR="009F2ADD" w:rsidRPr="000A1B8E" w:rsidRDefault="009F2ADD" w:rsidP="000A1B8E">
      <w:pPr>
        <w:spacing w:after="0" w:line="360" w:lineRule="auto"/>
        <w:ind w:left="426" w:firstLine="850"/>
        <w:jc w:val="both"/>
        <w:rPr>
          <w:rFonts w:ascii="Times New Roman" w:hAnsi="Times New Roman" w:cs="Times New Roman"/>
          <w:sz w:val="24"/>
          <w:szCs w:val="24"/>
        </w:rPr>
      </w:pPr>
      <w:r w:rsidRPr="009F2ADD">
        <w:rPr>
          <w:rFonts w:ascii="Times New Roman" w:hAnsi="Times New Roman" w:cs="Times New Roman"/>
          <w:i/>
          <w:sz w:val="24"/>
          <w:szCs w:val="24"/>
        </w:rPr>
        <w:t>Restorative Justice</w:t>
      </w:r>
      <w:r w:rsidRPr="009F2ADD">
        <w:rPr>
          <w:rFonts w:ascii="Times New Roman" w:hAnsi="Times New Roman" w:cs="Times New Roman"/>
          <w:sz w:val="24"/>
          <w:szCs w:val="24"/>
        </w:rPr>
        <w:t xml:space="preserve"> dapat dipahami sebagai bentuk pendekatan penyelesaian perkara menurut hukum pidana dengan melibatkan pelaku kejahatan, korban, keluarga korban atau pelaku dan pihak lain yang terkait untuk mencari penyelesaian yang adil dengan menekankan pada pemulihan kembali pada keadaan semula dan bukan pembalasan. Teori ini merupakan teori yang relevan sebagai solusi penyelesaian permasalahan-permasalahan yang dikemukakan dalam penelitian ini.</w:t>
      </w:r>
    </w:p>
    <w:p w14:paraId="386E8E10" w14:textId="07439D52" w:rsidR="00033507" w:rsidRPr="00D11670" w:rsidRDefault="000A1B8E" w:rsidP="00033507">
      <w:pPr>
        <w:pStyle w:val="NormalWeb"/>
        <w:tabs>
          <w:tab w:val="left" w:pos="-3119"/>
        </w:tabs>
        <w:spacing w:before="0" w:beforeAutospacing="0" w:after="0" w:afterAutospacing="0" w:line="360" w:lineRule="auto"/>
        <w:ind w:left="426" w:firstLine="850"/>
        <w:jc w:val="both"/>
      </w:pPr>
      <w:r>
        <w:t xml:space="preserve">Berkaitan dengan hal tersebut penulis hendak menjelaskan terkait penyelesaian sengketa di luar pengadilan atau </w:t>
      </w:r>
      <w:r w:rsidRPr="000A1B8E">
        <w:rPr>
          <w:i/>
        </w:rPr>
        <w:t>Alternative Dispute Resolution</w:t>
      </w:r>
      <w:r>
        <w:rPr>
          <w:i/>
        </w:rPr>
        <w:t xml:space="preserve"> </w:t>
      </w:r>
      <w:r w:rsidRPr="000A1B8E">
        <w:t>(ADR)</w:t>
      </w:r>
      <w:r>
        <w:t xml:space="preserve">, </w:t>
      </w:r>
      <w:r w:rsidR="00033507" w:rsidRPr="00D11670">
        <w:t xml:space="preserve">ADR merupakan suatu istilah asing yang perlu dicarikan padanannya dalam bahasa Indonesia. Berbagai istilah dalam bahasa Indonesia telah diperkenalkan dalam berbagai forum oleh berbagai pihak seperti Pilihan Penyelesaian Sengketa (PPS), Mekanisme Alternatif Penyelesaian Sengketa (MAPS), pilihan penyelesaian sengketa di luar pengadilan, dan mekanisme penyelesaian sengketa secara kooperatif. </w:t>
      </w:r>
    </w:p>
    <w:p w14:paraId="044CD92D" w14:textId="77777777" w:rsidR="00033507" w:rsidRPr="00D11670" w:rsidRDefault="00033507" w:rsidP="00033507">
      <w:pPr>
        <w:pStyle w:val="NormalWeb"/>
        <w:tabs>
          <w:tab w:val="left" w:pos="-3119"/>
        </w:tabs>
        <w:spacing w:before="0" w:beforeAutospacing="0" w:after="0" w:afterAutospacing="0" w:line="360" w:lineRule="auto"/>
        <w:ind w:left="426" w:firstLine="850"/>
        <w:jc w:val="both"/>
      </w:pPr>
      <w:r w:rsidRPr="00D11670">
        <w:rPr>
          <w:i/>
        </w:rPr>
        <w:t>Alternative Dispute Resolution</w:t>
      </w:r>
      <w:r w:rsidRPr="00D11670">
        <w:t xml:space="preserve"> (ADR) sering diartikan sebagai </w:t>
      </w:r>
      <w:r w:rsidRPr="00D11670">
        <w:rPr>
          <w:i/>
        </w:rPr>
        <w:t>alternative to litigation</w:t>
      </w:r>
      <w:r w:rsidRPr="00D11670">
        <w:t xml:space="preserve"> namun seringkali juga diartikan sebagai </w:t>
      </w:r>
      <w:r w:rsidRPr="00D11670">
        <w:rPr>
          <w:i/>
        </w:rPr>
        <w:t>alternative to adjudication</w:t>
      </w:r>
      <w:r w:rsidRPr="00D11670">
        <w:t>. Pemilihan terhadap salah satu dari dua pengertian tersebut menimbulkan implikasi yang berbeda. Apabila pengertian pertama yang menjadi acuan (</w:t>
      </w:r>
      <w:r w:rsidRPr="00D11670">
        <w:rPr>
          <w:i/>
        </w:rPr>
        <w:t>alternative to litigation</w:t>
      </w:r>
      <w:r w:rsidRPr="00D11670">
        <w:t xml:space="preserve">), maka seluruh mekanisme penyelesaian sengketa di luar pengadilan, termasuk arbitrase merupakan bagian dari ADR. Apabila ADR (di luar litigasi dan arbitrase) merupakan bagian dari ADR, pengertian ADR sebagai </w:t>
      </w:r>
      <w:r w:rsidRPr="00D11670">
        <w:rPr>
          <w:i/>
        </w:rPr>
        <w:t>alternative to adjudication</w:t>
      </w:r>
      <w:r w:rsidRPr="00D11670">
        <w:t xml:space="preserve"> dapat meliputi mekanisme penyelesaian sengketa yang bersifat konvensional atau kooperatif seperti halnya negosiasi, mediasi, dan konsiliasi. </w:t>
      </w:r>
    </w:p>
    <w:p w14:paraId="13345344" w14:textId="77777777" w:rsidR="00033507" w:rsidRPr="00D11670" w:rsidRDefault="00033507" w:rsidP="00033507">
      <w:pPr>
        <w:pStyle w:val="NormalWeb"/>
        <w:tabs>
          <w:tab w:val="left" w:pos="-3119"/>
        </w:tabs>
        <w:spacing w:before="0" w:beforeAutospacing="0" w:after="0" w:afterAutospacing="0" w:line="360" w:lineRule="auto"/>
        <w:ind w:left="426" w:firstLine="850"/>
        <w:jc w:val="both"/>
      </w:pPr>
      <w:r w:rsidRPr="00D11670">
        <w:t>Istilah ADR memberikan kesan bahwa pengembangan mekanisme penyelesaian sengketa secara konsensual hanya dapat dilakukan di luar pengadilan (</w:t>
      </w:r>
      <w:r w:rsidRPr="00D11670">
        <w:rPr>
          <w:i/>
        </w:rPr>
        <w:t>out court</w:t>
      </w:r>
      <w:r w:rsidRPr="00D11670">
        <w:t>). Sedangkan saat ini membutuhkan pengembangan mekanisme penyelesaian sengketa secara konsensual juga diperlukan di dalam pengadilan (</w:t>
      </w:r>
      <w:r w:rsidRPr="00D11670">
        <w:rPr>
          <w:i/>
        </w:rPr>
        <w:t>court annexed</w:t>
      </w:r>
      <w:r w:rsidRPr="00D11670">
        <w:t xml:space="preserve"> atau </w:t>
      </w:r>
      <w:r w:rsidRPr="00D11670">
        <w:rPr>
          <w:i/>
        </w:rPr>
        <w:t>court connected</w:t>
      </w:r>
      <w:r w:rsidRPr="00D11670">
        <w:t xml:space="preserve">). Alasan pengertian istilah dari ADR ke ADR juga dilandasi oleh pertimbangan psikologis untuk mendapatkan dukungan terhadap penyelesaian ADR dari pihak pengadilan. Istilah ADR seolah merupakan jawaban atas kegagalan pengadilan memberikan akses keadilan bagi masyarakat, sehingga pemasyarakatan istilah ini mengundang rasa tidak aman dan kecemburuan bagi insan pengadilan. </w:t>
      </w:r>
    </w:p>
    <w:p w14:paraId="596B08DB" w14:textId="77777777" w:rsidR="00033507" w:rsidRPr="00D11670" w:rsidRDefault="00033507" w:rsidP="00033507">
      <w:pPr>
        <w:pStyle w:val="NormalWeb"/>
        <w:tabs>
          <w:tab w:val="left" w:pos="-3119"/>
        </w:tabs>
        <w:spacing w:before="0" w:beforeAutospacing="0" w:after="0" w:afterAutospacing="0" w:line="360" w:lineRule="auto"/>
        <w:ind w:left="426" w:firstLine="850"/>
        <w:jc w:val="both"/>
      </w:pPr>
      <w:r w:rsidRPr="00D11670">
        <w:t xml:space="preserve">Bila mengikuti pengertian ADR sebagai </w:t>
      </w:r>
      <w:r w:rsidRPr="00D11670">
        <w:rPr>
          <w:i/>
        </w:rPr>
        <w:t>alternative to adjudication</w:t>
      </w:r>
      <w:r w:rsidRPr="00D11670">
        <w:t xml:space="preserve"> maka pandanan istilah MAPS, PPS atau mekanisme penyelesaian sengketa secara kooperatif merupakan tiga istilah untuk dipertimbangkan sebagai padanan istilah bahasa Indonesia. Apabila ADR diartikan sebagai </w:t>
      </w:r>
      <w:r w:rsidRPr="00D11670">
        <w:rPr>
          <w:i/>
        </w:rPr>
        <w:t>alternative to litigation</w:t>
      </w:r>
      <w:r w:rsidRPr="00D11670">
        <w:t>, mekanisme arbitrase dapat dimasukkan atau digolongkan ke dalam kelompok ADR, sehingga MAPS dan PPS merupakan dua padanan istilah yang dapat dipertimbangkan.</w:t>
      </w:r>
    </w:p>
    <w:p w14:paraId="7A3F9963" w14:textId="77777777" w:rsidR="00033507" w:rsidRPr="00D11670" w:rsidRDefault="00033507" w:rsidP="00033507">
      <w:pPr>
        <w:pStyle w:val="NormalWeb"/>
        <w:tabs>
          <w:tab w:val="left" w:pos="-3119"/>
        </w:tabs>
        <w:spacing w:before="0" w:beforeAutospacing="0" w:after="0" w:afterAutospacing="0" w:line="360" w:lineRule="auto"/>
        <w:ind w:left="426" w:firstLine="850"/>
        <w:jc w:val="both"/>
      </w:pPr>
      <w:r w:rsidRPr="00D11670">
        <w:t>Istilah ADR merupakan label atau merek yang diberikan untuk mengelompokkan proses negosiasi, mediasi, konsiliasi dan arbitrase. Masalah pilihan istilah adalah suatu hal yang perlu dipikirkan lebih jauh. Untuk menjamin keberhasilan upaya menyebarluaskan penerapan ADR di Indonesia, diperlukan istilah yang singkat dan mudah dimengerti, dan tidak menimbulkan kerancuan pengertian.</w:t>
      </w:r>
    </w:p>
    <w:p w14:paraId="74EC7761" w14:textId="77777777" w:rsidR="00033507" w:rsidRPr="00D11670" w:rsidRDefault="00033507" w:rsidP="00033507">
      <w:pPr>
        <w:pStyle w:val="NormalWeb"/>
        <w:tabs>
          <w:tab w:val="left" w:pos="-3119"/>
        </w:tabs>
        <w:spacing w:before="0" w:beforeAutospacing="0" w:after="0" w:afterAutospacing="0" w:line="360" w:lineRule="auto"/>
        <w:ind w:left="426" w:firstLine="850"/>
        <w:jc w:val="both"/>
      </w:pPr>
      <w:r w:rsidRPr="00D11670">
        <w:t xml:space="preserve">Secara teoritis, bidang tenaga kerja telah diatur jalur penyelesaian sengketa yang bernafaskan suatu rangkaian kesatuan. Istilah </w:t>
      </w:r>
      <w:r w:rsidRPr="00D11670">
        <w:rPr>
          <w:i/>
        </w:rPr>
        <w:t>bipartite</w:t>
      </w:r>
      <w:r w:rsidRPr="00D11670">
        <w:t xml:space="preserve"> dan </w:t>
      </w:r>
      <w:r w:rsidRPr="00D11670">
        <w:rPr>
          <w:i/>
        </w:rPr>
        <w:t>tripartite</w:t>
      </w:r>
      <w:r w:rsidRPr="00D11670">
        <w:t xml:space="preserve"> digunakan sesuai asas negosiasi, mediasi atau konsiliasi. UU No. 22 Tahun 1957 mengatur penggunaan arbitrase, yaitu arbitrase wajib, melalui Panitia Penyelesaian Perselisihan Perburuhan Pusat dan Daerah (P4P/P4D), arbitrase sukarela yang melibatkan pihak di luar Depnaker. UU No. 25 Tahun 1997, Pasal 71 mengatur adanya lembaga banding setelah mediasi, yaitu “Lembaga Penyelesaian Perselisihan Industrial” yang identik dengan lembaga P4P/P4D.</w:t>
      </w:r>
    </w:p>
    <w:p w14:paraId="2EACAD5D" w14:textId="77777777" w:rsidR="00033507" w:rsidRPr="00D11670" w:rsidRDefault="00033507" w:rsidP="00033507">
      <w:pPr>
        <w:pStyle w:val="NormalWeb"/>
        <w:tabs>
          <w:tab w:val="left" w:pos="-3119"/>
        </w:tabs>
        <w:spacing w:before="0" w:beforeAutospacing="0" w:after="0" w:afterAutospacing="0" w:line="360" w:lineRule="auto"/>
        <w:ind w:left="426" w:firstLine="850"/>
        <w:jc w:val="both"/>
      </w:pPr>
      <w:r w:rsidRPr="00D11670">
        <w:t>Pilihan Penyelesaian Sengketa merupakan pandanan istilah, setidaknya dianggap baku secara nasional terdapat dalam Undang-Undang No. 23 Tahun 1997 tentang Pengelolaan Lingkungan Hidup.</w:t>
      </w:r>
      <w:r w:rsidRPr="00D11670">
        <w:rPr>
          <w:rStyle w:val="FootnoteReference"/>
        </w:rPr>
        <w:footnoteReference w:id="98"/>
      </w:r>
    </w:p>
    <w:p w14:paraId="31839CA2" w14:textId="77777777" w:rsidR="00033507" w:rsidRPr="00D11670" w:rsidRDefault="00033507" w:rsidP="00033507">
      <w:pPr>
        <w:pStyle w:val="NormalWeb"/>
        <w:tabs>
          <w:tab w:val="left" w:pos="-3119"/>
        </w:tabs>
        <w:spacing w:before="0" w:beforeAutospacing="0" w:after="0" w:afterAutospacing="0" w:line="360" w:lineRule="auto"/>
        <w:ind w:left="426" w:firstLine="850"/>
        <w:jc w:val="both"/>
      </w:pPr>
      <w:r w:rsidRPr="00D11670">
        <w:t>Mediasi sebagai salah satu bentuk alternatif penyelesaian sengketa pada mulanya selalu berada di luar pengadilan. Namun pada perkembangannya saat ini lembaga mediasi juga sudah menyebrang memasuki wilayah pengadilan. Negara-negara maju pada umumnya antara lain: Amerika, Jepang, Australia dan Singapura mempunyai lembaga mediasi baik yang berada di luar maupun di dalam pengadilan.</w:t>
      </w:r>
      <w:r w:rsidRPr="00D11670">
        <w:rPr>
          <w:rStyle w:val="FootnoteReference"/>
        </w:rPr>
        <w:footnoteReference w:id="99"/>
      </w:r>
    </w:p>
    <w:p w14:paraId="211CB025" w14:textId="77777777" w:rsidR="00033507" w:rsidRPr="00D11670" w:rsidRDefault="00033507" w:rsidP="00033507">
      <w:pPr>
        <w:pStyle w:val="NormalWeb"/>
        <w:tabs>
          <w:tab w:val="left" w:pos="-3119"/>
        </w:tabs>
        <w:spacing w:before="0" w:beforeAutospacing="0" w:after="0" w:afterAutospacing="0" w:line="360" w:lineRule="auto"/>
        <w:ind w:left="426" w:firstLine="850"/>
        <w:jc w:val="both"/>
      </w:pPr>
      <w:r w:rsidRPr="00D11670">
        <w:t>Indonesia sekarang juga telah memiliki lembaga mediasi, baik yang berada di luar lingkup pengadilan maupun mediasi di dalam pengadilan.</w:t>
      </w:r>
    </w:p>
    <w:p w14:paraId="649E453E" w14:textId="77777777" w:rsidR="00033507" w:rsidRPr="00D11670" w:rsidRDefault="00033507" w:rsidP="00033507">
      <w:pPr>
        <w:pStyle w:val="NormalWeb"/>
        <w:tabs>
          <w:tab w:val="left" w:pos="-3119"/>
        </w:tabs>
        <w:spacing w:before="0" w:beforeAutospacing="0" w:after="0" w:afterAutospacing="0" w:line="360" w:lineRule="auto"/>
        <w:ind w:left="426" w:firstLine="850"/>
        <w:jc w:val="both"/>
      </w:pPr>
      <w:r w:rsidRPr="00D11670">
        <w:t xml:space="preserve">Sebenarnya Indonesia sudah lama mengembangkan pranata mediasi untuk menyelesaikan sengketa. Hal ini dikarenakan keberadaan mediasi sejalan dengan lembaga perdamaian yang telah diatur Pasal 130 </w:t>
      </w:r>
      <w:r w:rsidRPr="00D11670">
        <w:rPr>
          <w:i/>
          <w:lang w:val="en"/>
        </w:rPr>
        <w:t>Herzien</w:t>
      </w:r>
      <w:r w:rsidRPr="00D11670">
        <w:rPr>
          <w:i/>
        </w:rPr>
        <w:t>e</w:t>
      </w:r>
      <w:r w:rsidRPr="00D11670">
        <w:rPr>
          <w:i/>
          <w:lang w:val="en"/>
        </w:rPr>
        <w:t xml:space="preserve"> Indonesis</w:t>
      </w:r>
      <w:r w:rsidRPr="00D11670">
        <w:rPr>
          <w:i/>
        </w:rPr>
        <w:t>che</w:t>
      </w:r>
      <w:r w:rsidRPr="00D11670">
        <w:rPr>
          <w:i/>
          <w:lang w:val="en"/>
        </w:rPr>
        <w:t xml:space="preserve"> Reglement</w:t>
      </w:r>
      <w:r w:rsidRPr="00D11670">
        <w:rPr>
          <w:lang w:val="en"/>
        </w:rPr>
        <w:t xml:space="preserve"> </w:t>
      </w:r>
      <w:r w:rsidRPr="00D11670">
        <w:t xml:space="preserve">(HIR) yang berlaku berdasarkan </w:t>
      </w:r>
      <w:r w:rsidRPr="00D11670">
        <w:rPr>
          <w:i/>
        </w:rPr>
        <w:t>Staatsblad</w:t>
      </w:r>
      <w:r w:rsidRPr="00D11670">
        <w:t xml:space="preserve"> 1941 No. 44 dan Pasal 154 </w:t>
      </w:r>
      <w:r w:rsidRPr="00D11670">
        <w:rPr>
          <w:i/>
        </w:rPr>
        <w:t>Rechtsreglement Buitengewesten</w:t>
      </w:r>
      <w:r w:rsidRPr="00D11670">
        <w:t xml:space="preserve"> (Rbg) yang berlaku berdasarkan </w:t>
      </w:r>
      <w:r w:rsidRPr="00D11670">
        <w:rPr>
          <w:i/>
        </w:rPr>
        <w:t>Staatsblad</w:t>
      </w:r>
      <w:r w:rsidRPr="00D11670">
        <w:t xml:space="preserve"> 1927 No. 227. Berdasarkan pengaturan tersebut Hakim yang mengadili perkara perdata wajib terlebih dahulu mendamaikan para pihak yang berperkara sebelum perkaranya diperiksa.</w:t>
      </w:r>
    </w:p>
    <w:p w14:paraId="26D35881" w14:textId="77777777" w:rsidR="00033507" w:rsidRPr="00D11670" w:rsidRDefault="00033507" w:rsidP="00033507">
      <w:pPr>
        <w:pStyle w:val="NormalWeb"/>
        <w:tabs>
          <w:tab w:val="left" w:pos="-3119"/>
        </w:tabs>
        <w:spacing w:before="0" w:beforeAutospacing="0" w:after="0" w:afterAutospacing="0" w:line="360" w:lineRule="auto"/>
        <w:ind w:left="426" w:firstLine="850"/>
        <w:jc w:val="both"/>
      </w:pPr>
      <w:r w:rsidRPr="00D11670">
        <w:t>Untuk mendayakan Pasal 130 HIR dan Pasal 154 Rbg diterbitkanlah Surat Edaran Mahkamah Agung No. 1 Tahun 2002 tentang Pemberdayaan Lembaga Perdamaian dalam Pasal 130 HIR dan 154 Rbg. Namun Surat Edaran Mahkamah Agung (SEMA) No. 1 Tahun 2002 tersebut ternyata tidak efektif dan tidak mampu menghambat laju masuknya perkara ke Mahkamah Agung. Oleh karena itu, Mahkamah Agung kemudian menerbitkan Peraturan Mahkamah Agung No. 2 Tahun 2003 tentang Prosedur Mediasi di Pengadilan. PERMA No. 2 Tahun 2003 berdasarkan hasil evaluasi Mahkamah Agung keberhasilannya kurang dari 5 %, sehingga dibentuklah Peraturan Mahkamah Agung No. 1 Tahun 2008 tentang Prosedur Mediasi di Pengadilan yang mencabut Peraturan Mahkamah Agung No. 2 Tahun 2003.</w:t>
      </w:r>
      <w:r w:rsidRPr="00D11670">
        <w:rPr>
          <w:rStyle w:val="FootnoteReference"/>
        </w:rPr>
        <w:footnoteReference w:id="100"/>
      </w:r>
    </w:p>
    <w:p w14:paraId="14F725CE" w14:textId="77777777" w:rsidR="00033507" w:rsidRPr="00D11670" w:rsidRDefault="00033507" w:rsidP="00033507">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Ruang lingkup PERMA No. 1 Tahun 2008 hanya berlaku untuk mediasi yang terkait dengan proses berperkara di Pengadilan. Sedangkan pengaturan mediasi di luar pengadilan diatur oleh Pasal 6 Undang-Undang No. 30 Tahun 1999 tentang Arbitrase dan Alternatif Penyelesaian Sengketa. Meskipun demikian dalam konteks sengketa Perbankan, pengaturan lebih jauh mengenai mediasi sudah memiliki pengaturan dengan dikeluarkannya Peraturan Bank Indonesia No. 8/5/PBI/2006 tentang Mediasi Perbankan sebagaimana telah diubah dengan Peraturan Bank Indonesia No. 10/1/PBI/2008 tentang Perubahan Atas PBI Mediasi Perbankan.</w:t>
      </w:r>
    </w:p>
    <w:p w14:paraId="68721A9D" w14:textId="77777777" w:rsidR="00033507" w:rsidRPr="00D11670" w:rsidRDefault="00033507" w:rsidP="00033507">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 xml:space="preserve">Bank Indonesia menerbitkan PBI No. 8/5/PBI/2006 sebagaimana telah diubah oleh No. 10/1/PBI/2008 dalam rangka mewujudkan program peningkatan perlindungan nasabah. Melalui peraturan tersebut mediasi menjadi suatu tahap lanjutan dari upaya penyelesaian sengketa secara </w:t>
      </w:r>
      <w:r w:rsidRPr="00D11670">
        <w:rPr>
          <w:rFonts w:ascii="Times New Roman" w:hAnsi="Times New Roman" w:cs="Times New Roman"/>
          <w:i/>
          <w:sz w:val="24"/>
          <w:szCs w:val="24"/>
        </w:rPr>
        <w:t>bipartit</w:t>
      </w:r>
      <w:r w:rsidRPr="00D11670">
        <w:rPr>
          <w:rFonts w:ascii="Times New Roman" w:hAnsi="Times New Roman" w:cs="Times New Roman"/>
          <w:sz w:val="24"/>
          <w:szCs w:val="24"/>
        </w:rPr>
        <w:t xml:space="preserve"> antara bank dengan nasabah yang diatur oleh Peraturan Bank Indonesia No. 7/7/PBI/2005 tentang Penyelesaian Pengaduan Nasabah. Serangkaian peraturan-peraturan yang diterbitkan Bank Indonesia tersebut bertujuan untuk menyelesaikan sengketa yang timbul diantara nasabah dan bank.</w:t>
      </w:r>
    </w:p>
    <w:p w14:paraId="7C73DD83" w14:textId="77777777" w:rsidR="00033507" w:rsidRPr="00D11670" w:rsidRDefault="00033507" w:rsidP="00033507">
      <w:pPr>
        <w:spacing w:after="0" w:line="360" w:lineRule="auto"/>
        <w:ind w:left="426" w:firstLine="850"/>
        <w:jc w:val="both"/>
        <w:rPr>
          <w:rFonts w:ascii="Times New Roman" w:hAnsi="Times New Roman" w:cs="Times New Roman"/>
          <w:sz w:val="24"/>
          <w:szCs w:val="24"/>
        </w:rPr>
      </w:pPr>
      <w:r w:rsidRPr="00D11670">
        <w:rPr>
          <w:rFonts w:ascii="Times New Roman" w:eastAsia="Times New Roman" w:hAnsi="Times New Roman" w:cs="Times New Roman"/>
          <w:noProof/>
          <w:sz w:val="24"/>
          <w:szCs w:val="24"/>
          <w:lang w:val="id-ID" w:eastAsia="id-ID"/>
        </w:rPr>
        <mc:AlternateContent>
          <mc:Choice Requires="wps">
            <w:drawing>
              <wp:anchor distT="0" distB="0" distL="114300" distR="114300" simplePos="0" relativeHeight="251698688" behindDoc="0" locked="0" layoutInCell="1" allowOverlap="1" wp14:anchorId="2CF1A570" wp14:editId="4D6490D4">
                <wp:simplePos x="0" y="0"/>
                <wp:positionH relativeFrom="column">
                  <wp:posOffset>613572</wp:posOffset>
                </wp:positionH>
                <wp:positionV relativeFrom="paragraph">
                  <wp:posOffset>1803400</wp:posOffset>
                </wp:positionV>
                <wp:extent cx="190005" cy="225631"/>
                <wp:effectExtent l="0" t="0" r="635" b="3175"/>
                <wp:wrapNone/>
                <wp:docPr id="7" name="Rectangle 7"/>
                <wp:cNvGraphicFramePr/>
                <a:graphic xmlns:a="http://schemas.openxmlformats.org/drawingml/2006/main">
                  <a:graphicData uri="http://schemas.microsoft.com/office/word/2010/wordprocessingShape">
                    <wps:wsp>
                      <wps:cNvSpPr/>
                      <wps:spPr>
                        <a:xfrm>
                          <a:off x="0" y="0"/>
                          <a:ext cx="190005" cy="225631"/>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01EDCA32" w14:textId="77777777" w:rsidR="000F40E1" w:rsidRPr="009D06D1" w:rsidRDefault="000F40E1" w:rsidP="00033507">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2CF1A570" id="Rectangle 7" o:spid="_x0000_s1038" style="position:absolute;left:0;text-align:left;margin-left:48.3pt;margin-top:142pt;width:14.95pt;height:17.75pt;z-index:2516986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" fillcolor="white [3201]" stroked="f" strokeweight="1pt">
                <v:textbox>
                  <w:txbxContent>
                    <w:p w14:paraId="01EDCA32" w14:textId="77777777" w:rsidR="000F40E1" w:rsidRPr="009D06D1" w:rsidRDefault="000F40E1" w:rsidP="00033507">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v:textbox>
              </v:rect>
            </w:pict>
          </mc:Fallback>
        </mc:AlternateContent>
      </w:r>
      <w:r w:rsidRPr="00D11670">
        <w:rPr>
          <w:rFonts w:ascii="Times New Roman" w:hAnsi="Times New Roman" w:cs="Times New Roman"/>
          <w:sz w:val="24"/>
          <w:szCs w:val="24"/>
        </w:rPr>
        <w:t>Mediasi perbankan dilaksanakan berdasarkan PBI No. 8/5/PBI/2006 dengan cara memfasilitasi nasabah dan bank untuk mengkaji kembali pokok permasalahan sengketa secara mendasar agar tercapai kesepakatan. Mediasi menggunakan tatacara berdasarkan itikad baik di mana para pihak yang bersengketa menyampaikan masalah-masalah yang akan diselesaikan kepada mediator karena mereka sendiri tidak mampu melakukannya.</w:t>
      </w:r>
      <w:r w:rsidRPr="00D11670">
        <w:rPr>
          <w:rStyle w:val="FootnoteReference"/>
          <w:rFonts w:ascii="Times New Roman" w:hAnsi="Times New Roman" w:cs="Times New Roman"/>
          <w:sz w:val="24"/>
          <w:szCs w:val="24"/>
        </w:rPr>
        <w:footnoteReference w:id="101"/>
      </w:r>
      <w:r w:rsidRPr="00D11670">
        <w:rPr>
          <w:rFonts w:ascii="Times New Roman" w:hAnsi="Times New Roman" w:cs="Times New Roman"/>
          <w:sz w:val="24"/>
          <w:szCs w:val="24"/>
        </w:rPr>
        <w:t xml:space="preserve"> Pertimbangan dalam pembentukan lembaga mediasi perbankan adalah:</w:t>
      </w:r>
      <w:r w:rsidRPr="00D11670">
        <w:rPr>
          <w:rFonts w:ascii="Times New Roman" w:eastAsia="Times New Roman" w:hAnsi="Times New Roman" w:cs="Times New Roman"/>
          <w:noProof/>
          <w:sz w:val="24"/>
          <w:szCs w:val="24"/>
        </w:rPr>
        <w:t xml:space="preserve"> </w:t>
      </w:r>
    </w:p>
    <w:p w14:paraId="0405DAB0" w14:textId="77777777" w:rsidR="00033507" w:rsidRPr="00D11670" w:rsidRDefault="00033507" w:rsidP="00033507">
      <w:pPr>
        <w:pStyle w:val="ListParagraph"/>
        <w:numPr>
          <w:ilvl w:val="0"/>
          <w:numId w:val="21"/>
        </w:numPr>
        <w:spacing w:after="0" w:line="240" w:lineRule="auto"/>
        <w:ind w:left="1560" w:hanging="284"/>
        <w:contextualSpacing w:val="0"/>
        <w:jc w:val="both"/>
        <w:rPr>
          <w:rFonts w:ascii="Times New Roman" w:hAnsi="Times New Roman" w:cs="Times New Roman"/>
          <w:sz w:val="24"/>
          <w:szCs w:val="24"/>
        </w:rPr>
      </w:pPr>
      <w:r w:rsidRPr="00D11670">
        <w:rPr>
          <w:rFonts w:ascii="Times New Roman" w:hAnsi="Times New Roman" w:cs="Times New Roman"/>
          <w:sz w:val="24"/>
          <w:szCs w:val="24"/>
        </w:rPr>
        <w:t>Penyelesaian pengaduan nasabah secara bipartit dengan bank tidak selalu dapat memuaskan nasabah dan berpotensi menimbulkan sengketa;</w:t>
      </w:r>
    </w:p>
    <w:p w14:paraId="6FA33B38" w14:textId="77777777" w:rsidR="00033507" w:rsidRPr="00D11670" w:rsidRDefault="00033507" w:rsidP="00033507">
      <w:pPr>
        <w:pStyle w:val="ListParagraph"/>
        <w:numPr>
          <w:ilvl w:val="0"/>
          <w:numId w:val="21"/>
        </w:numPr>
        <w:spacing w:after="0" w:line="240" w:lineRule="auto"/>
        <w:ind w:left="1560" w:hanging="284"/>
        <w:contextualSpacing w:val="0"/>
        <w:jc w:val="both"/>
        <w:rPr>
          <w:rFonts w:ascii="Times New Roman" w:hAnsi="Times New Roman" w:cs="Times New Roman"/>
          <w:sz w:val="24"/>
          <w:szCs w:val="24"/>
        </w:rPr>
      </w:pPr>
      <w:r w:rsidRPr="00D11670">
        <w:rPr>
          <w:rFonts w:ascii="Times New Roman" w:hAnsi="Times New Roman" w:cs="Times New Roman"/>
          <w:sz w:val="24"/>
          <w:szCs w:val="24"/>
        </w:rPr>
        <w:t>Penyelesaian yang berlarut-larut merugikan nasabah dan resiko negatif bagi bank sehingga mengurangi kepercayaan nasabah; dan</w:t>
      </w:r>
    </w:p>
    <w:p w14:paraId="6423D6C4" w14:textId="77777777" w:rsidR="00033507" w:rsidRDefault="00033507" w:rsidP="00033507">
      <w:pPr>
        <w:pStyle w:val="ListParagraph"/>
        <w:numPr>
          <w:ilvl w:val="0"/>
          <w:numId w:val="21"/>
        </w:numPr>
        <w:spacing w:after="0" w:line="240" w:lineRule="auto"/>
        <w:ind w:left="1560" w:hanging="284"/>
        <w:contextualSpacing w:val="0"/>
        <w:jc w:val="both"/>
        <w:rPr>
          <w:rFonts w:ascii="Times New Roman" w:hAnsi="Times New Roman" w:cs="Times New Roman"/>
          <w:sz w:val="24"/>
          <w:szCs w:val="24"/>
        </w:rPr>
      </w:pPr>
      <w:r w:rsidRPr="00D11670">
        <w:rPr>
          <w:rFonts w:ascii="Times New Roman" w:hAnsi="Times New Roman" w:cs="Times New Roman"/>
          <w:sz w:val="24"/>
          <w:szCs w:val="24"/>
        </w:rPr>
        <w:t>Penyelesaian sengketa antara bank dan nasabah dapat dilakukan secara sederhana, murah dan cepat.”</w:t>
      </w:r>
    </w:p>
    <w:p w14:paraId="4DF30E1F" w14:textId="77777777" w:rsidR="00033507" w:rsidRPr="00D11670" w:rsidRDefault="00033507" w:rsidP="00033507">
      <w:pPr>
        <w:pStyle w:val="ListParagraph"/>
        <w:spacing w:after="0" w:line="240" w:lineRule="auto"/>
        <w:ind w:left="1560"/>
        <w:contextualSpacing w:val="0"/>
        <w:jc w:val="both"/>
        <w:rPr>
          <w:rFonts w:ascii="Times New Roman" w:hAnsi="Times New Roman" w:cs="Times New Roman"/>
          <w:sz w:val="24"/>
          <w:szCs w:val="24"/>
        </w:rPr>
      </w:pPr>
    </w:p>
    <w:p w14:paraId="00718AD7" w14:textId="77777777" w:rsidR="00033507" w:rsidRPr="00D11670" w:rsidRDefault="00033507" w:rsidP="00033507">
      <w:pPr>
        <w:pStyle w:val="ListParagraph"/>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Mediasi perbankan sebagai alternatif penyelesaian sengketa perbankan merupakan cara yang sederhana, murah dan cepat untuk menyelesaikan permasalahan yang terjadi antara nasabah dengan bank. Selain itu, hasil mediasi yang merupakan kesepakatan antara nasabah dan bank dipandang merupakan bentuk penyelesaian permasalahan yang efektif karena kepentingan nasabah maupun reputasi bank dapat dijaga.</w:t>
      </w:r>
    </w:p>
    <w:p w14:paraId="1EE809D6" w14:textId="77777777" w:rsidR="00033507" w:rsidRPr="00D11670" w:rsidRDefault="00033507" w:rsidP="00033507">
      <w:pPr>
        <w:pStyle w:val="ListParagraph"/>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PBI No. 8/5/PBI/2006 menjadi landasan hukum bagi asosiasi perbankan untuk membentuk lembaga mediasi perbankan. Penyelenggaraan mediasi perbankan idealnya dilaksanakan oleh kalangan industri perbankan sendiri yang dalam hal ini dapat diwakili oleh asosiasi perbankan. Namun nyatanya sampai akhir 2007 asosiasi perbankan belum juga melahirkan lembaga mediasi perbankan yang independen. Oleh karena itu, sesuai pengaturan Pasal 3 ayat (2) PBI No. 8/5/PBI/2006 untuk sementara waktu sebelum terbentuknya lembaga mediasi perbankan independen, Bank Indonesia melaksanakan fungsi mediasi perbankan.</w:t>
      </w:r>
    </w:p>
    <w:p w14:paraId="46CE2545" w14:textId="77777777" w:rsidR="00033507" w:rsidRPr="00D11670" w:rsidRDefault="00033507" w:rsidP="00033507">
      <w:pPr>
        <w:pStyle w:val="ListParagraph"/>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Kemudian pada tahun 2008 Bank Indonesia menerbitkan PBI No. 10/1/PBI/2008 yang menghapus ketentuan Pasal 3 ayat (2) PBI No. 8/5/PBI/2006 mengenai tenggang waktu peralihan fungsi mediasi perbankan dari Bank Indonesia kepada Lembaga Mediasi Perbankan Independen. Praktis sampai saat ini fungsi mediasi perbankan masih dilakukan Bank Indonesia dengan berpedoman pada PBI No. 8/5/PBI/2006 dan peraturan pelaksananya Surat Edaran Bank Indonesia Nomor 8/14/Dpnp Tahun 2006 tentang Mediasi Perbankan.</w:t>
      </w:r>
    </w:p>
    <w:p w14:paraId="6D7894D4" w14:textId="77777777" w:rsidR="00033507" w:rsidRPr="00D11670" w:rsidRDefault="00033507" w:rsidP="00033507">
      <w:pPr>
        <w:pStyle w:val="NormalWeb"/>
        <w:tabs>
          <w:tab w:val="left" w:pos="-3119"/>
        </w:tabs>
        <w:spacing w:before="0" w:beforeAutospacing="0" w:after="0" w:afterAutospacing="0" w:line="360" w:lineRule="auto"/>
        <w:ind w:left="426" w:firstLine="850"/>
        <w:jc w:val="both"/>
      </w:pPr>
      <w:r w:rsidRPr="00D11670">
        <w:t>Praktik hukum sebagaimana telah terjadi dalam kehidupan masyarakat Indonesia sebagaimana diuraikan di atas, secara nyata telah memberikan sinyal bahwa konsep hukum barat yang memperkenalkan model penyelesaian sengketa melalui pengadilan (</w:t>
      </w:r>
      <w:r w:rsidRPr="00D11670">
        <w:rPr>
          <w:i/>
        </w:rPr>
        <w:t>In Court System/ICS</w:t>
      </w:r>
      <w:r w:rsidRPr="00D11670">
        <w:t>) tidak selamanya berhasil menyelesaikan kasus perdata atau pidana yang terjadi dalam masyarakat, sekalipun para pihak atau korban menghendaki penggunaan instrument hukum tersebut. Bahkan dalam kasus pidana, model penyelesaian OCS telah berhasil guna dan merupakan model penyelesaian anternatif yang dapat memenuhi keinginan kedua belah pihak. Perkembangan penyelesaian kasus pidana dalam praktik ini sesungguhnya telah menyimpang dari paradigma lama dianut dalam sistem hukum pidana klasik, yaitu tujuan pidana adalah untuk membuat pelaku menjadi jera dan mencegah orang lain untuk melakukan kejahatan serupa (</w:t>
      </w:r>
      <w:r w:rsidRPr="00D11670">
        <w:rPr>
          <w:i/>
        </w:rPr>
        <w:t>fungsi represif-preventif</w:t>
      </w:r>
      <w:r w:rsidRPr="00D11670">
        <w:t>). Model penyelesaian kasus pidana dengan alternatif, Romli Atmasasmita menyebutnya dengan model pendekatan restoratif (</w:t>
      </w:r>
      <w:r w:rsidRPr="00D11670">
        <w:rPr>
          <w:i/>
        </w:rPr>
        <w:t>restorative approach</w:t>
      </w:r>
      <w:r w:rsidRPr="00D11670">
        <w:t>) dan rehabilitatif (</w:t>
      </w:r>
      <w:r w:rsidRPr="00D11670">
        <w:rPr>
          <w:i/>
        </w:rPr>
        <w:t>rehabilitative aapproach</w:t>
      </w:r>
      <w:r w:rsidRPr="00D11670">
        <w:t>); suatu model baru dan diharapkan dapat dimasukan sebagai salah satu model penyelesaian dalam sistem hukum pidana, di samping model penyelesaian represif dan preventif. Pendekatan restoratif  bertujuan memulihkan keadaan yang bermasalah atau mengalami ketidakseimbangan menjadi tidak bermasalah atau mencapai harmoni dalam kehidupan masyarakat tertentu atau dapat memberikan kemaslahatan bagi bangsa dan negara.</w:t>
      </w:r>
      <w:r w:rsidRPr="00D11670">
        <w:rPr>
          <w:rStyle w:val="FootnoteReference"/>
        </w:rPr>
        <w:footnoteReference w:id="102"/>
      </w:r>
    </w:p>
    <w:p w14:paraId="45F2798F" w14:textId="77777777" w:rsidR="00033507" w:rsidRPr="00D11670" w:rsidRDefault="00033507" w:rsidP="00033507">
      <w:pPr>
        <w:pStyle w:val="NormalWeb"/>
        <w:tabs>
          <w:tab w:val="left" w:pos="-3119"/>
        </w:tabs>
        <w:spacing w:before="0" w:beforeAutospacing="0" w:after="0" w:afterAutospacing="0" w:line="360" w:lineRule="auto"/>
        <w:ind w:left="426" w:firstLine="850"/>
        <w:jc w:val="both"/>
      </w:pPr>
      <w:r w:rsidRPr="00D11670">
        <w:t>Penyelesaian suatu perkara di luar pengadilan atau (</w:t>
      </w:r>
      <w:r w:rsidRPr="00D11670">
        <w:rPr>
          <w:i/>
        </w:rPr>
        <w:t xml:space="preserve">Out of Court Settlement / OCS) </w:t>
      </w:r>
      <w:r w:rsidRPr="00D11670">
        <w:t>bukanlah sesuatu yang baru dalam sistem hukum dan praktik hukum di Indonesia karena sudah sejak lama dalam perkara perdata, OCS boleh dilakukan para pihak yang bersengketa untuk melakukan perdamaian (</w:t>
      </w:r>
      <w:r w:rsidRPr="00D11670">
        <w:rPr>
          <w:i/>
        </w:rPr>
        <w:t>dading</w:t>
      </w:r>
      <w:r w:rsidRPr="00D11670">
        <w:t>).</w:t>
      </w:r>
      <w:r w:rsidRPr="00D11670">
        <w:rPr>
          <w:rStyle w:val="FootnoteReference"/>
        </w:rPr>
        <w:footnoteReference w:id="103"/>
      </w:r>
      <w:r w:rsidRPr="00D11670">
        <w:t xml:space="preserve"> Putusan pengadilan dan bersifat final sehingga tindak penyelesaian sengketa kontrak nasional/internasional dibolehkan menggunakan sarana hukum arbitrase (perwasitan) atau </w:t>
      </w:r>
      <w:r w:rsidRPr="00D11670">
        <w:rPr>
          <w:i/>
        </w:rPr>
        <w:t xml:space="preserve">Alternative Dispute Resolution </w:t>
      </w:r>
      <w:r w:rsidRPr="00D11670">
        <w:t>(ADR) yang merupakan wujud dari OCS diakui dalam sistem hukum yang berlaku di Indonesia.</w:t>
      </w:r>
      <w:r w:rsidRPr="00D11670">
        <w:rPr>
          <w:rStyle w:val="FootnoteReference"/>
        </w:rPr>
        <w:footnoteReference w:id="104"/>
      </w:r>
    </w:p>
    <w:p w14:paraId="022E3633" w14:textId="77777777" w:rsidR="00033507" w:rsidRPr="00D11670" w:rsidRDefault="00033507" w:rsidP="00033507">
      <w:pPr>
        <w:pStyle w:val="NormalWeb"/>
        <w:tabs>
          <w:tab w:val="left" w:pos="-3119"/>
        </w:tabs>
        <w:spacing w:before="0" w:beforeAutospacing="0" w:after="0" w:afterAutospacing="0" w:line="360" w:lineRule="auto"/>
        <w:ind w:left="426" w:firstLine="850"/>
        <w:jc w:val="both"/>
      </w:pPr>
      <w:r w:rsidRPr="00D11670">
        <w:t>Model penyelesaian sengketa di luar pengadilan ini pun telah diatur secara implisit dalam peraturan perundang-undangan di bidang keuangan dan perbankan, UU Nomor 10 Tahun 1998 tentang Perbankan dan UU Nomor 8 Tahun 1985 tentang Pasar Modal. Di dalam UU Nomor 10 Tahun 1998 terdapat ketentuan mengenai Sanksi Administrasi (Bab VIII) dalam Pasal 52 Bank Indonesia diberi wewenang untuk menetapkan sanksi administrasi kepada bank yang tidak memenuhi kewajibannya. Dalam UU Nomor 8 Tahun 1985 terdapat ketentuan mengenai Sanksi Administrasi (Bab XIV) kepada Bapepam diberikan wewenang untuk menetapkan sanksi administratif penyedia jasa keuangan atau pihak lainnya yang terlibat dalam manipulasi pasar, perdagangan orang dalam dan penipuan.</w:t>
      </w:r>
    </w:p>
    <w:p w14:paraId="41E1EE6F" w14:textId="77777777" w:rsidR="00033507" w:rsidRPr="00D11670" w:rsidRDefault="00033507" w:rsidP="00033507">
      <w:pPr>
        <w:pStyle w:val="NormalWeb"/>
        <w:tabs>
          <w:tab w:val="left" w:pos="-3119"/>
        </w:tabs>
        <w:spacing w:before="0" w:beforeAutospacing="0" w:after="0" w:afterAutospacing="0" w:line="360" w:lineRule="auto"/>
        <w:ind w:left="426" w:firstLine="850"/>
        <w:jc w:val="both"/>
      </w:pPr>
      <w:r w:rsidRPr="00D11670">
        <w:t xml:space="preserve">Model penyelesaian berdasarkan kedua UU tersebut sesungguhnya merupakan penyelesaian di luar pengadilan (OCS) karena diselesaikan oleh pemeriksa BI atau penyidik Bapepam, dan tidak diselesaikan melalui putusan pengadilan. Keputusan pemeriksa BI dan penyidik Bapepam untuk menetapkan sanksi administratif bersifat </w:t>
      </w:r>
      <w:r w:rsidRPr="00D11670">
        <w:rPr>
          <w:i/>
        </w:rPr>
        <w:t>deklaratoir</w:t>
      </w:r>
      <w:r w:rsidRPr="00D11670">
        <w:t xml:space="preserve"> dan sekaligus </w:t>
      </w:r>
      <w:r w:rsidRPr="00D11670">
        <w:rPr>
          <w:i/>
        </w:rPr>
        <w:t>condemnatoir</w:t>
      </w:r>
      <w:r w:rsidRPr="00D11670">
        <w:t>. Bahkan dalam beberapa kasus di bidang keuangan dan perbankan yang memiliki aspek hukum pidana tersebut, putusan pejabat publik tersebut bersifat konstitutif, yaitu membawa implikasi perubahan status hukum “tersangka” dari “non-kooperatif” menjadi “kooperatif”.</w:t>
      </w:r>
      <w:r w:rsidRPr="00D11670">
        <w:rPr>
          <w:rStyle w:val="FootnoteReference"/>
        </w:rPr>
        <w:footnoteReference w:id="105"/>
      </w:r>
      <w:r w:rsidRPr="00D11670">
        <w:t xml:space="preserve"> Sekalipun model penyelesaian tersebut tidak sejalan dengan HIR</w:t>
      </w:r>
      <w:r w:rsidRPr="00D11670">
        <w:rPr>
          <w:rStyle w:val="FootnoteReference"/>
        </w:rPr>
        <w:footnoteReference w:id="106"/>
      </w:r>
      <w:r w:rsidRPr="00D11670">
        <w:t xml:space="preserve"> akan tetapi, tidak merupakan penyimpangan dari asas hukum umum yang berlaku di Indonesia karena praktik hukum yang terjadi secara terus-menerus dan diakui sebagai cara yang terbaik dan dapat dibenarkan oleh </w:t>
      </w:r>
      <w:r w:rsidRPr="00D11670">
        <w:rPr>
          <w:i/>
        </w:rPr>
        <w:t>stakeholder</w:t>
      </w:r>
      <w:r w:rsidRPr="00D11670">
        <w:t>, juga merupakan hukum bagi para pihak.</w:t>
      </w:r>
      <w:r w:rsidRPr="00D11670">
        <w:rPr>
          <w:rStyle w:val="FootnoteReference"/>
        </w:rPr>
        <w:footnoteReference w:id="107"/>
      </w:r>
      <w:r w:rsidRPr="00D11670">
        <w:t xml:space="preserve"> Sebagai contoh, pelaksanaan model penyelesaian kasus BLBI menggunakan </w:t>
      </w:r>
      <w:r w:rsidRPr="00D11670">
        <w:rPr>
          <w:i/>
        </w:rPr>
        <w:t>Matter of Settelment and Acquisition Agreement</w:t>
      </w:r>
      <w:r w:rsidRPr="00D11670">
        <w:t xml:space="preserve"> (MSAA), MRNIA dan </w:t>
      </w:r>
      <w:r w:rsidRPr="00D11670">
        <w:rPr>
          <w:i/>
        </w:rPr>
        <w:t xml:space="preserve">Release and Discharge </w:t>
      </w:r>
      <w:r w:rsidRPr="00D11670">
        <w:t xml:space="preserve">(R dan D) dan terakhir kasus Bank Lippo Tbk, merupakan model penyelesaian OCS. Model penyelesaian tersebut merupakan </w:t>
      </w:r>
      <w:r w:rsidRPr="00D11670">
        <w:rPr>
          <w:i/>
        </w:rPr>
        <w:t>lex specialis</w:t>
      </w:r>
      <w:r w:rsidRPr="00D11670">
        <w:t xml:space="preserve"> dalam proses beracara di luar pengadilan yang dibolehkan UU terkait (UU Nomor 10 Tahun 1998 dan UU Nomor 8 Tahun 1985).</w:t>
      </w:r>
    </w:p>
    <w:p w14:paraId="1385031A" w14:textId="77777777" w:rsidR="00033507" w:rsidRPr="00D11670" w:rsidRDefault="00033507" w:rsidP="00033507">
      <w:pPr>
        <w:pStyle w:val="NormalWeb"/>
        <w:tabs>
          <w:tab w:val="left" w:pos="-3119"/>
        </w:tabs>
        <w:spacing w:before="0" w:beforeAutospacing="0" w:after="0" w:afterAutospacing="0" w:line="360" w:lineRule="auto"/>
        <w:ind w:left="426" w:firstLine="850"/>
        <w:jc w:val="both"/>
      </w:pPr>
      <w:r w:rsidRPr="00D11670">
        <w:t xml:space="preserve">Implikasi hukum penyelesaian model OCS adalah bahwa, para pihak masih dapat mengajukan gugatan kepada Pengadilan Tata Usaha Negara karena keputusan pejabat Bapepam bersifat administrasi atau masih dapat dilakukan gugatan perdata dengan alasan keputusan pejabat Bapepam tersebut belum bersifat </w:t>
      </w:r>
      <w:r w:rsidRPr="00D11670">
        <w:rPr>
          <w:i/>
        </w:rPr>
        <w:t>final and binding</w:t>
      </w:r>
      <w:r w:rsidRPr="00D11670">
        <w:t xml:space="preserve"> karena hanya berkekuatan hukum bagi kedua belah pihak dan bersifat sementara. Jika perdamaian tersebut tidak ditaati, maka harus digunakan proses gugatan melalui pengadilan. Adapun putusan para pihak untuk melaksanakan perdamaian dimuka pengadilan bersifat </w:t>
      </w:r>
      <w:r w:rsidRPr="00D11670">
        <w:rPr>
          <w:i/>
        </w:rPr>
        <w:t>final and binding</w:t>
      </w:r>
      <w:r w:rsidRPr="00D11670">
        <w:t xml:space="preserve"> sehingga para pihak tidak boleh melakukan upaya banding dan kasasi (Pasal 130 ayat 3 HIR). Akta perdamaian yang dibuat di dalam persidangan pengadilan memiliki kekuatan seperti putusan hakim yang berkekuat hukum tetap (</w:t>
      </w:r>
      <w:r w:rsidRPr="00D11670">
        <w:rPr>
          <w:i/>
        </w:rPr>
        <w:t>in kracht van geweijsde</w:t>
      </w:r>
      <w:r w:rsidRPr="00D11670">
        <w:t xml:space="preserve">). Jika salah satu pihak tidak mematuhi apa yang telah disepakati, maka dapat dimintakan eksekusi kepada ketua pengadilan negeri karena akta perdamaian tersebut memiliki kekuatan hukum seperti putusan pengadilan yang telah memperoleh kekuatan hukum yang tetap. </w:t>
      </w:r>
    </w:p>
    <w:p w14:paraId="5B017A98" w14:textId="6092016F" w:rsidR="008422D0" w:rsidRDefault="00033507" w:rsidP="008422D0">
      <w:pPr>
        <w:pStyle w:val="NormalWeb"/>
        <w:tabs>
          <w:tab w:val="left" w:pos="-3119"/>
        </w:tabs>
        <w:spacing w:before="0" w:beforeAutospacing="0" w:after="0" w:afterAutospacing="0" w:line="360" w:lineRule="auto"/>
        <w:ind w:left="426" w:firstLine="850"/>
        <w:jc w:val="both"/>
        <w:sectPr w:rsidR="008422D0" w:rsidSect="00683775">
          <w:pgSz w:w="11907" w:h="16839" w:code="9"/>
          <w:pgMar w:top="1701" w:right="1701" w:bottom="1701" w:left="2268" w:header="720" w:footer="720" w:gutter="0"/>
          <w:cols w:space="720"/>
          <w:titlePg/>
          <w:docGrid w:linePitch="360"/>
        </w:sectPr>
      </w:pPr>
      <w:r w:rsidRPr="00D11670">
        <w:t>Perkembangan aktivitas di bidang keuangan dan perbankan di Indonesia masa kini tidak sekomplek di masa lalu karena semakin banyaknya aktivitas bisnis di bidang keuangan dan perbankan yang melibatkan penyertaan modal pemerintah dan bahkan pemerintah juga menjadi pemegang saham mayoritas. Perkembangan aktivitas bisnis di bidang keuangan dan perbankan dalam era privatisasi dan berorientasi kepada ekonomi pasar (</w:t>
      </w:r>
      <w:r w:rsidRPr="00D11670">
        <w:rPr>
          <w:i/>
        </w:rPr>
        <w:t>market oriented</w:t>
      </w:r>
      <w:r w:rsidRPr="00D11670">
        <w:t>) di mana kendali pemerintah masih kuat terutama dengan model penyertaan modal pemerintah</w:t>
      </w:r>
      <w:r w:rsidRPr="00D11670">
        <w:rPr>
          <w:rStyle w:val="FootnoteReference"/>
        </w:rPr>
        <w:footnoteReference w:id="108"/>
      </w:r>
      <w:r w:rsidRPr="00D11670">
        <w:t xml:space="preserve"> ke dalam diberbagai sektor khususnya dalam bisnis tersebut telah menempatkan sistem ekonomi pasar berada dipersimpangan jalan antara menuju ke arah privatisasi murni atau terkendali. Dalam konteks kebijakan ekonomi makro Indonesia yang menitikberatkan ketergantungan kepada peran dan kendali pemerintah, maka rambu hukum yang seharusnya menganut rezim hukum privat telah bergeser pada rezim hukum publik. Hal ini, berarti harapan semula seluruh aktivitas bisnis terutama di bidang keuangan dan perbankan bersifat </w:t>
      </w:r>
      <w:r w:rsidRPr="00D11670">
        <w:rPr>
          <w:i/>
        </w:rPr>
        <w:t>privat-rechtelijke</w:t>
      </w:r>
      <w:r w:rsidRPr="00D11670">
        <w:t xml:space="preserve"> kemudian bergeser ke arah </w:t>
      </w:r>
      <w:r w:rsidRPr="00D11670">
        <w:rPr>
          <w:i/>
        </w:rPr>
        <w:t>publiek-rechtelijke</w:t>
      </w:r>
      <w:r w:rsidRPr="00D11670">
        <w:t>. hal ini berarti aspek hukum pidana dari suatu aktivitas bisnis sepanjang dimuat ketentuan pidana dalam UU yang bersangkutan tersebut semakin dominan dan dapat mempengaruhi kinerja aktivitas bisnis dibandingkan dengan aspek hukum administrasi dan perdata yang diatur di dalamnya. Pergeseran peranan dalam ketiga aspek hukum tersebut semakin kompleks karena di dalam peraturan perundang-undangan yang berkaitan dengan keuangan dan perbankan tidak ada ketentuan secara eksplisit yang menegaskan, ketentuan sanksi manakah yang didahulukan jika di dalam kasus keuangan dan perbankan, terjerat ketiga sanksi baik administrasi, keperdataan, maupun pidana.</w:t>
      </w:r>
      <w:r w:rsidRPr="00D11670">
        <w:rPr>
          <w:rStyle w:val="FootnoteReference"/>
        </w:rPr>
        <w:footnoteReference w:id="109"/>
      </w:r>
    </w:p>
    <w:p w14:paraId="46A41ADB" w14:textId="28548888" w:rsidR="008422D0" w:rsidRPr="00C30953" w:rsidRDefault="008422D0" w:rsidP="00C30953">
      <w:pPr>
        <w:rPr>
          <w:rFonts w:ascii="Times New Roman" w:hAnsi="Times New Roman" w:cs="Times New Roman"/>
          <w:sz w:val="24"/>
          <w:szCs w:val="24"/>
        </w:rPr>
        <w:sectPr w:rsidR="008422D0" w:rsidRPr="00C30953" w:rsidSect="00C30953">
          <w:pgSz w:w="11907" w:h="16839" w:code="9"/>
          <w:pgMar w:top="1701" w:right="1701" w:bottom="1701" w:left="2268" w:header="720" w:footer="720" w:gutter="0"/>
          <w:cols w:space="720"/>
          <w:titlePg/>
          <w:docGrid w:linePitch="360"/>
        </w:sectPr>
      </w:pPr>
    </w:p>
    <w:p w14:paraId="212B9F03" w14:textId="26AB81BB" w:rsidR="00A0670B" w:rsidRPr="008422D0" w:rsidRDefault="00462F26" w:rsidP="00C30953">
      <w:pPr>
        <w:spacing w:after="0" w:line="360" w:lineRule="auto"/>
        <w:jc w:val="center"/>
        <w:rPr>
          <w:rFonts w:ascii="Times New Roman" w:hAnsi="Times New Roman" w:cs="Times New Roman"/>
          <w:b/>
          <w:sz w:val="24"/>
          <w:szCs w:val="24"/>
        </w:rPr>
      </w:pPr>
      <w:r w:rsidRPr="008422D0">
        <w:rPr>
          <w:rFonts w:ascii="Times New Roman" w:hAnsi="Times New Roman" w:cs="Times New Roman"/>
          <w:b/>
          <w:sz w:val="24"/>
          <w:szCs w:val="24"/>
        </w:rPr>
        <w:t>BAB III</w:t>
      </w:r>
    </w:p>
    <w:p w14:paraId="4BBECEE6" w14:textId="140D2B87" w:rsidR="00462F26" w:rsidRPr="008422D0" w:rsidRDefault="00462F26" w:rsidP="008422D0">
      <w:pPr>
        <w:spacing w:after="0" w:line="360" w:lineRule="auto"/>
        <w:jc w:val="center"/>
        <w:rPr>
          <w:rFonts w:ascii="Times New Roman" w:hAnsi="Times New Roman" w:cs="Times New Roman"/>
          <w:b/>
          <w:sz w:val="24"/>
          <w:szCs w:val="24"/>
        </w:rPr>
      </w:pPr>
      <w:r w:rsidRPr="008422D0">
        <w:rPr>
          <w:rFonts w:ascii="Times New Roman" w:hAnsi="Times New Roman" w:cs="Times New Roman"/>
          <w:b/>
          <w:sz w:val="24"/>
          <w:szCs w:val="24"/>
        </w:rPr>
        <w:t>METODE PENELITIAN</w:t>
      </w:r>
    </w:p>
    <w:p w14:paraId="4CB75095" w14:textId="4F3F13CF" w:rsidR="00462F26" w:rsidRPr="00D11670" w:rsidRDefault="00462F26" w:rsidP="00462F26">
      <w:pPr>
        <w:spacing w:after="0" w:line="360" w:lineRule="auto"/>
        <w:jc w:val="both"/>
        <w:rPr>
          <w:rFonts w:ascii="Times New Roman" w:hAnsi="Times New Roman" w:cs="Times New Roman"/>
          <w:b/>
          <w:sz w:val="24"/>
          <w:szCs w:val="24"/>
        </w:rPr>
      </w:pPr>
    </w:p>
    <w:p w14:paraId="11384AD7" w14:textId="77777777" w:rsidR="001B6569" w:rsidRPr="00D11670" w:rsidRDefault="001B6569" w:rsidP="004A2665">
      <w:pPr>
        <w:pStyle w:val="ListParagraph"/>
        <w:numPr>
          <w:ilvl w:val="0"/>
          <w:numId w:val="22"/>
        </w:numPr>
        <w:spacing w:after="0" w:line="360" w:lineRule="auto"/>
        <w:ind w:left="426" w:hanging="426"/>
        <w:jc w:val="both"/>
        <w:rPr>
          <w:rFonts w:ascii="Times New Roman" w:hAnsi="Times New Roman" w:cs="Times New Roman"/>
          <w:b/>
          <w:sz w:val="24"/>
          <w:szCs w:val="24"/>
        </w:rPr>
      </w:pPr>
      <w:r w:rsidRPr="00D11670">
        <w:rPr>
          <w:rFonts w:ascii="Times New Roman" w:hAnsi="Times New Roman" w:cs="Times New Roman"/>
          <w:b/>
          <w:sz w:val="24"/>
          <w:szCs w:val="24"/>
        </w:rPr>
        <w:t>Spesifikasi Penelitian</w:t>
      </w:r>
    </w:p>
    <w:p w14:paraId="156F48D5" w14:textId="2C2370F0" w:rsidR="008739E4" w:rsidRPr="00D11670" w:rsidRDefault="008739E4" w:rsidP="00114BEF">
      <w:pPr>
        <w:pStyle w:val="ListParagraph"/>
        <w:spacing w:after="0" w:line="360" w:lineRule="auto"/>
        <w:ind w:left="426"/>
        <w:jc w:val="both"/>
        <w:rPr>
          <w:rFonts w:ascii="Times New Roman" w:hAnsi="Times New Roman" w:cs="Times New Roman"/>
          <w:sz w:val="24"/>
          <w:szCs w:val="24"/>
        </w:rPr>
      </w:pPr>
      <w:r w:rsidRPr="00D11670">
        <w:rPr>
          <w:rFonts w:ascii="Times New Roman" w:hAnsi="Times New Roman" w:cs="Times New Roman"/>
          <w:sz w:val="24"/>
          <w:szCs w:val="24"/>
        </w:rPr>
        <w:t>Spesifikasi penelitian ini bersifat deskriptif,</w:t>
      </w:r>
      <w:r w:rsidR="00334DCC" w:rsidRPr="00D11670">
        <w:rPr>
          <w:rStyle w:val="FootnoteReference"/>
          <w:rFonts w:ascii="Times New Roman" w:hAnsi="Times New Roman" w:cs="Times New Roman"/>
          <w:sz w:val="24"/>
          <w:szCs w:val="24"/>
        </w:rPr>
        <w:footnoteReference w:id="110"/>
      </w:r>
      <w:r w:rsidRPr="00D11670">
        <w:rPr>
          <w:rFonts w:ascii="Times New Roman" w:hAnsi="Times New Roman" w:cs="Times New Roman"/>
          <w:sz w:val="24"/>
          <w:szCs w:val="24"/>
        </w:rPr>
        <w:t xml:space="preserve"> yaitu menggambarkan permasalahan-permasalahan yang menjadi objek penelitian, kemudian terhadap permasalahan-permasalahan tersebut dilakukan analisis. Jelasnya Soerjono Soekanto berpendapat penelitian deskriptif adalah </w:t>
      </w:r>
      <w:r w:rsidR="00024FDD" w:rsidRPr="00D11670">
        <w:rPr>
          <w:rFonts w:ascii="Times New Roman" w:hAnsi="Times New Roman" w:cs="Times New Roman"/>
          <w:sz w:val="24"/>
          <w:szCs w:val="24"/>
        </w:rPr>
        <w:t>“</w:t>
      </w:r>
      <w:r w:rsidRPr="00D11670">
        <w:rPr>
          <w:rFonts w:ascii="Times New Roman" w:hAnsi="Times New Roman" w:cs="Times New Roman"/>
          <w:sz w:val="24"/>
          <w:szCs w:val="24"/>
        </w:rPr>
        <w:t>suatu penelitian yang dimaksudkan untuk memberikan data yang seteliti mungkin dengan manusia, keadaan atau gejala-gejala lainnya, serta hanya menjelaskan keadaan objek masalahnya tanpa bermaksud mengambil kesimpulan yang berlaku umum”.</w:t>
      </w:r>
      <w:r w:rsidRPr="00D11670">
        <w:rPr>
          <w:rStyle w:val="FootnoteReference"/>
          <w:rFonts w:ascii="Times New Roman" w:hAnsi="Times New Roman" w:cs="Times New Roman"/>
          <w:sz w:val="24"/>
          <w:szCs w:val="24"/>
        </w:rPr>
        <w:footnoteReference w:id="111"/>
      </w:r>
      <w:r w:rsidRPr="00D11670">
        <w:rPr>
          <w:rFonts w:ascii="Times New Roman" w:hAnsi="Times New Roman" w:cs="Times New Roman"/>
          <w:sz w:val="24"/>
          <w:szCs w:val="24"/>
        </w:rPr>
        <w:t xml:space="preserve"> </w:t>
      </w:r>
    </w:p>
    <w:p w14:paraId="6F613C57" w14:textId="74CD473D" w:rsidR="001B6569" w:rsidRPr="00D11670" w:rsidRDefault="008739E4" w:rsidP="004A2665">
      <w:pPr>
        <w:pStyle w:val="ListParagraph"/>
        <w:numPr>
          <w:ilvl w:val="0"/>
          <w:numId w:val="22"/>
        </w:numPr>
        <w:spacing w:after="0" w:line="360" w:lineRule="auto"/>
        <w:ind w:left="426" w:hanging="426"/>
        <w:jc w:val="both"/>
        <w:rPr>
          <w:rFonts w:ascii="Times New Roman" w:hAnsi="Times New Roman" w:cs="Times New Roman"/>
          <w:b/>
          <w:sz w:val="24"/>
          <w:szCs w:val="24"/>
        </w:rPr>
      </w:pPr>
      <w:r w:rsidRPr="00D11670">
        <w:rPr>
          <w:rFonts w:ascii="Times New Roman" w:hAnsi="Times New Roman" w:cs="Times New Roman"/>
          <w:b/>
          <w:sz w:val="24"/>
          <w:szCs w:val="24"/>
        </w:rPr>
        <w:t>Jenis</w:t>
      </w:r>
      <w:r w:rsidR="006D2250" w:rsidRPr="00D11670">
        <w:rPr>
          <w:rFonts w:ascii="Times New Roman" w:hAnsi="Times New Roman" w:cs="Times New Roman"/>
          <w:b/>
          <w:sz w:val="24"/>
          <w:szCs w:val="24"/>
        </w:rPr>
        <w:t xml:space="preserve"> Penelitian</w:t>
      </w:r>
    </w:p>
    <w:p w14:paraId="3B955F08" w14:textId="6D6B4DBA" w:rsidR="00024FDD" w:rsidRPr="00D11670" w:rsidRDefault="00AC1855" w:rsidP="00114BEF">
      <w:pPr>
        <w:spacing w:after="0" w:line="360" w:lineRule="auto"/>
        <w:ind w:left="426"/>
        <w:jc w:val="both"/>
        <w:rPr>
          <w:rFonts w:ascii="Times New Roman" w:hAnsi="Times New Roman" w:cs="Times New Roman"/>
          <w:sz w:val="24"/>
          <w:szCs w:val="24"/>
        </w:rPr>
      </w:pPr>
      <w:r w:rsidRPr="00D11670">
        <w:rPr>
          <w:rFonts w:ascii="Times New Roman" w:hAnsi="Times New Roman" w:cs="Times New Roman"/>
          <w:sz w:val="24"/>
          <w:szCs w:val="24"/>
        </w:rPr>
        <w:t xml:space="preserve">Jenis penelitian ini adalah yuridis normatif. </w:t>
      </w:r>
      <w:r w:rsidR="00AD27DC" w:rsidRPr="00D11670">
        <w:rPr>
          <w:rFonts w:ascii="Times New Roman" w:hAnsi="Times New Roman" w:cs="Times New Roman"/>
          <w:sz w:val="24"/>
          <w:szCs w:val="24"/>
        </w:rPr>
        <w:t>P</w:t>
      </w:r>
      <w:r w:rsidRPr="00D11670">
        <w:rPr>
          <w:rFonts w:ascii="Times New Roman" w:hAnsi="Times New Roman" w:cs="Times New Roman"/>
          <w:sz w:val="24"/>
          <w:szCs w:val="24"/>
        </w:rPr>
        <w:t xml:space="preserve">enelitian yuridis normatif maksudnya adalah </w:t>
      </w:r>
      <w:r w:rsidR="00024FDD" w:rsidRPr="00D11670">
        <w:rPr>
          <w:rFonts w:ascii="Times New Roman" w:hAnsi="Times New Roman" w:cs="Times New Roman"/>
          <w:sz w:val="24"/>
          <w:szCs w:val="24"/>
        </w:rPr>
        <w:t>penelitian</w:t>
      </w:r>
      <w:r w:rsidR="00AD27DC" w:rsidRPr="00D11670">
        <w:rPr>
          <w:rFonts w:ascii="Times New Roman" w:hAnsi="Times New Roman" w:cs="Times New Roman"/>
          <w:sz w:val="24"/>
          <w:szCs w:val="24"/>
        </w:rPr>
        <w:t xml:space="preserve"> dilakukan dengan menggunakan data</w:t>
      </w:r>
      <w:r w:rsidR="00024FDD" w:rsidRPr="00D11670">
        <w:rPr>
          <w:rFonts w:ascii="Times New Roman" w:hAnsi="Times New Roman" w:cs="Times New Roman"/>
          <w:sz w:val="24"/>
          <w:szCs w:val="24"/>
        </w:rPr>
        <w:t xml:space="preserve"> kepustakaan (penelitian data sekunder) berupa bahan hukum primer, bahan hukum sekunder, dan bahan hukum tersier</w:t>
      </w:r>
      <w:r w:rsidR="00956ECC" w:rsidRPr="00D11670">
        <w:rPr>
          <w:rFonts w:ascii="Times New Roman" w:hAnsi="Times New Roman" w:cs="Times New Roman"/>
          <w:sz w:val="24"/>
          <w:szCs w:val="24"/>
        </w:rPr>
        <w:t>.</w:t>
      </w:r>
      <w:r w:rsidR="00024FDD" w:rsidRPr="00D11670">
        <w:rPr>
          <w:rFonts w:ascii="Times New Roman" w:hAnsi="Times New Roman" w:cs="Times New Roman"/>
          <w:sz w:val="24"/>
          <w:szCs w:val="24"/>
        </w:rPr>
        <w:t xml:space="preserve"> Adapun lebih rinci sebagai berikut:</w:t>
      </w:r>
    </w:p>
    <w:p w14:paraId="58D2FF2D" w14:textId="77777777" w:rsidR="0093437F" w:rsidRPr="00D11670" w:rsidRDefault="00024FDD" w:rsidP="00DB0457">
      <w:pPr>
        <w:pStyle w:val="ListParagraph"/>
        <w:numPr>
          <w:ilvl w:val="0"/>
          <w:numId w:val="23"/>
        </w:numPr>
        <w:spacing w:after="0" w:line="360" w:lineRule="auto"/>
        <w:ind w:left="709" w:hanging="284"/>
        <w:jc w:val="both"/>
        <w:rPr>
          <w:rFonts w:ascii="Times New Roman" w:hAnsi="Times New Roman" w:cs="Times New Roman"/>
          <w:sz w:val="24"/>
          <w:szCs w:val="24"/>
        </w:rPr>
      </w:pPr>
      <w:r w:rsidRPr="00D11670">
        <w:rPr>
          <w:rFonts w:ascii="Times New Roman" w:hAnsi="Times New Roman" w:cs="Times New Roman"/>
          <w:sz w:val="24"/>
          <w:szCs w:val="24"/>
        </w:rPr>
        <w:t>Bahan hukum primer</w:t>
      </w:r>
      <w:r w:rsidRPr="00D11670">
        <w:rPr>
          <w:rFonts w:ascii="Times New Roman" w:hAnsi="Times New Roman" w:cs="Times New Roman"/>
          <w:sz w:val="24"/>
          <w:szCs w:val="24"/>
          <w:lang w:val="id-ID"/>
        </w:rPr>
        <w:t>,</w:t>
      </w:r>
      <w:r w:rsidRPr="00D11670">
        <w:rPr>
          <w:rFonts w:ascii="Times New Roman" w:hAnsi="Times New Roman" w:cs="Times New Roman"/>
          <w:sz w:val="24"/>
          <w:szCs w:val="24"/>
        </w:rPr>
        <w:t xml:space="preserve"> yaitu bahan hukum yang mempunyai kekuatan mengikat atau data pokok dari permasalahan yang akan diteliti, antara lain: Undang-Undang Dasar 1945, Undang-Undang Nomor 7 Tahun 1992 sebagaimana telah diubah dengan Undang-Undang Nomor 10 Tahun 1998 </w:t>
      </w:r>
      <w:r w:rsidRPr="00D11670">
        <w:rPr>
          <w:rFonts w:ascii="Times New Roman" w:hAnsi="Times New Roman" w:cs="Times New Roman"/>
          <w:i/>
          <w:sz w:val="24"/>
          <w:szCs w:val="24"/>
        </w:rPr>
        <w:t>tentang Perbankan,</w:t>
      </w:r>
      <w:r w:rsidRPr="00D11670">
        <w:rPr>
          <w:rFonts w:ascii="Times New Roman" w:hAnsi="Times New Roman" w:cs="Times New Roman"/>
          <w:sz w:val="24"/>
          <w:szCs w:val="24"/>
        </w:rPr>
        <w:t xml:space="preserve"> Undang-Undang Nomor 23 Tahun 1999 </w:t>
      </w:r>
      <w:r w:rsidRPr="00D11670">
        <w:rPr>
          <w:rFonts w:ascii="Times New Roman" w:hAnsi="Times New Roman" w:cs="Times New Roman"/>
          <w:i/>
          <w:sz w:val="24"/>
          <w:szCs w:val="24"/>
        </w:rPr>
        <w:t>Jo.</w:t>
      </w:r>
      <w:r w:rsidRPr="00D11670">
        <w:rPr>
          <w:rFonts w:ascii="Times New Roman" w:hAnsi="Times New Roman" w:cs="Times New Roman"/>
          <w:sz w:val="24"/>
          <w:szCs w:val="24"/>
        </w:rPr>
        <w:t xml:space="preserve"> Undang-Undang Nomor 3 Tahun 2004 </w:t>
      </w:r>
      <w:r w:rsidRPr="00D11670">
        <w:rPr>
          <w:rFonts w:ascii="Times New Roman" w:hAnsi="Times New Roman" w:cs="Times New Roman"/>
          <w:i/>
          <w:sz w:val="24"/>
          <w:szCs w:val="24"/>
        </w:rPr>
        <w:t>tentang Bank Indonesia</w:t>
      </w:r>
      <w:r w:rsidRPr="00D11670">
        <w:rPr>
          <w:rFonts w:ascii="Times New Roman" w:hAnsi="Times New Roman" w:cs="Times New Roman"/>
          <w:sz w:val="24"/>
          <w:szCs w:val="24"/>
        </w:rPr>
        <w:t xml:space="preserve">, Undang-Undang Nomor 30 Tahun 1999 </w:t>
      </w:r>
      <w:r w:rsidRPr="00D11670">
        <w:rPr>
          <w:rFonts w:ascii="Times New Roman" w:hAnsi="Times New Roman" w:cs="Times New Roman"/>
          <w:i/>
          <w:sz w:val="24"/>
          <w:szCs w:val="24"/>
        </w:rPr>
        <w:t>tentang Arbitrase dan Alternatif Penyelesaian Sengketa</w:t>
      </w:r>
      <w:r w:rsidRPr="00D11670">
        <w:rPr>
          <w:rFonts w:ascii="Times New Roman" w:hAnsi="Times New Roman" w:cs="Times New Roman"/>
          <w:sz w:val="24"/>
          <w:szCs w:val="24"/>
        </w:rPr>
        <w:t xml:space="preserve">, Undang-Undang Nomor 40 Tahun 2007 </w:t>
      </w:r>
      <w:r w:rsidRPr="00D11670">
        <w:rPr>
          <w:rFonts w:ascii="Times New Roman" w:hAnsi="Times New Roman" w:cs="Times New Roman"/>
          <w:i/>
          <w:sz w:val="24"/>
          <w:szCs w:val="24"/>
        </w:rPr>
        <w:t>tentang Perseroan Terbatas</w:t>
      </w:r>
      <w:r w:rsidRPr="00D11670">
        <w:rPr>
          <w:rFonts w:ascii="Times New Roman" w:hAnsi="Times New Roman" w:cs="Times New Roman"/>
          <w:sz w:val="24"/>
          <w:szCs w:val="24"/>
        </w:rPr>
        <w:t>, dan peraturan perundang-undangan yang berkaitan dengan objek penelitian mengenai penerapan model penyelesaian sengketa di luar pengadilan terhadap kejahatan bisnis di bidang keuangan dan perbankan.</w:t>
      </w:r>
    </w:p>
    <w:p w14:paraId="11BF607F" w14:textId="77777777" w:rsidR="0093437F" w:rsidRPr="00D11670" w:rsidRDefault="00024FDD" w:rsidP="00DB0457">
      <w:pPr>
        <w:pStyle w:val="ListParagraph"/>
        <w:numPr>
          <w:ilvl w:val="0"/>
          <w:numId w:val="23"/>
        </w:numPr>
        <w:spacing w:after="0" w:line="360" w:lineRule="auto"/>
        <w:ind w:left="709" w:hanging="284"/>
        <w:jc w:val="both"/>
        <w:rPr>
          <w:rFonts w:ascii="Times New Roman" w:hAnsi="Times New Roman" w:cs="Times New Roman"/>
          <w:sz w:val="24"/>
          <w:szCs w:val="24"/>
        </w:rPr>
      </w:pPr>
      <w:r w:rsidRPr="00D11670">
        <w:rPr>
          <w:rFonts w:ascii="Times New Roman" w:hAnsi="Times New Roman" w:cs="Times New Roman"/>
          <w:sz w:val="24"/>
          <w:szCs w:val="24"/>
        </w:rPr>
        <w:t>Bahan hukum sekunder</w:t>
      </w:r>
      <w:r w:rsidRPr="00D11670">
        <w:rPr>
          <w:rFonts w:ascii="Times New Roman" w:hAnsi="Times New Roman" w:cs="Times New Roman"/>
          <w:sz w:val="24"/>
          <w:szCs w:val="24"/>
          <w:lang w:val="id-ID"/>
        </w:rPr>
        <w:t>,</w:t>
      </w:r>
      <w:r w:rsidRPr="00D11670">
        <w:rPr>
          <w:rFonts w:ascii="Times New Roman" w:hAnsi="Times New Roman" w:cs="Times New Roman"/>
          <w:sz w:val="24"/>
          <w:szCs w:val="24"/>
        </w:rPr>
        <w:t xml:space="preserve"> yaitu bahan hukum yang menjelaskan bahan hukum primer seperti literatur-literatur dan hasil-hasil penelitian yang terkait dengan objek penelitian mengenai penerapan model penyelesaian sengketa di luar pengadilan terhadap kejahatan bisnis di bidang keuangan dan perbankan.</w:t>
      </w:r>
    </w:p>
    <w:p w14:paraId="1C63A1DD" w14:textId="26AE8F62" w:rsidR="00AC1855" w:rsidRPr="00D11670" w:rsidRDefault="00024FDD" w:rsidP="00DB0457">
      <w:pPr>
        <w:pStyle w:val="ListParagraph"/>
        <w:numPr>
          <w:ilvl w:val="0"/>
          <w:numId w:val="23"/>
        </w:numPr>
        <w:spacing w:after="0" w:line="360" w:lineRule="auto"/>
        <w:ind w:left="709" w:hanging="284"/>
        <w:jc w:val="both"/>
        <w:rPr>
          <w:rFonts w:ascii="Times New Roman" w:hAnsi="Times New Roman" w:cs="Times New Roman"/>
          <w:sz w:val="24"/>
          <w:szCs w:val="24"/>
        </w:rPr>
      </w:pPr>
      <w:r w:rsidRPr="00D11670">
        <w:rPr>
          <w:rFonts w:ascii="Times New Roman" w:hAnsi="Times New Roman" w:cs="Times New Roman"/>
          <w:sz w:val="24"/>
          <w:szCs w:val="24"/>
        </w:rPr>
        <w:t>Bahan hukum tersier</w:t>
      </w:r>
      <w:r w:rsidRPr="00D11670">
        <w:rPr>
          <w:rFonts w:ascii="Times New Roman" w:hAnsi="Times New Roman" w:cs="Times New Roman"/>
          <w:sz w:val="24"/>
          <w:szCs w:val="24"/>
          <w:lang w:val="id-ID"/>
        </w:rPr>
        <w:t>,</w:t>
      </w:r>
      <w:r w:rsidRPr="00D11670">
        <w:rPr>
          <w:rFonts w:ascii="Times New Roman" w:hAnsi="Times New Roman" w:cs="Times New Roman"/>
          <w:sz w:val="24"/>
          <w:szCs w:val="24"/>
        </w:rPr>
        <w:t xml:space="preserve"> yaitu bahan hukum yang memberikan petunjuk atau penjelasan terhadap bahan hukum primer dan bahan hukum sekunder seperti kamus dan ensiklopedia.</w:t>
      </w:r>
    </w:p>
    <w:p w14:paraId="294E145B" w14:textId="2F7464AF" w:rsidR="001B6569" w:rsidRPr="00D11670" w:rsidRDefault="00AC1855" w:rsidP="004A2665">
      <w:pPr>
        <w:pStyle w:val="ListParagraph"/>
        <w:numPr>
          <w:ilvl w:val="0"/>
          <w:numId w:val="22"/>
        </w:numPr>
        <w:spacing w:after="0" w:line="360" w:lineRule="auto"/>
        <w:ind w:left="426" w:hanging="426"/>
        <w:jc w:val="both"/>
        <w:rPr>
          <w:rFonts w:ascii="Times New Roman" w:hAnsi="Times New Roman" w:cs="Times New Roman"/>
          <w:b/>
          <w:sz w:val="24"/>
          <w:szCs w:val="24"/>
        </w:rPr>
      </w:pPr>
      <w:r w:rsidRPr="00D11670">
        <w:rPr>
          <w:rFonts w:ascii="Times New Roman" w:hAnsi="Times New Roman" w:cs="Times New Roman"/>
          <w:b/>
          <w:sz w:val="24"/>
          <w:szCs w:val="24"/>
        </w:rPr>
        <w:t>Metode</w:t>
      </w:r>
      <w:r w:rsidR="001B6569" w:rsidRPr="00D11670">
        <w:rPr>
          <w:rFonts w:ascii="Times New Roman" w:hAnsi="Times New Roman" w:cs="Times New Roman"/>
          <w:b/>
          <w:sz w:val="24"/>
          <w:szCs w:val="24"/>
        </w:rPr>
        <w:t xml:space="preserve"> Pen</w:t>
      </w:r>
      <w:r w:rsidRPr="00D11670">
        <w:rPr>
          <w:rFonts w:ascii="Times New Roman" w:hAnsi="Times New Roman" w:cs="Times New Roman"/>
          <w:b/>
          <w:sz w:val="24"/>
          <w:szCs w:val="24"/>
        </w:rPr>
        <w:t>dekatan</w:t>
      </w:r>
    </w:p>
    <w:p w14:paraId="55C9608D" w14:textId="615BE3E6" w:rsidR="00CB7CE7" w:rsidRPr="00CB7CE7" w:rsidRDefault="00AC1855" w:rsidP="00837D1E">
      <w:pPr>
        <w:spacing w:after="0" w:line="360" w:lineRule="auto"/>
        <w:ind w:left="426"/>
        <w:jc w:val="both"/>
        <w:rPr>
          <w:rFonts w:ascii="Times New Roman" w:hAnsi="Times New Roman" w:cs="Times New Roman"/>
          <w:sz w:val="24"/>
          <w:szCs w:val="24"/>
        </w:rPr>
      </w:pPr>
      <w:r w:rsidRPr="00D11670">
        <w:rPr>
          <w:rFonts w:ascii="Times New Roman" w:hAnsi="Times New Roman" w:cs="Times New Roman"/>
          <w:sz w:val="24"/>
          <w:szCs w:val="24"/>
        </w:rPr>
        <w:t xml:space="preserve">Metode pendekatan yang digunakan untuk mengkaji </w:t>
      </w:r>
      <w:r w:rsidR="00237403" w:rsidRPr="00D11670">
        <w:rPr>
          <w:rFonts w:ascii="Times New Roman" w:hAnsi="Times New Roman" w:cs="Times New Roman"/>
          <w:sz w:val="24"/>
          <w:szCs w:val="24"/>
        </w:rPr>
        <w:t xml:space="preserve">penerapan </w:t>
      </w:r>
      <w:r w:rsidR="002552D7" w:rsidRPr="00D11670">
        <w:rPr>
          <w:rFonts w:ascii="Times New Roman" w:hAnsi="Times New Roman" w:cs="Times New Roman"/>
          <w:sz w:val="24"/>
          <w:szCs w:val="24"/>
        </w:rPr>
        <w:t xml:space="preserve">model penyelesaian sengketa di luar pengadilan </w:t>
      </w:r>
      <w:r w:rsidR="009E24C8" w:rsidRPr="00D11670">
        <w:rPr>
          <w:rFonts w:ascii="Times New Roman" w:hAnsi="Times New Roman" w:cs="Times New Roman"/>
          <w:sz w:val="24"/>
          <w:szCs w:val="24"/>
        </w:rPr>
        <w:t xml:space="preserve">terhadap kejahatan bisnis di bidang keuangan dan perbankan </w:t>
      </w:r>
      <w:r w:rsidRPr="00D11670">
        <w:rPr>
          <w:rFonts w:ascii="Times New Roman" w:hAnsi="Times New Roman" w:cs="Times New Roman"/>
          <w:sz w:val="24"/>
          <w:szCs w:val="24"/>
        </w:rPr>
        <w:t>adalah pendekatan perundang-undangan (</w:t>
      </w:r>
      <w:r w:rsidRPr="00D11670">
        <w:rPr>
          <w:rFonts w:ascii="Times New Roman" w:hAnsi="Times New Roman" w:cs="Times New Roman"/>
          <w:i/>
          <w:sz w:val="24"/>
          <w:szCs w:val="24"/>
        </w:rPr>
        <w:t>statue approach</w:t>
      </w:r>
      <w:r w:rsidRPr="00D11670">
        <w:rPr>
          <w:rFonts w:ascii="Times New Roman" w:hAnsi="Times New Roman" w:cs="Times New Roman"/>
          <w:sz w:val="24"/>
          <w:szCs w:val="24"/>
        </w:rPr>
        <w:t>)</w:t>
      </w:r>
      <w:r w:rsidR="00CB7CE7">
        <w:rPr>
          <w:rFonts w:ascii="Times New Roman" w:hAnsi="Times New Roman" w:cs="Times New Roman"/>
          <w:sz w:val="24"/>
          <w:szCs w:val="24"/>
        </w:rPr>
        <w:t>. Pendekatan perundang-undangan dilakukan dengan menelaah semua undang-undang dan regulasi yang bersangkut paut dengan isu hukum yang sedang ditangani.</w:t>
      </w:r>
      <w:r w:rsidR="00CB7CE7">
        <w:rPr>
          <w:rStyle w:val="FootnoteReference"/>
          <w:rFonts w:ascii="Times New Roman" w:hAnsi="Times New Roman" w:cs="Times New Roman"/>
          <w:sz w:val="24"/>
          <w:szCs w:val="24"/>
        </w:rPr>
        <w:footnoteReference w:id="112"/>
      </w:r>
      <w:r w:rsidR="00837D1E">
        <w:rPr>
          <w:rFonts w:ascii="Times New Roman" w:hAnsi="Times New Roman" w:cs="Times New Roman"/>
          <w:sz w:val="24"/>
          <w:szCs w:val="24"/>
        </w:rPr>
        <w:t xml:space="preserve"> Pendekatan perundang-undangan dalam penelitian hukum </w:t>
      </w:r>
      <w:r w:rsidR="00013BFE">
        <w:rPr>
          <w:rFonts w:ascii="Times New Roman" w:hAnsi="Times New Roman" w:cs="Times New Roman"/>
          <w:sz w:val="24"/>
          <w:szCs w:val="24"/>
        </w:rPr>
        <w:t>normatif</w:t>
      </w:r>
      <w:r w:rsidR="00837D1E">
        <w:rPr>
          <w:rFonts w:ascii="Times New Roman" w:hAnsi="Times New Roman" w:cs="Times New Roman"/>
          <w:sz w:val="24"/>
          <w:szCs w:val="24"/>
        </w:rPr>
        <w:t xml:space="preserve"> memiliki kegunaan baik secara praktis maupun akademis. Bagi penelitian untuk kegiatan praktis, pendekatan undang-undang ini akan membuka kesempatan bagi peneliti untuk mempelajari adakah konsistensi dan kesesuaian antara suatu undang-undang dengan undang-undang lainnya atau antara undang-undang dengan Undang-Undang Dasar atau regulasi dan undang-undang. Hasil dari telaah tersebut merupakan suatu argument untuk memecahkan isu yang dihadapi.</w:t>
      </w:r>
      <w:r w:rsidR="00837D1E">
        <w:rPr>
          <w:rStyle w:val="FootnoteReference"/>
          <w:rFonts w:ascii="Times New Roman" w:hAnsi="Times New Roman" w:cs="Times New Roman"/>
          <w:sz w:val="24"/>
          <w:szCs w:val="24"/>
        </w:rPr>
        <w:footnoteReference w:id="113"/>
      </w:r>
      <w:r w:rsidR="00837D1E">
        <w:rPr>
          <w:rFonts w:ascii="Times New Roman" w:hAnsi="Times New Roman" w:cs="Times New Roman"/>
          <w:sz w:val="24"/>
          <w:szCs w:val="24"/>
        </w:rPr>
        <w:t xml:space="preserve"> Bagi penelitian untuk kegiatan akademis, penelitian perlu mencari </w:t>
      </w:r>
      <w:r w:rsidR="00837D1E" w:rsidRPr="00837D1E">
        <w:rPr>
          <w:rFonts w:ascii="Times New Roman" w:hAnsi="Times New Roman" w:cs="Times New Roman"/>
          <w:i/>
          <w:sz w:val="24"/>
          <w:szCs w:val="24"/>
        </w:rPr>
        <w:t xml:space="preserve">ratio legis </w:t>
      </w:r>
      <w:r w:rsidR="00837D1E">
        <w:rPr>
          <w:rFonts w:ascii="Times New Roman" w:hAnsi="Times New Roman" w:cs="Times New Roman"/>
          <w:sz w:val="24"/>
          <w:szCs w:val="24"/>
        </w:rPr>
        <w:t xml:space="preserve">dan dasar ontologis lahirnya undang-undang tersebut. Dengan mempelajari </w:t>
      </w:r>
      <w:r w:rsidR="00837D1E" w:rsidRPr="00837D1E">
        <w:rPr>
          <w:rFonts w:ascii="Times New Roman" w:hAnsi="Times New Roman" w:cs="Times New Roman"/>
          <w:i/>
          <w:sz w:val="24"/>
          <w:szCs w:val="24"/>
        </w:rPr>
        <w:t>ratio legis</w:t>
      </w:r>
      <w:r w:rsidR="00837D1E">
        <w:rPr>
          <w:rFonts w:ascii="Times New Roman" w:hAnsi="Times New Roman" w:cs="Times New Roman"/>
          <w:sz w:val="24"/>
          <w:szCs w:val="24"/>
        </w:rPr>
        <w:t xml:space="preserve"> dan dasar ontologis suatu undang-undang, peneliti sebenarnya mampu mengungkapkan kandungan filosofis yang ada di belakang undang-undang itu. Memahami kandungan filosofis yang ada di belakang undang-undang itu, peneliti tersebut akan dapat menyimpulkan mengenai ada tidaknya benturan filosofis antar undang-undang dengan isu yang dihadapi.</w:t>
      </w:r>
      <w:r w:rsidR="00837D1E">
        <w:rPr>
          <w:rStyle w:val="FootnoteReference"/>
          <w:rFonts w:ascii="Times New Roman" w:hAnsi="Times New Roman" w:cs="Times New Roman"/>
          <w:sz w:val="24"/>
          <w:szCs w:val="24"/>
        </w:rPr>
        <w:footnoteReference w:id="114"/>
      </w:r>
    </w:p>
    <w:p w14:paraId="14AF7B1B" w14:textId="1065AA0C" w:rsidR="001B6569" w:rsidRPr="00D11670" w:rsidRDefault="00AC1855" w:rsidP="004A2665">
      <w:pPr>
        <w:pStyle w:val="ListParagraph"/>
        <w:numPr>
          <w:ilvl w:val="0"/>
          <w:numId w:val="22"/>
        </w:numPr>
        <w:spacing w:after="0" w:line="360" w:lineRule="auto"/>
        <w:ind w:left="426" w:hanging="426"/>
        <w:jc w:val="both"/>
        <w:rPr>
          <w:rFonts w:ascii="Times New Roman" w:hAnsi="Times New Roman" w:cs="Times New Roman"/>
          <w:b/>
          <w:sz w:val="24"/>
          <w:szCs w:val="24"/>
        </w:rPr>
      </w:pPr>
      <w:r w:rsidRPr="00D11670">
        <w:rPr>
          <w:rFonts w:ascii="Times New Roman" w:hAnsi="Times New Roman" w:cs="Times New Roman"/>
          <w:b/>
          <w:sz w:val="24"/>
          <w:szCs w:val="24"/>
        </w:rPr>
        <w:t>Teknik Pengumpulan Data</w:t>
      </w:r>
    </w:p>
    <w:p w14:paraId="583CE074" w14:textId="5C06A4E4" w:rsidR="00820F0C" w:rsidRPr="00D11670" w:rsidRDefault="00AC1855" w:rsidP="00114BEF">
      <w:pPr>
        <w:spacing w:after="0" w:line="360" w:lineRule="auto"/>
        <w:ind w:left="426"/>
        <w:jc w:val="both"/>
        <w:rPr>
          <w:rFonts w:ascii="Times New Roman" w:hAnsi="Times New Roman" w:cs="Times New Roman"/>
          <w:sz w:val="24"/>
          <w:szCs w:val="24"/>
        </w:rPr>
      </w:pPr>
      <w:r w:rsidRPr="00D11670">
        <w:rPr>
          <w:rFonts w:ascii="Times New Roman" w:hAnsi="Times New Roman" w:cs="Times New Roman"/>
          <w:sz w:val="24"/>
          <w:szCs w:val="24"/>
        </w:rPr>
        <w:t>Data yang digunakan dalam penelitian ini dikumpulkan dengan menelaah bahan pustaka atau data sekunder yang diperoleh melalui studi dokumen yaitu dokumen yang</w:t>
      </w:r>
      <w:r w:rsidR="00820F0C" w:rsidRPr="00D11670">
        <w:rPr>
          <w:rFonts w:ascii="Times New Roman" w:hAnsi="Times New Roman" w:cs="Times New Roman"/>
          <w:sz w:val="24"/>
          <w:szCs w:val="24"/>
        </w:rPr>
        <w:t xml:space="preserve"> terkait dengan objek penelitian yang erat kaitannya guna mempunyai landasan teoritis dan untuk mempunyai informasi dalam bentuk formal.</w:t>
      </w:r>
    </w:p>
    <w:p w14:paraId="005F52B1" w14:textId="1D27EF3D" w:rsidR="001B6569" w:rsidRPr="00D11670" w:rsidRDefault="00AC1855" w:rsidP="004A2665">
      <w:pPr>
        <w:pStyle w:val="ListParagraph"/>
        <w:numPr>
          <w:ilvl w:val="0"/>
          <w:numId w:val="22"/>
        </w:numPr>
        <w:spacing w:after="0" w:line="360" w:lineRule="auto"/>
        <w:ind w:left="426" w:hanging="426"/>
        <w:jc w:val="both"/>
        <w:rPr>
          <w:rFonts w:ascii="Times New Roman" w:hAnsi="Times New Roman" w:cs="Times New Roman"/>
          <w:b/>
          <w:sz w:val="24"/>
          <w:szCs w:val="24"/>
        </w:rPr>
      </w:pPr>
      <w:r w:rsidRPr="00D11670">
        <w:rPr>
          <w:rFonts w:ascii="Times New Roman" w:hAnsi="Times New Roman" w:cs="Times New Roman"/>
          <w:b/>
          <w:sz w:val="24"/>
          <w:szCs w:val="24"/>
        </w:rPr>
        <w:t>Metode Analisis Data</w:t>
      </w:r>
    </w:p>
    <w:p w14:paraId="225045D5" w14:textId="7794A274" w:rsidR="00C505AB" w:rsidRPr="00D11670" w:rsidRDefault="00AC1855" w:rsidP="00114BEF">
      <w:pPr>
        <w:spacing w:line="360" w:lineRule="auto"/>
        <w:ind w:left="426"/>
        <w:jc w:val="both"/>
        <w:rPr>
          <w:rFonts w:ascii="Times New Roman" w:hAnsi="Times New Roman" w:cs="Times New Roman"/>
          <w:sz w:val="24"/>
          <w:szCs w:val="24"/>
        </w:rPr>
      </w:pPr>
      <w:r w:rsidRPr="00D11670">
        <w:rPr>
          <w:rFonts w:ascii="Times New Roman" w:hAnsi="Times New Roman" w:cs="Times New Roman"/>
          <w:sz w:val="24"/>
          <w:szCs w:val="24"/>
        </w:rPr>
        <w:t>Seluruh data yang diperoleh, selanjutnya dianalisis dengan menggunakan metode kualitatif</w:t>
      </w:r>
      <w:r w:rsidRPr="00D11670">
        <w:rPr>
          <w:rFonts w:ascii="Times New Roman" w:hAnsi="Times New Roman" w:cs="Times New Roman"/>
          <w:sz w:val="24"/>
          <w:szCs w:val="24"/>
          <w:lang w:val="id-ID"/>
        </w:rPr>
        <w:t>.</w:t>
      </w:r>
      <w:r w:rsidRPr="00D11670">
        <w:rPr>
          <w:rFonts w:ascii="Times New Roman" w:hAnsi="Times New Roman" w:cs="Times New Roman"/>
          <w:sz w:val="24"/>
          <w:szCs w:val="24"/>
        </w:rPr>
        <w:t xml:space="preserve"> </w:t>
      </w:r>
      <w:r w:rsidRPr="00D11670">
        <w:rPr>
          <w:rFonts w:ascii="Times New Roman" w:hAnsi="Times New Roman" w:cs="Times New Roman"/>
          <w:sz w:val="24"/>
          <w:szCs w:val="24"/>
          <w:lang w:val="id-ID"/>
        </w:rPr>
        <w:t>A</w:t>
      </w:r>
      <w:r w:rsidRPr="00D11670">
        <w:rPr>
          <w:rFonts w:ascii="Times New Roman" w:hAnsi="Times New Roman" w:cs="Times New Roman"/>
          <w:sz w:val="24"/>
          <w:szCs w:val="24"/>
        </w:rPr>
        <w:t>rtinya data dianalisis dengan tidak menggunakan model-model matematis, angka-angka, dan rumus-rumus statistik.</w:t>
      </w:r>
    </w:p>
    <w:p w14:paraId="02287012" w14:textId="2A67FCB3" w:rsidR="00E75232" w:rsidRDefault="00E75232" w:rsidP="00A8478F">
      <w:pPr>
        <w:spacing w:line="360" w:lineRule="auto"/>
        <w:jc w:val="both"/>
        <w:rPr>
          <w:rFonts w:ascii="Times New Roman" w:hAnsi="Times New Roman" w:cs="Times New Roman"/>
          <w:sz w:val="24"/>
          <w:szCs w:val="24"/>
        </w:rPr>
      </w:pPr>
    </w:p>
    <w:p w14:paraId="15EE662A" w14:textId="77777777" w:rsidR="00A8478F" w:rsidRDefault="00A8478F" w:rsidP="00A8478F">
      <w:pPr>
        <w:spacing w:line="360" w:lineRule="auto"/>
        <w:jc w:val="both"/>
        <w:rPr>
          <w:rFonts w:ascii="Times New Roman" w:hAnsi="Times New Roman" w:cs="Times New Roman"/>
          <w:sz w:val="24"/>
          <w:szCs w:val="24"/>
        </w:rPr>
        <w:sectPr w:rsidR="00A8478F" w:rsidSect="00D11670">
          <w:type w:val="continuous"/>
          <w:pgSz w:w="11907" w:h="16839" w:code="9"/>
          <w:pgMar w:top="1701" w:right="1701" w:bottom="1701" w:left="2268" w:header="720" w:footer="720" w:gutter="0"/>
          <w:cols w:space="720"/>
          <w:titlePg/>
          <w:docGrid w:linePitch="360"/>
        </w:sectPr>
      </w:pPr>
    </w:p>
    <w:p w14:paraId="21FE5673" w14:textId="77777777" w:rsidR="00A8478F" w:rsidRDefault="00A8478F" w:rsidP="00114BEF">
      <w:pPr>
        <w:spacing w:after="0" w:line="360" w:lineRule="auto"/>
        <w:jc w:val="center"/>
        <w:rPr>
          <w:rFonts w:ascii="Times New Roman" w:hAnsi="Times New Roman" w:cs="Times New Roman"/>
          <w:sz w:val="24"/>
          <w:szCs w:val="24"/>
        </w:rPr>
      </w:pPr>
    </w:p>
    <w:p w14:paraId="58B7F3F8" w14:textId="77777777" w:rsidR="00A8478F" w:rsidRDefault="00A8478F" w:rsidP="00114BEF">
      <w:pPr>
        <w:spacing w:after="0" w:line="360" w:lineRule="auto"/>
        <w:jc w:val="center"/>
        <w:rPr>
          <w:rFonts w:ascii="Times New Roman" w:hAnsi="Times New Roman" w:cs="Times New Roman"/>
          <w:sz w:val="24"/>
          <w:szCs w:val="24"/>
        </w:rPr>
      </w:pPr>
    </w:p>
    <w:p w14:paraId="64CC369B" w14:textId="77777777" w:rsidR="00A8478F" w:rsidRDefault="00A8478F" w:rsidP="00114BEF">
      <w:pPr>
        <w:spacing w:after="0" w:line="360" w:lineRule="auto"/>
        <w:jc w:val="center"/>
        <w:rPr>
          <w:rFonts w:ascii="Times New Roman" w:hAnsi="Times New Roman" w:cs="Times New Roman"/>
          <w:sz w:val="24"/>
          <w:szCs w:val="24"/>
        </w:rPr>
      </w:pPr>
    </w:p>
    <w:p w14:paraId="28C0DEC6" w14:textId="77777777" w:rsidR="00A8478F" w:rsidRDefault="00A8478F" w:rsidP="00114BEF">
      <w:pPr>
        <w:spacing w:after="0" w:line="360" w:lineRule="auto"/>
        <w:jc w:val="center"/>
        <w:rPr>
          <w:rFonts w:ascii="Times New Roman" w:hAnsi="Times New Roman" w:cs="Times New Roman"/>
          <w:sz w:val="24"/>
          <w:szCs w:val="24"/>
        </w:rPr>
      </w:pPr>
    </w:p>
    <w:p w14:paraId="165D7A19" w14:textId="77777777" w:rsidR="00A8478F" w:rsidRDefault="00A8478F" w:rsidP="00114BEF">
      <w:pPr>
        <w:spacing w:after="0" w:line="360" w:lineRule="auto"/>
        <w:jc w:val="center"/>
        <w:rPr>
          <w:rFonts w:ascii="Times New Roman" w:hAnsi="Times New Roman" w:cs="Times New Roman"/>
          <w:sz w:val="24"/>
          <w:szCs w:val="24"/>
        </w:rPr>
      </w:pPr>
    </w:p>
    <w:p w14:paraId="5DF32052" w14:textId="77777777" w:rsidR="00A8478F" w:rsidRDefault="00A8478F" w:rsidP="00114BEF">
      <w:pPr>
        <w:spacing w:after="0" w:line="360" w:lineRule="auto"/>
        <w:jc w:val="center"/>
        <w:rPr>
          <w:rFonts w:ascii="Times New Roman" w:hAnsi="Times New Roman" w:cs="Times New Roman"/>
          <w:sz w:val="24"/>
          <w:szCs w:val="24"/>
        </w:rPr>
      </w:pPr>
    </w:p>
    <w:p w14:paraId="0FC06FF9" w14:textId="77777777" w:rsidR="00A8478F" w:rsidRDefault="00A8478F" w:rsidP="00A8478F">
      <w:pPr>
        <w:spacing w:after="0" w:line="360" w:lineRule="auto"/>
        <w:jc w:val="both"/>
        <w:rPr>
          <w:rFonts w:ascii="Times New Roman" w:hAnsi="Times New Roman" w:cs="Times New Roman"/>
          <w:sz w:val="24"/>
          <w:szCs w:val="24"/>
        </w:rPr>
        <w:sectPr w:rsidR="00A8478F" w:rsidSect="00D11670">
          <w:type w:val="continuous"/>
          <w:pgSz w:w="11907" w:h="16839" w:code="9"/>
          <w:pgMar w:top="1701" w:right="1701" w:bottom="1701" w:left="2268" w:header="720" w:footer="720" w:gutter="0"/>
          <w:cols w:space="720"/>
          <w:titlePg/>
          <w:docGrid w:linePitch="360"/>
        </w:sectPr>
      </w:pPr>
    </w:p>
    <w:p w14:paraId="0878DD71" w14:textId="7CE93BBE" w:rsidR="00114BEF" w:rsidRPr="00D11670" w:rsidRDefault="00DA35A0" w:rsidP="00114BEF">
      <w:pPr>
        <w:spacing w:after="0" w:line="360" w:lineRule="auto"/>
        <w:jc w:val="center"/>
        <w:rPr>
          <w:rFonts w:ascii="Times New Roman" w:hAnsi="Times New Roman" w:cs="Times New Roman"/>
          <w:b/>
          <w:sz w:val="24"/>
          <w:szCs w:val="24"/>
        </w:rPr>
      </w:pPr>
      <w:r w:rsidRPr="00D11670">
        <w:rPr>
          <w:rFonts w:ascii="Times New Roman" w:hAnsi="Times New Roman" w:cs="Times New Roman"/>
          <w:b/>
          <w:sz w:val="24"/>
          <w:szCs w:val="24"/>
        </w:rPr>
        <w:t>BAB IV</w:t>
      </w:r>
    </w:p>
    <w:p w14:paraId="17DFFFE4" w14:textId="77777777" w:rsidR="00114BEF" w:rsidRPr="00D11670" w:rsidRDefault="00114BEF" w:rsidP="00114BEF">
      <w:pPr>
        <w:spacing w:after="0" w:line="360" w:lineRule="auto"/>
        <w:jc w:val="center"/>
        <w:rPr>
          <w:rFonts w:ascii="Times New Roman" w:hAnsi="Times New Roman" w:cs="Times New Roman"/>
          <w:b/>
          <w:sz w:val="24"/>
          <w:szCs w:val="24"/>
        </w:rPr>
      </w:pPr>
      <w:r w:rsidRPr="00D11670">
        <w:rPr>
          <w:rFonts w:ascii="Times New Roman" w:hAnsi="Times New Roman" w:cs="Times New Roman"/>
          <w:b/>
          <w:sz w:val="24"/>
          <w:szCs w:val="24"/>
        </w:rPr>
        <w:t xml:space="preserve">ANALISIS PENERAPAN MODEL PENYELESAIAN SENGKETA DI LUAR PENGADILAN TERHADAP KEJAHATAN BISNIS DI BIDANG </w:t>
      </w:r>
    </w:p>
    <w:p w14:paraId="5D72A13B" w14:textId="7B982C14" w:rsidR="00114BEF" w:rsidRPr="00D11670" w:rsidRDefault="00114BEF" w:rsidP="00114BEF">
      <w:pPr>
        <w:spacing w:after="0" w:line="360" w:lineRule="auto"/>
        <w:jc w:val="center"/>
        <w:rPr>
          <w:rFonts w:ascii="Times New Roman" w:hAnsi="Times New Roman" w:cs="Times New Roman"/>
          <w:b/>
          <w:sz w:val="24"/>
          <w:szCs w:val="24"/>
        </w:rPr>
      </w:pPr>
      <w:r w:rsidRPr="00D11670">
        <w:rPr>
          <w:rFonts w:ascii="Times New Roman" w:hAnsi="Times New Roman" w:cs="Times New Roman"/>
          <w:b/>
          <w:sz w:val="24"/>
          <w:szCs w:val="24"/>
        </w:rPr>
        <w:t>KEUANGAN DAN PERBANKAN</w:t>
      </w:r>
    </w:p>
    <w:p w14:paraId="300E658C" w14:textId="317B8AAE" w:rsidR="00114BEF" w:rsidRPr="00D11670" w:rsidRDefault="00114BEF" w:rsidP="00114BEF">
      <w:pPr>
        <w:spacing w:after="0" w:line="360" w:lineRule="auto"/>
        <w:rPr>
          <w:rFonts w:ascii="Times New Roman" w:hAnsi="Times New Roman" w:cs="Times New Roman"/>
          <w:sz w:val="24"/>
          <w:szCs w:val="24"/>
        </w:rPr>
      </w:pPr>
    </w:p>
    <w:p w14:paraId="6B841591" w14:textId="77777777" w:rsidR="00863D0C" w:rsidRPr="00D11670" w:rsidRDefault="00863D0C" w:rsidP="00114BEF">
      <w:pPr>
        <w:spacing w:after="0" w:line="360" w:lineRule="auto"/>
        <w:rPr>
          <w:rFonts w:ascii="Times New Roman" w:hAnsi="Times New Roman" w:cs="Times New Roman"/>
          <w:sz w:val="24"/>
          <w:szCs w:val="24"/>
        </w:rPr>
      </w:pPr>
    </w:p>
    <w:p w14:paraId="002888E6" w14:textId="03692C2C" w:rsidR="005B1CBC" w:rsidRPr="00D11670" w:rsidRDefault="00E75232" w:rsidP="00E75232">
      <w:pPr>
        <w:pStyle w:val="ListParagraph"/>
        <w:numPr>
          <w:ilvl w:val="0"/>
          <w:numId w:val="27"/>
        </w:numPr>
        <w:spacing w:after="0" w:line="360" w:lineRule="auto"/>
        <w:ind w:left="426" w:hanging="426"/>
        <w:jc w:val="both"/>
        <w:rPr>
          <w:rFonts w:ascii="Times New Roman" w:hAnsi="Times New Roman" w:cs="Times New Roman"/>
          <w:b/>
          <w:sz w:val="24"/>
          <w:szCs w:val="24"/>
        </w:rPr>
      </w:pPr>
      <w:r w:rsidRPr="00D11670">
        <w:rPr>
          <w:rFonts w:ascii="Times New Roman" w:hAnsi="Times New Roman" w:cs="Times New Roman"/>
          <w:b/>
          <w:sz w:val="24"/>
          <w:szCs w:val="24"/>
        </w:rPr>
        <w:t>Pertanggungjawaban Pelaku Kejahatan Bisnis di Bidang Keuangan dan Perbankan</w:t>
      </w:r>
    </w:p>
    <w:p w14:paraId="178599BD" w14:textId="1129CC58" w:rsidR="005B1CBC" w:rsidRDefault="005B1CBC" w:rsidP="005B1CBC">
      <w:pPr>
        <w:spacing w:after="0" w:line="360" w:lineRule="auto"/>
        <w:ind w:left="426" w:firstLine="850"/>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Perkembangan kejahatan tidak dapat dilepaskan dari perkembangan masyarakatnya itu sendiri. Semula, hanya kejahatan konvensional yang dianggap sebagai kejahatan yang sesungguhnya, namun dalam perkembangannya seiring dengan pertumbuhan korporasi yang semakin pesat dalam bidang kegiatan ekonomi, termasuk kejahatan ekonomi di bidang perbankan, muncul apa yang disebut dengan kejahatan korporasi. Dalam hal ini, bank sebagai korporasi melakukan kejahatan bisnis di bidang perbankan. Demikian juga, halnya dengan wacana tentang korban, dalam perkembangannya, dikenal adanya korban kejahatan bisnis di bidang perbankan sebagai akibat dari kejahatan yang dilakukan oleh bank (korporasi).</w:t>
      </w:r>
      <w:r w:rsidRPr="00D11670">
        <w:rPr>
          <w:rStyle w:val="FootnoteReference"/>
          <w:rFonts w:ascii="Times New Roman" w:eastAsia="Times New Roman" w:hAnsi="Times New Roman" w:cs="Times New Roman"/>
          <w:sz w:val="24"/>
          <w:szCs w:val="24"/>
        </w:rPr>
        <w:footnoteReference w:id="115"/>
      </w:r>
    </w:p>
    <w:p w14:paraId="52592586" w14:textId="29B606AB" w:rsidR="00EE160D" w:rsidRDefault="00EE160D" w:rsidP="00EE160D">
      <w:pPr>
        <w:spacing w:after="0" w:line="360" w:lineRule="auto"/>
        <w:ind w:left="426" w:firstLine="850"/>
        <w:jc w:val="both"/>
        <w:rPr>
          <w:rFonts w:ascii="Times New Roman" w:hAnsi="Times New Roman" w:cs="Times New Roman"/>
          <w:sz w:val="24"/>
          <w:szCs w:val="24"/>
        </w:rPr>
      </w:pPr>
      <w:r w:rsidRPr="00935C5B">
        <w:rPr>
          <w:rFonts w:ascii="Times New Roman" w:hAnsi="Times New Roman" w:cs="Times New Roman"/>
          <w:sz w:val="24"/>
          <w:szCs w:val="24"/>
        </w:rPr>
        <w:t>Dalam hal</w:t>
      </w:r>
      <w:r>
        <w:rPr>
          <w:rFonts w:ascii="Times New Roman" w:hAnsi="Times New Roman" w:cs="Times New Roman"/>
          <w:sz w:val="24"/>
          <w:szCs w:val="24"/>
        </w:rPr>
        <w:t xml:space="preserve"> pertanggungjawaban pidana korporasi yang dilakukan oleh </w:t>
      </w:r>
      <w:r w:rsidRPr="00935C5B">
        <w:rPr>
          <w:rFonts w:ascii="Times New Roman" w:hAnsi="Times New Roman" w:cs="Times New Roman"/>
          <w:sz w:val="24"/>
          <w:szCs w:val="24"/>
        </w:rPr>
        <w:t xml:space="preserve">pengurus korporasi </w:t>
      </w:r>
      <w:r>
        <w:rPr>
          <w:rFonts w:ascii="Times New Roman" w:hAnsi="Times New Roman" w:cs="Times New Roman"/>
          <w:sz w:val="24"/>
          <w:szCs w:val="24"/>
        </w:rPr>
        <w:t xml:space="preserve">maka pengurus </w:t>
      </w:r>
      <w:r w:rsidRPr="00935C5B">
        <w:rPr>
          <w:rFonts w:ascii="Times New Roman" w:hAnsi="Times New Roman" w:cs="Times New Roman"/>
          <w:sz w:val="24"/>
          <w:szCs w:val="24"/>
        </w:rPr>
        <w:t xml:space="preserve">sebagai pembuat dan </w:t>
      </w:r>
      <w:r w:rsidR="00DE6A8A">
        <w:rPr>
          <w:rFonts w:ascii="Times New Roman" w:hAnsi="Times New Roman" w:cs="Times New Roman"/>
          <w:sz w:val="24"/>
          <w:szCs w:val="24"/>
        </w:rPr>
        <w:t>penguruslah yang bertanggung</w:t>
      </w:r>
      <w:r w:rsidRPr="00935C5B">
        <w:rPr>
          <w:rFonts w:ascii="Times New Roman" w:hAnsi="Times New Roman" w:cs="Times New Roman"/>
          <w:sz w:val="24"/>
          <w:szCs w:val="24"/>
        </w:rPr>
        <w:t>jawab, kepada pengurus korporasi dibebankan kewajiban-kewajiban tertentu. Kewajiban yang dibebankan itu sebenarnya adalah kewajiban dari korporasi. Pengurus yang tidak memenuhi kewajiban itu diancam pidana. Sehingga dalam sistem ini terdapat alasan yang menghapus pidana. Adapun dasar pemikirannya adalah korporasi itu sendiri tidak dapat dipertanggungjawabkan terhadap suatu pelanggaran, tetapi selalu penguruslah yang melakukan delik itu dan karenanya penguruslah yang diancam pidana dan dipidana.</w:t>
      </w:r>
    </w:p>
    <w:p w14:paraId="410170FA" w14:textId="71E07AFD" w:rsidR="00EE160D" w:rsidRPr="00935C5B" w:rsidRDefault="00EE160D" w:rsidP="00EE160D">
      <w:pPr>
        <w:spacing w:after="0" w:line="360" w:lineRule="auto"/>
        <w:ind w:left="426" w:firstLine="850"/>
        <w:jc w:val="both"/>
        <w:rPr>
          <w:rFonts w:ascii="Times New Roman" w:hAnsi="Times New Roman" w:cs="Times New Roman"/>
          <w:sz w:val="24"/>
          <w:szCs w:val="24"/>
        </w:rPr>
      </w:pPr>
      <w:r>
        <w:rPr>
          <w:rFonts w:ascii="Times New Roman" w:hAnsi="Times New Roman" w:cs="Times New Roman"/>
          <w:sz w:val="24"/>
          <w:szCs w:val="24"/>
        </w:rPr>
        <w:t>Sinergi dengan hal di atas berkaitan dengan k</w:t>
      </w:r>
      <w:r w:rsidRPr="00935C5B">
        <w:rPr>
          <w:rFonts w:ascii="Times New Roman" w:hAnsi="Times New Roman" w:cs="Times New Roman"/>
          <w:sz w:val="24"/>
          <w:szCs w:val="24"/>
        </w:rPr>
        <w:t>orporasi sebagai pembuat dan juga sebagai yang bertanggungjawab motivasinya adalah dengan memperhatikan perkembangan korporasi itu sendiri, yaitu bahwa ternyata untuk beberapa delik tertentu, ditetapkannya pengurus saja sebagai yang dapat dipidana ternyata tidak cukup. Dalam delik ekonomi bukan mustahil denda yang dijatuhkan sebagai hukuman kepada pengurus dibandingkan dengan melakukan perbuatan itu atau kerugian yang ditimbulkan dalam masyarakat atau yang diderita oleh saingannya, keuntungan dan/atau kerugian itu adalah lebih besar daripada denda yang dijatuhkan sebagai pidana. Dipidananya pengurus tidak memberikan jaminan yang cukup bahwa korporasi tidak sekali lagi melakukan perbuatan yang telah dilarang oleh undang-undang itu.</w:t>
      </w:r>
    </w:p>
    <w:p w14:paraId="64589597" w14:textId="7E7CFD56" w:rsidR="00DE6A8A" w:rsidRDefault="00DE6A8A" w:rsidP="00EE160D">
      <w:pPr>
        <w:spacing w:after="0" w:line="360" w:lineRule="auto"/>
        <w:ind w:left="426" w:firstLine="850"/>
        <w:jc w:val="both"/>
        <w:rPr>
          <w:rFonts w:ascii="Times New Roman" w:hAnsi="Times New Roman" w:cs="Times New Roman"/>
          <w:sz w:val="24"/>
          <w:szCs w:val="24"/>
        </w:rPr>
      </w:pPr>
      <w:r>
        <w:rPr>
          <w:rFonts w:ascii="Times New Roman" w:hAnsi="Times New Roman" w:cs="Times New Roman"/>
          <w:sz w:val="24"/>
          <w:szCs w:val="24"/>
        </w:rPr>
        <w:t>Dalam konsep pertanggungjawaban korporasi yang diakui saat ini menurut Sigid Suseno bahwa korporasi tidak hanya dapat dipertanggungjawabkan atas tindak pidana terhadap ketertiban umum atau kesehatan masyarakat yang ditujukan terhadap korporasi tetapi juga tindak pidana yang tidak hanya ditujukan terhadap korporasi. Bahkan dalam common law system korporasi dapat dipertanggungjawaban atas tindak pidana fraud dan manslaughter. Hal inipun dapat dilihat dalam perundang-undangan pidana yang telah mengatur pertanggungjawaban korporasi untuk tindak pidana yang lebih luas. Dalam analisis pertanggungjawaban korporasi, penggunaan prinsip-prinsip tersebut titik tolaknya bukan pada penggunaannya terhadap jenis tindak pidana tetapi penggunaannya untuk mengkontruksi suatu korporasi sebagai subjek hukum pidana yang dapat dipertanggungjawabkan menurut hukum pidana, karena pada awal perkembangannya korporasi belum dapat dipertanggungjawabkan secara pidana.</w:t>
      </w:r>
    </w:p>
    <w:p w14:paraId="6779D496" w14:textId="1D37CFB1" w:rsidR="00C74A49" w:rsidRDefault="00C74A49" w:rsidP="00C74A49">
      <w:pPr>
        <w:spacing w:after="0" w:line="360" w:lineRule="auto"/>
        <w:ind w:left="425" w:firstLine="851"/>
        <w:jc w:val="both"/>
        <w:rPr>
          <w:rFonts w:ascii="Times New Roman" w:hAnsi="Times New Roman" w:cs="Times New Roman"/>
          <w:sz w:val="24"/>
          <w:szCs w:val="24"/>
        </w:rPr>
      </w:pPr>
      <w:r w:rsidRPr="00C74A49">
        <w:rPr>
          <w:rFonts w:ascii="Times New Roman" w:hAnsi="Times New Roman" w:cs="Times New Roman"/>
          <w:sz w:val="24"/>
          <w:szCs w:val="24"/>
        </w:rPr>
        <w:t xml:space="preserve">Pengakuan korporasi sebagai subjek hukum pidana tersirat dalam Pasal 59 KUHP sekalipun tidak secara eksplisit dan maksud pembentuk KUHP sesungguhnya “melindungi” pengurus yang beritikad baik, dalam kalimat Pasal 59 KUHP disebut “tidak turut campur…”. Pasal 59 KUHP menurut pendapat Romli Atmasasmita bukan ketentuan penegasan bahwa pengurus juga adalah serta merta penanggungjawab atas tindak pidana yang dilakukan oleh salah satu anggotanya dan pembentuk KUHP masih terpengaruh oleh doktrin klasik </w:t>
      </w:r>
      <w:r w:rsidRPr="00C74A49">
        <w:rPr>
          <w:rFonts w:ascii="Times New Roman" w:hAnsi="Times New Roman" w:cs="Times New Roman"/>
          <w:i/>
          <w:sz w:val="24"/>
          <w:szCs w:val="24"/>
        </w:rPr>
        <w:t>“universitas delinquere non potest”</w:t>
      </w:r>
      <w:r w:rsidRPr="00C74A49">
        <w:rPr>
          <w:rFonts w:ascii="Times New Roman" w:hAnsi="Times New Roman" w:cs="Times New Roman"/>
          <w:sz w:val="24"/>
          <w:szCs w:val="24"/>
        </w:rPr>
        <w:t>. Pasal di atas selain mengakui kemung</w:t>
      </w:r>
      <w:r>
        <w:rPr>
          <w:rFonts w:ascii="Times New Roman" w:hAnsi="Times New Roman" w:cs="Times New Roman"/>
          <w:sz w:val="24"/>
          <w:szCs w:val="24"/>
        </w:rPr>
        <w:t xml:space="preserve">kinan celah hukum bagi tanggung </w:t>
      </w:r>
      <w:r w:rsidRPr="00C74A49">
        <w:rPr>
          <w:rFonts w:ascii="Times New Roman" w:hAnsi="Times New Roman" w:cs="Times New Roman"/>
          <w:sz w:val="24"/>
          <w:szCs w:val="24"/>
        </w:rPr>
        <w:t>jawab pidana korporasi akan tetapi pertanggungjawaban itu dibatasi, hanya pada pelaku (</w:t>
      </w:r>
      <w:r w:rsidRPr="00C74A49">
        <w:rPr>
          <w:rFonts w:ascii="Times New Roman" w:hAnsi="Times New Roman" w:cs="Times New Roman"/>
          <w:i/>
          <w:sz w:val="24"/>
          <w:szCs w:val="24"/>
        </w:rPr>
        <w:t>dader</w:t>
      </w:r>
      <w:r w:rsidRPr="00C74A49">
        <w:rPr>
          <w:rFonts w:ascii="Times New Roman" w:hAnsi="Times New Roman" w:cs="Times New Roman"/>
          <w:sz w:val="24"/>
          <w:szCs w:val="24"/>
        </w:rPr>
        <w:t>) lang</w:t>
      </w:r>
      <w:r>
        <w:rPr>
          <w:rFonts w:ascii="Times New Roman" w:hAnsi="Times New Roman" w:cs="Times New Roman"/>
          <w:sz w:val="24"/>
          <w:szCs w:val="24"/>
        </w:rPr>
        <w:t>sung dalam perbuatan korporasi.</w:t>
      </w:r>
    </w:p>
    <w:p w14:paraId="749528BA" w14:textId="77777777" w:rsidR="00C74A49" w:rsidRPr="00C74A49" w:rsidRDefault="00C74A49" w:rsidP="00C74A49">
      <w:pPr>
        <w:spacing w:after="0" w:line="360" w:lineRule="auto"/>
        <w:ind w:left="425" w:firstLine="851"/>
        <w:jc w:val="both"/>
        <w:rPr>
          <w:rFonts w:ascii="Times New Roman" w:hAnsi="Times New Roman" w:cs="Times New Roman"/>
          <w:sz w:val="24"/>
          <w:szCs w:val="24"/>
        </w:rPr>
      </w:pPr>
      <w:r w:rsidRPr="00C74A49">
        <w:rPr>
          <w:rFonts w:ascii="Times New Roman" w:hAnsi="Times New Roman" w:cs="Times New Roman"/>
          <w:sz w:val="24"/>
          <w:szCs w:val="24"/>
        </w:rPr>
        <w:t xml:space="preserve">Perkembangan pemikiran bahwa suatu korporasi sebagai subjek tindak pidana dan dapat dipertanggungjawabkan secara pidana dilandaskan pada pemikiran abstraksi-logis merujuk pada pengalaman empiris di mana korporasi telah digunakan sebagai sarana untuk menampung hasil suatu tindak pidana dan korporasi dianggap telah memperoleh keuntungan dari tindak pidana tersebut. Perkembangan pemikiran di atas sekaligus mengesampingkan doktrin </w:t>
      </w:r>
      <w:r w:rsidRPr="00C74A49">
        <w:rPr>
          <w:rFonts w:ascii="Times New Roman" w:hAnsi="Times New Roman" w:cs="Times New Roman"/>
          <w:i/>
          <w:sz w:val="24"/>
          <w:szCs w:val="24"/>
        </w:rPr>
        <w:t>“universitas delinquere non potest”</w:t>
      </w:r>
      <w:r w:rsidRPr="00C74A49">
        <w:rPr>
          <w:rFonts w:ascii="Times New Roman" w:hAnsi="Times New Roman" w:cs="Times New Roman"/>
          <w:sz w:val="24"/>
          <w:szCs w:val="24"/>
        </w:rPr>
        <w:t xml:space="preserve"> dan memperkuat teori identifikasi atau teori pelaku fungsional. Di dalam era perkembangan ekonomi global abad 21, tampaknya kedua teori tersebut memperoleh kepercayaan masyarakat internasional terutama terhadap tindak pidana yang berkaitan dengan pengelolaan sumber daya alam, ekspor dan impor, perbankan, serta sumber pendapatan negara terutama pajak.</w:t>
      </w:r>
      <w:r w:rsidRPr="00C74A49">
        <w:rPr>
          <w:rStyle w:val="FootnoteReference"/>
          <w:rFonts w:ascii="Times New Roman" w:hAnsi="Times New Roman" w:cs="Times New Roman"/>
          <w:sz w:val="24"/>
          <w:szCs w:val="24"/>
        </w:rPr>
        <w:footnoteReference w:id="116"/>
      </w:r>
    </w:p>
    <w:p w14:paraId="31CA3299" w14:textId="2269FF9B" w:rsidR="00C74A49" w:rsidRPr="00C74A49" w:rsidRDefault="00C74A49" w:rsidP="00C74A49">
      <w:pPr>
        <w:spacing w:after="0" w:line="360" w:lineRule="auto"/>
        <w:ind w:left="425" w:firstLine="851"/>
        <w:jc w:val="both"/>
        <w:rPr>
          <w:rFonts w:ascii="Times New Roman" w:hAnsi="Times New Roman" w:cs="Times New Roman"/>
          <w:sz w:val="24"/>
          <w:szCs w:val="24"/>
        </w:rPr>
      </w:pPr>
      <w:r w:rsidRPr="00C74A49">
        <w:rPr>
          <w:rFonts w:ascii="Times New Roman" w:hAnsi="Times New Roman" w:cs="Times New Roman"/>
          <w:sz w:val="24"/>
          <w:szCs w:val="24"/>
        </w:rPr>
        <w:t xml:space="preserve">Bertolak dari pemikiran di atas maka konsep hukum yang relevan dan dapat menjangkau tindak pidana korporasi dan pertanggungjawabannya adalah </w:t>
      </w:r>
      <w:r w:rsidRPr="00C74A49">
        <w:rPr>
          <w:rFonts w:ascii="Times New Roman" w:hAnsi="Times New Roman" w:cs="Times New Roman"/>
          <w:i/>
          <w:sz w:val="24"/>
          <w:szCs w:val="24"/>
        </w:rPr>
        <w:t>“respondeat superior”</w:t>
      </w:r>
      <w:r w:rsidRPr="00C74A49">
        <w:rPr>
          <w:rFonts w:ascii="Times New Roman" w:hAnsi="Times New Roman" w:cs="Times New Roman"/>
          <w:sz w:val="24"/>
          <w:szCs w:val="24"/>
        </w:rPr>
        <w:t xml:space="preserve"> dan </w:t>
      </w:r>
      <w:r w:rsidRPr="00C74A49">
        <w:rPr>
          <w:rFonts w:ascii="Times New Roman" w:hAnsi="Times New Roman" w:cs="Times New Roman"/>
          <w:i/>
          <w:sz w:val="24"/>
          <w:szCs w:val="24"/>
        </w:rPr>
        <w:t>“vicarious liability”</w:t>
      </w:r>
      <w:r w:rsidRPr="00C74A49">
        <w:rPr>
          <w:rFonts w:ascii="Times New Roman" w:hAnsi="Times New Roman" w:cs="Times New Roman"/>
          <w:sz w:val="24"/>
          <w:szCs w:val="24"/>
        </w:rPr>
        <w:t xml:space="preserve">. Dalam kedua konsep hukum tanggung jawab korporasi tersebut terkait konsep hukum keperdataan yang dikenal dengan </w:t>
      </w:r>
      <w:r w:rsidRPr="00C74A49">
        <w:rPr>
          <w:rFonts w:ascii="Times New Roman" w:hAnsi="Times New Roman" w:cs="Times New Roman"/>
          <w:i/>
          <w:sz w:val="24"/>
          <w:szCs w:val="24"/>
        </w:rPr>
        <w:t>“ultra vires”</w:t>
      </w:r>
      <w:r w:rsidRPr="00C74A49">
        <w:rPr>
          <w:rFonts w:ascii="Times New Roman" w:hAnsi="Times New Roman" w:cs="Times New Roman"/>
          <w:sz w:val="24"/>
          <w:szCs w:val="24"/>
        </w:rPr>
        <w:t xml:space="preserve">. Ketentuan mengenai </w:t>
      </w:r>
      <w:r w:rsidRPr="00C74A49">
        <w:rPr>
          <w:rFonts w:ascii="Times New Roman" w:hAnsi="Times New Roman" w:cs="Times New Roman"/>
          <w:i/>
          <w:sz w:val="24"/>
          <w:szCs w:val="24"/>
        </w:rPr>
        <w:t>vicarious liability</w:t>
      </w:r>
      <w:r w:rsidRPr="00C74A49">
        <w:rPr>
          <w:rFonts w:ascii="Times New Roman" w:hAnsi="Times New Roman" w:cs="Times New Roman"/>
          <w:sz w:val="24"/>
          <w:szCs w:val="24"/>
        </w:rPr>
        <w:t xml:space="preserve"> telah dicantumkan dalam RUU KUHP (2012) yaitu Pasal 38 ayat (2):</w:t>
      </w:r>
      <w:r>
        <w:rPr>
          <w:rFonts w:ascii="Times New Roman" w:hAnsi="Times New Roman" w:cs="Times New Roman"/>
          <w:sz w:val="24"/>
          <w:szCs w:val="24"/>
        </w:rPr>
        <w:t xml:space="preserve"> </w:t>
      </w:r>
      <w:r w:rsidRPr="00C74A49">
        <w:rPr>
          <w:rFonts w:ascii="Times New Roman" w:hAnsi="Times New Roman" w:cs="Times New Roman"/>
          <w:sz w:val="24"/>
          <w:szCs w:val="24"/>
        </w:rPr>
        <w:t>“Dalam hal ditentukan oleh undang-undang, setiap orang, dapat dipertanggungjawabkan atas tindak pidana yang dilakukan orang lain”.</w:t>
      </w:r>
    </w:p>
    <w:p w14:paraId="3503D852" w14:textId="77777777" w:rsidR="00C74A49" w:rsidRPr="00C74A49" w:rsidRDefault="00C74A49" w:rsidP="00C74A49">
      <w:pPr>
        <w:spacing w:after="0" w:line="360" w:lineRule="auto"/>
        <w:ind w:left="425" w:firstLine="851"/>
        <w:jc w:val="both"/>
        <w:rPr>
          <w:rFonts w:ascii="Times New Roman" w:hAnsi="Times New Roman" w:cs="Times New Roman"/>
          <w:sz w:val="24"/>
          <w:szCs w:val="24"/>
        </w:rPr>
      </w:pPr>
      <w:r w:rsidRPr="00C74A49">
        <w:rPr>
          <w:rFonts w:ascii="Times New Roman" w:hAnsi="Times New Roman" w:cs="Times New Roman"/>
          <w:sz w:val="24"/>
          <w:szCs w:val="24"/>
        </w:rPr>
        <w:t>Penjelasan pasal tersebut menyatakan bahwa, “ketentuan ini merupakan pengecualian dari asas “tiada pidana tanpa kesalahan” dan merupakan pendalaman asas regulatif dari yuridis moral yaitu dalam hal-hal tertentu tanggung jawab seseorang dipandang patut diperluas sampai pada tindakan bawahannya yang melakukan pekerjaan atau perbuatan untuknya atau dalam batas-batas perintahnya”.</w:t>
      </w:r>
    </w:p>
    <w:p w14:paraId="6F8E993A" w14:textId="77777777" w:rsidR="00C74A49" w:rsidRPr="00C74A49" w:rsidRDefault="00C74A49" w:rsidP="00C74A49">
      <w:pPr>
        <w:spacing w:after="0" w:line="360" w:lineRule="auto"/>
        <w:ind w:left="425" w:firstLine="851"/>
        <w:jc w:val="both"/>
        <w:rPr>
          <w:rFonts w:ascii="Times New Roman" w:hAnsi="Times New Roman" w:cs="Times New Roman"/>
          <w:sz w:val="24"/>
          <w:szCs w:val="24"/>
        </w:rPr>
      </w:pPr>
      <w:r w:rsidRPr="00C74A49">
        <w:rPr>
          <w:rFonts w:ascii="Times New Roman" w:hAnsi="Times New Roman" w:cs="Times New Roman"/>
          <w:sz w:val="24"/>
          <w:szCs w:val="24"/>
        </w:rPr>
        <w:t xml:space="preserve">Ketentuan Pasal 38 ayat (2) dan penjelasannya tidak memberikan kepastian hukum mengenai batas-batas pertanggungjawaban atasan terhadap perbuatan bawahannya sehingga seharusnya memasukkan konsep hukum </w:t>
      </w:r>
      <w:r w:rsidRPr="00C74A49">
        <w:rPr>
          <w:rFonts w:ascii="Times New Roman" w:hAnsi="Times New Roman" w:cs="Times New Roman"/>
          <w:i/>
          <w:sz w:val="24"/>
          <w:szCs w:val="24"/>
        </w:rPr>
        <w:t>“ultra vires”</w:t>
      </w:r>
      <w:r w:rsidRPr="00C74A49">
        <w:rPr>
          <w:rFonts w:ascii="Times New Roman" w:hAnsi="Times New Roman" w:cs="Times New Roman"/>
          <w:sz w:val="24"/>
          <w:szCs w:val="24"/>
        </w:rPr>
        <w:t xml:space="preserve"> ke dalam ketentuan tersebut sebagai rambu-rambu “pembatas” pertanggungjawaban seorang atasan.</w:t>
      </w:r>
    </w:p>
    <w:p w14:paraId="4C99454C" w14:textId="7F3337E5" w:rsidR="00C74A49" w:rsidRPr="00693A72" w:rsidRDefault="00C74A49" w:rsidP="00693A72">
      <w:pPr>
        <w:spacing w:after="0" w:line="360" w:lineRule="auto"/>
        <w:ind w:left="425" w:firstLine="851"/>
        <w:jc w:val="both"/>
        <w:rPr>
          <w:rFonts w:ascii="Times New Roman" w:hAnsi="Times New Roman" w:cs="Times New Roman"/>
          <w:sz w:val="24"/>
          <w:szCs w:val="24"/>
        </w:rPr>
      </w:pPr>
      <w:r w:rsidRPr="00693A72">
        <w:rPr>
          <w:rFonts w:ascii="Times New Roman" w:hAnsi="Times New Roman" w:cs="Times New Roman"/>
          <w:sz w:val="24"/>
          <w:szCs w:val="24"/>
        </w:rPr>
        <w:t>Formulasi hukum yang dibangun berdasarkan doktrin tersebut di atas telah ditetapkan dalam beberapa peraturan perundang-undangan pidana Indonesia baik yang bersifat khusus (</w:t>
      </w:r>
      <w:r w:rsidRPr="00693A72">
        <w:rPr>
          <w:rFonts w:ascii="Times New Roman" w:hAnsi="Times New Roman" w:cs="Times New Roman"/>
          <w:i/>
          <w:sz w:val="24"/>
          <w:szCs w:val="24"/>
        </w:rPr>
        <w:t>lex specialis</w:t>
      </w:r>
      <w:r w:rsidRPr="00693A72">
        <w:rPr>
          <w:rFonts w:ascii="Times New Roman" w:hAnsi="Times New Roman" w:cs="Times New Roman"/>
          <w:sz w:val="24"/>
          <w:szCs w:val="24"/>
        </w:rPr>
        <w:t>) maupun dalam undang-undang pidana administratif (</w:t>
      </w:r>
      <w:r w:rsidRPr="00693A72">
        <w:rPr>
          <w:rFonts w:ascii="Times New Roman" w:hAnsi="Times New Roman" w:cs="Times New Roman"/>
          <w:i/>
          <w:sz w:val="24"/>
          <w:szCs w:val="24"/>
        </w:rPr>
        <w:t>lex specialis systematische</w:t>
      </w:r>
      <w:r w:rsidRPr="00693A72">
        <w:rPr>
          <w:rFonts w:ascii="Times New Roman" w:hAnsi="Times New Roman" w:cs="Times New Roman"/>
          <w:sz w:val="24"/>
          <w:szCs w:val="24"/>
        </w:rPr>
        <w:t>). Di dalam peraturan perundang-undangan pidana sebagaimana telah diuraikan, ditetapkan bahwa, pengertian “setiap orang” adalah orang perorangan atau korporasi baik berbadan hukum atau tidak berbadan hukum, sehingga dalam sistem hukum pidana Indonesia, korporasi eksplisit diakui sebagai subjek tindak pidana dan tidak ada lagi keragu-raguan mengenai hal tersebut.</w:t>
      </w:r>
    </w:p>
    <w:p w14:paraId="2F045EEF" w14:textId="34A5EFBC" w:rsidR="00C74A49" w:rsidRDefault="00C74A49" w:rsidP="00693A72">
      <w:pPr>
        <w:spacing w:after="0" w:line="360" w:lineRule="auto"/>
        <w:ind w:left="425" w:firstLine="851"/>
        <w:jc w:val="both"/>
        <w:rPr>
          <w:rFonts w:ascii="Times New Roman" w:hAnsi="Times New Roman" w:cs="Times New Roman"/>
          <w:sz w:val="24"/>
          <w:szCs w:val="24"/>
        </w:rPr>
      </w:pPr>
      <w:r w:rsidRPr="00C74A49">
        <w:rPr>
          <w:rFonts w:ascii="Times New Roman" w:hAnsi="Times New Roman" w:cs="Times New Roman"/>
          <w:sz w:val="24"/>
          <w:szCs w:val="24"/>
        </w:rPr>
        <w:t>Perkembangan sistem hukum pidana Indonesia tersebut berpijak pada kenyataan bahwa sering korporasi dijadikan “kedok” (</w:t>
      </w:r>
      <w:r w:rsidRPr="00C74A49">
        <w:rPr>
          <w:rFonts w:ascii="Times New Roman" w:hAnsi="Times New Roman" w:cs="Times New Roman"/>
          <w:i/>
          <w:sz w:val="24"/>
          <w:szCs w:val="24"/>
        </w:rPr>
        <w:t>shields</w:t>
      </w:r>
      <w:r w:rsidRPr="00C74A49">
        <w:rPr>
          <w:rFonts w:ascii="Times New Roman" w:hAnsi="Times New Roman" w:cs="Times New Roman"/>
          <w:sz w:val="24"/>
          <w:szCs w:val="24"/>
        </w:rPr>
        <w:t xml:space="preserve">) perbuatan korporasi yang digunakan sebagai sarana untuk melakukan tindak pidana atau merupakan organ yang menampung hasil tindak pidana. Persoalan mendasar adalah sejauh mana efektivitas ketentuan mengenai ancaman pidana terhadap korporasi dalam praktik, persoalan ini menjadi penting dan relevan dibahas terkait aktivitas bisnis perdagangan, perbankan, pertanian dan sumber daya alam lainnya, di negara berkembang pada khususnya. Dalam kaitan dengan hal tersebut, </w:t>
      </w:r>
      <w:r w:rsidRPr="00693A72">
        <w:rPr>
          <w:rFonts w:ascii="Times New Roman" w:hAnsi="Times New Roman" w:cs="Times New Roman"/>
          <w:sz w:val="24"/>
          <w:szCs w:val="24"/>
        </w:rPr>
        <w:t>Romli Atmasasmita</w:t>
      </w:r>
      <w:r w:rsidRPr="00C74A49">
        <w:rPr>
          <w:rFonts w:ascii="Times New Roman" w:hAnsi="Times New Roman" w:cs="Times New Roman"/>
          <w:sz w:val="24"/>
          <w:szCs w:val="24"/>
        </w:rPr>
        <w:t xml:space="preserve"> berpandangan bahwa masih perlu evaluasi dan validasi yang objektif terhadap penempatan korporasi sebagai subjek tindak pidana sekaligus objek perta</w:t>
      </w:r>
      <w:r w:rsidR="00693A72">
        <w:rPr>
          <w:rFonts w:ascii="Times New Roman" w:hAnsi="Times New Roman" w:cs="Times New Roman"/>
          <w:sz w:val="24"/>
          <w:szCs w:val="24"/>
        </w:rPr>
        <w:t>nggungjawaban pidana korporasi.</w:t>
      </w:r>
    </w:p>
    <w:p w14:paraId="1C0FC4E1" w14:textId="62A3AA8F" w:rsidR="00DE6A8A" w:rsidRPr="00385672" w:rsidRDefault="00693A72" w:rsidP="00385672">
      <w:pPr>
        <w:spacing w:after="0" w:line="360" w:lineRule="auto"/>
        <w:ind w:left="425" w:firstLine="851"/>
        <w:jc w:val="both"/>
        <w:rPr>
          <w:rFonts w:ascii="Times New Roman" w:hAnsi="Times New Roman" w:cs="Times New Roman"/>
          <w:sz w:val="24"/>
          <w:szCs w:val="24"/>
        </w:rPr>
      </w:pPr>
      <w:r w:rsidRPr="00693A72">
        <w:rPr>
          <w:rFonts w:ascii="Times New Roman" w:hAnsi="Times New Roman" w:cs="Times New Roman"/>
          <w:sz w:val="24"/>
          <w:szCs w:val="24"/>
        </w:rPr>
        <w:t>Dalam praktik hukum di Indonesia belum ada solusi yang diterima secara utuh oleh para praktisi dan akademisi hukum karena disatu sisi sering menimbulkan sengketa berkepanjangan dari para pihak dan di sisi lain, telah melibatkan penyidik dan terkadang tampak jauh melebihi batas kewenangannya berdasarkan peraturan perundang-undangan yang berlaku. Keadaan dan masalah “tumpang tindih” dua aspek hukum tersebut tidak perlu dirisaukan karena pembentuk KUHPerdata telah memberikan celah hukum kemungkinan perkara perdata menjadi perkara pidana sebagaimana telah dicantumkan dalam ketentuan tentang batalnya suatu perikatan, antara lain karena adanya penipuan.</w:t>
      </w:r>
    </w:p>
    <w:p w14:paraId="4674DFFE" w14:textId="1CAA57F3" w:rsidR="005B1CBC" w:rsidRPr="00D11670" w:rsidRDefault="00385672" w:rsidP="005B1CBC">
      <w:pPr>
        <w:spacing w:after="0" w:line="360" w:lineRule="auto"/>
        <w:ind w:left="426"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Berkaitan dengan pembahasan pertanggungjawaban pidana korporasi di atas, berkaitan dengan kejahatan bisnis di bidang keuangan dan perbankan hal tersebut sejalan dengan</w:t>
      </w:r>
      <w:r w:rsidR="005B1CBC" w:rsidRPr="00D11670">
        <w:rPr>
          <w:rFonts w:ascii="Times New Roman" w:eastAsia="Times New Roman" w:hAnsi="Times New Roman" w:cs="Times New Roman"/>
          <w:sz w:val="24"/>
          <w:szCs w:val="24"/>
        </w:rPr>
        <w:t xml:space="preserve"> konsep perlindungan korban, baik terhadap korban potensial (</w:t>
      </w:r>
      <w:r w:rsidR="005B1CBC" w:rsidRPr="00D11670">
        <w:rPr>
          <w:rFonts w:ascii="Times New Roman" w:eastAsia="Times New Roman" w:hAnsi="Times New Roman" w:cs="Times New Roman"/>
          <w:i/>
          <w:sz w:val="24"/>
          <w:szCs w:val="24"/>
        </w:rPr>
        <w:t>potential victim</w:t>
      </w:r>
      <w:r w:rsidR="005B1CBC" w:rsidRPr="00D11670">
        <w:rPr>
          <w:rFonts w:ascii="Times New Roman" w:eastAsia="Times New Roman" w:hAnsi="Times New Roman" w:cs="Times New Roman"/>
          <w:sz w:val="24"/>
          <w:szCs w:val="24"/>
        </w:rPr>
        <w:t>), ruang lingkup kejahatan bisnis di bidang perbankan dan dampak atau korban dari kejahatan bisnis di bidang perbankan.</w:t>
      </w:r>
    </w:p>
    <w:p w14:paraId="1800841E" w14:textId="4A4CA5D9" w:rsidR="005B1CBC" w:rsidRPr="00D11670" w:rsidRDefault="005B1CBC" w:rsidP="005B1CBC">
      <w:pPr>
        <w:spacing w:after="0" w:line="360" w:lineRule="auto"/>
        <w:ind w:left="426" w:firstLine="850"/>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 xml:space="preserve">Mengkaji perlindungan korban, termasuk korban kejahatan bisnis di bidang perbankan, dasar filosofisnya sangat terkait dengan tujuan diselenggarakannya Negara Republik Indonesia, yaitu sebagaimana dirumuskan dalam Pembukaan UUD 1945 Alinea ke-4 “… </w:t>
      </w:r>
      <w:r w:rsidRPr="00D11670">
        <w:rPr>
          <w:rFonts w:ascii="Times New Roman" w:eastAsia="Times New Roman" w:hAnsi="Times New Roman" w:cs="Times New Roman"/>
          <w:i/>
          <w:sz w:val="24"/>
          <w:szCs w:val="24"/>
        </w:rPr>
        <w:t>melindungi segenap bangsa Indonesia dan seluruh tumpah darah Indonesia dan untuk memajukan kesejahteraan umum, mencerdaskan kehidupan bangsa</w:t>
      </w:r>
      <w:r w:rsidRPr="00D11670">
        <w:rPr>
          <w:rFonts w:ascii="Times New Roman" w:eastAsia="Times New Roman" w:hAnsi="Times New Roman" w:cs="Times New Roman"/>
          <w:sz w:val="24"/>
          <w:szCs w:val="24"/>
        </w:rPr>
        <w:t>, ...”</w:t>
      </w:r>
      <w:r w:rsidR="00A66ED5" w:rsidRPr="00D11670">
        <w:rPr>
          <w:rFonts w:ascii="Times New Roman" w:eastAsia="Times New Roman" w:hAnsi="Times New Roman" w:cs="Times New Roman"/>
          <w:sz w:val="24"/>
          <w:szCs w:val="24"/>
        </w:rPr>
        <w:t>. K</w:t>
      </w:r>
      <w:r w:rsidRPr="00D11670">
        <w:rPr>
          <w:rFonts w:ascii="Times New Roman" w:eastAsia="Times New Roman" w:hAnsi="Times New Roman" w:cs="Times New Roman"/>
          <w:sz w:val="24"/>
          <w:szCs w:val="24"/>
        </w:rPr>
        <w:t>alimat “</w:t>
      </w:r>
      <w:r w:rsidRPr="00D11670">
        <w:rPr>
          <w:rFonts w:ascii="Times New Roman" w:eastAsia="Times New Roman" w:hAnsi="Times New Roman" w:cs="Times New Roman"/>
          <w:i/>
          <w:sz w:val="24"/>
          <w:szCs w:val="24"/>
        </w:rPr>
        <w:t>melindungi segenap bangsa Indonesia</w:t>
      </w:r>
      <w:r w:rsidRPr="00D11670">
        <w:rPr>
          <w:rFonts w:ascii="Times New Roman" w:eastAsia="Times New Roman" w:hAnsi="Times New Roman" w:cs="Times New Roman"/>
          <w:sz w:val="24"/>
          <w:szCs w:val="24"/>
        </w:rPr>
        <w:t>…” tersebut menunjukan bahwa, negara turut bertanggungjawab dalam upaya mengangkat harkat dan martabat manusia yang merupakan perwujudan perlindungan terhadap hak-hak asasi manusia. Amanat tersebut telah terimplementasi dalam Bab XA perubahan kedua UUD 1945 tentang Hak Asasi Manusia, dan dalam konteks demikian, Hadjon pernah menulis bahwa prinsip perlindungan hukum bagi rakyat terhadap tindak pemerintah bertumpu dan bersumber dari konsep tentang pengakuan dan perlindungan terhadap hak-hak asasi manusia. Hal itu menurut</w:t>
      </w:r>
      <w:r w:rsidRPr="00D11670">
        <w:rPr>
          <w:rFonts w:ascii="Times New Roman" w:eastAsia="Times New Roman" w:hAnsi="Times New Roman" w:cs="Times New Roman"/>
          <w:b/>
          <w:sz w:val="24"/>
          <w:szCs w:val="24"/>
        </w:rPr>
        <w:t xml:space="preserve"> </w:t>
      </w:r>
      <w:r w:rsidRPr="00D11670">
        <w:rPr>
          <w:rFonts w:ascii="Times New Roman" w:eastAsia="Times New Roman" w:hAnsi="Times New Roman" w:cs="Times New Roman"/>
          <w:sz w:val="24"/>
          <w:szCs w:val="24"/>
        </w:rPr>
        <w:t>Hadjon, dapat ditelusuri melal</w:t>
      </w:r>
      <w:r w:rsidR="00A66ED5" w:rsidRPr="00D11670">
        <w:rPr>
          <w:rFonts w:ascii="Times New Roman" w:eastAsia="Times New Roman" w:hAnsi="Times New Roman" w:cs="Times New Roman"/>
          <w:sz w:val="24"/>
          <w:szCs w:val="24"/>
        </w:rPr>
        <w:t xml:space="preserve">ui sejarahnya di Barat, </w:t>
      </w:r>
      <w:r w:rsidRPr="00D11670">
        <w:rPr>
          <w:rFonts w:ascii="Times New Roman" w:eastAsia="Times New Roman" w:hAnsi="Times New Roman" w:cs="Times New Roman"/>
          <w:sz w:val="24"/>
          <w:szCs w:val="24"/>
        </w:rPr>
        <w:t>lahirnya konsep-konsep tentang pengakuan dan perlindungan terhadap hak-hak asasi manusia diarahkan kepada pembatasan-pembatasan dan peletakan kewajiban pada masyarakat dan pemerintah.</w:t>
      </w:r>
    </w:p>
    <w:p w14:paraId="4956484A" w14:textId="6CF8848A" w:rsidR="005B1CBC" w:rsidRPr="00D11670" w:rsidRDefault="005B1CBC" w:rsidP="005B1CBC">
      <w:pPr>
        <w:spacing w:after="0" w:line="360" w:lineRule="auto"/>
        <w:ind w:left="426" w:firstLine="850"/>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Hubungannya dengan konsep perlindungan terhadap korban kejahatan bisnis di bidang perbankan, pada dasarnya merupakan bagian dari perlindungan terhadap hak-hak asasi manusia secara keseluruhan (universal).</w:t>
      </w:r>
      <w:r w:rsidRPr="00D11670">
        <w:rPr>
          <w:rStyle w:val="FootnoteReference"/>
          <w:rFonts w:ascii="Times New Roman" w:eastAsia="Times New Roman" w:hAnsi="Times New Roman" w:cs="Times New Roman"/>
          <w:sz w:val="24"/>
          <w:szCs w:val="24"/>
        </w:rPr>
        <w:footnoteReference w:id="117"/>
      </w:r>
      <w:r w:rsidRPr="00D11670">
        <w:rPr>
          <w:rFonts w:ascii="Times New Roman" w:eastAsia="Times New Roman" w:hAnsi="Times New Roman" w:cs="Times New Roman"/>
          <w:sz w:val="24"/>
          <w:szCs w:val="24"/>
        </w:rPr>
        <w:t xml:space="preserve"> Mardjono Reksodiputro, bahwa ada dua arus yang perlu diketahui sehubungan dengan perhatian para ilmuan terhadap viktimologi, </w:t>
      </w:r>
      <w:r w:rsidR="005B183A" w:rsidRPr="00D11670">
        <w:rPr>
          <w:rFonts w:ascii="Times New Roman" w:eastAsia="Times New Roman" w:hAnsi="Times New Roman" w:cs="Times New Roman"/>
          <w:noProof/>
          <w:sz w:val="24"/>
          <w:szCs w:val="24"/>
          <w:lang w:val="id-ID" w:eastAsia="id-ID"/>
        </w:rPr>
        <mc:AlternateContent>
          <mc:Choice Requires="wps">
            <w:drawing>
              <wp:anchor distT="0" distB="0" distL="114300" distR="114300" simplePos="0" relativeHeight="251671040" behindDoc="0" locked="0" layoutInCell="1" allowOverlap="1" wp14:anchorId="18A96F78" wp14:editId="1AFFE44A">
                <wp:simplePos x="0" y="0"/>
                <wp:positionH relativeFrom="column">
                  <wp:posOffset>628015</wp:posOffset>
                </wp:positionH>
                <wp:positionV relativeFrom="paragraph">
                  <wp:posOffset>473734</wp:posOffset>
                </wp:positionV>
                <wp:extent cx="190005" cy="225631"/>
                <wp:effectExtent l="0" t="0" r="635" b="3175"/>
                <wp:wrapNone/>
                <wp:docPr id="17" name="Rectangle 17"/>
                <wp:cNvGraphicFramePr/>
                <a:graphic xmlns:a="http://schemas.openxmlformats.org/drawingml/2006/main">
                  <a:graphicData uri="http://schemas.microsoft.com/office/word/2010/wordprocessingShape">
                    <wps:wsp>
                      <wps:cNvSpPr/>
                      <wps:spPr>
                        <a:xfrm>
                          <a:off x="0" y="0"/>
                          <a:ext cx="190005" cy="225631"/>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7E6B207E" w14:textId="77777777" w:rsidR="000F40E1" w:rsidRPr="009D06D1" w:rsidRDefault="000F40E1" w:rsidP="00EA67CA">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18A96F78" id="Rectangle 17" o:spid="_x0000_s1039" style="position:absolute;left:0;text-align:left;margin-left:49.45pt;margin-top:37.3pt;width:14.95pt;height:17.75pt;z-index:251671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" fillcolor="white [3201]" stroked="f" strokeweight="1pt">
                <v:textbox>
                  <w:txbxContent>
                    <w:p w14:paraId="7E6B207E" w14:textId="77777777" w:rsidR="000F40E1" w:rsidRPr="009D06D1" w:rsidRDefault="000F40E1" w:rsidP="00EA67CA">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v:textbox>
              </v:rect>
            </w:pict>
          </mc:Fallback>
        </mc:AlternateContent>
      </w:r>
      <w:r w:rsidRPr="00D11670">
        <w:rPr>
          <w:rFonts w:ascii="Times New Roman" w:eastAsia="Times New Roman" w:hAnsi="Times New Roman" w:cs="Times New Roman"/>
          <w:sz w:val="24"/>
          <w:szCs w:val="24"/>
        </w:rPr>
        <w:t>yaitu:</w:t>
      </w:r>
      <w:r w:rsidR="00EA67CA" w:rsidRPr="00D11670">
        <w:rPr>
          <w:rFonts w:ascii="Times New Roman" w:eastAsia="Times New Roman" w:hAnsi="Times New Roman" w:cs="Times New Roman"/>
          <w:noProof/>
          <w:sz w:val="24"/>
          <w:szCs w:val="24"/>
        </w:rPr>
        <w:t xml:space="preserve"> </w:t>
      </w:r>
    </w:p>
    <w:p w14:paraId="0E202BFB" w14:textId="77777777" w:rsidR="005B1CBC" w:rsidRPr="00D11670" w:rsidRDefault="005B1CBC" w:rsidP="00494866">
      <w:pPr>
        <w:numPr>
          <w:ilvl w:val="0"/>
          <w:numId w:val="28"/>
        </w:numPr>
        <w:spacing w:after="0" w:line="240" w:lineRule="auto"/>
        <w:ind w:left="1560" w:hanging="284"/>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Adanya pikiran bahwa negara turut bersalah dalam terjadinya korban, karena itu sewajarnyalah negara memberikan kompensasi kepada korban;</w:t>
      </w:r>
    </w:p>
    <w:p w14:paraId="034401A5" w14:textId="54ABA47A" w:rsidR="005B1CBC" w:rsidRPr="00D11670" w:rsidRDefault="005B1CBC" w:rsidP="00494866">
      <w:pPr>
        <w:numPr>
          <w:ilvl w:val="0"/>
          <w:numId w:val="28"/>
        </w:numPr>
        <w:spacing w:after="0" w:line="240" w:lineRule="auto"/>
        <w:ind w:left="1560" w:hanging="284"/>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Adanya aliran pemikiran baru dalam kriminologi yang meninggalkan pendekatan positivis, dan lebih memperhatikan proses-proses yang terjadi dalam sistem peradilan pidana dan struktur masyarakatnya (</w:t>
      </w:r>
      <w:r w:rsidRPr="00D11670">
        <w:rPr>
          <w:rFonts w:ascii="Times New Roman" w:eastAsia="Times New Roman" w:hAnsi="Times New Roman" w:cs="Times New Roman"/>
          <w:i/>
          <w:sz w:val="24"/>
          <w:szCs w:val="24"/>
        </w:rPr>
        <w:t>critical criminology</w:t>
      </w:r>
      <w:r w:rsidRPr="00D11670">
        <w:rPr>
          <w:rFonts w:ascii="Times New Roman" w:eastAsia="Times New Roman" w:hAnsi="Times New Roman" w:cs="Times New Roman"/>
          <w:sz w:val="24"/>
          <w:szCs w:val="24"/>
        </w:rPr>
        <w:t>), pandangan kriminologi kritis ini banyak mempengaruhi pemikiran dalam viktimologi.</w:t>
      </w:r>
      <w:r w:rsidR="00EA67CA" w:rsidRPr="00D11670">
        <w:rPr>
          <w:rFonts w:ascii="Times New Roman" w:eastAsia="Times New Roman" w:hAnsi="Times New Roman" w:cs="Times New Roman"/>
          <w:sz w:val="24"/>
          <w:szCs w:val="24"/>
        </w:rPr>
        <w:t>”</w:t>
      </w:r>
    </w:p>
    <w:p w14:paraId="62FFD907" w14:textId="77777777" w:rsidR="005B1CBC" w:rsidRPr="00D11670" w:rsidRDefault="005B1CBC" w:rsidP="005B1CBC">
      <w:pPr>
        <w:spacing w:after="0" w:line="240" w:lineRule="auto"/>
        <w:ind w:left="709"/>
        <w:jc w:val="both"/>
        <w:rPr>
          <w:rFonts w:ascii="Times New Roman" w:eastAsia="Times New Roman" w:hAnsi="Times New Roman" w:cs="Times New Roman"/>
          <w:sz w:val="24"/>
          <w:szCs w:val="24"/>
        </w:rPr>
      </w:pPr>
    </w:p>
    <w:p w14:paraId="4885F9BB" w14:textId="1356D3A5" w:rsidR="005B1CBC" w:rsidRPr="00D11670" w:rsidRDefault="005B1CBC" w:rsidP="005B1CBC">
      <w:pPr>
        <w:spacing w:after="0" w:line="360" w:lineRule="auto"/>
        <w:ind w:left="426" w:firstLine="850"/>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Apabila mengaitkan perkembangan konsep serta asas-asas hukum yang memberikan dasar-dasar atau petunjuk arah dalam pembentukan hukum positif dan kaidah-kaidah hukum tentang bagaimana seharusnya (Sudikno Mertokusumo) perlindungan terhadap korban khususnya korban kejahatan bisnis di bidang perbankan di dalam hukum pidana positif, ini berarti sudah mengarah pad</w:t>
      </w:r>
      <w:r w:rsidR="00A66ED5" w:rsidRPr="00D11670">
        <w:rPr>
          <w:rFonts w:ascii="Times New Roman" w:eastAsia="Times New Roman" w:hAnsi="Times New Roman" w:cs="Times New Roman"/>
          <w:sz w:val="24"/>
          <w:szCs w:val="24"/>
        </w:rPr>
        <w:t>a wacana politik hukum pidana. P</w:t>
      </w:r>
      <w:r w:rsidRPr="00D11670">
        <w:rPr>
          <w:rFonts w:ascii="Times New Roman" w:eastAsia="Times New Roman" w:hAnsi="Times New Roman" w:cs="Times New Roman"/>
          <w:sz w:val="24"/>
          <w:szCs w:val="24"/>
        </w:rPr>
        <w:t>erlindungan terhadap korban kejahatan bisnis di bidang perbankan merupakan salah satu bidang kajian yang perlu dikedepankan, karena mengingat perkembangan ekonomi dan perbankan yang begitu cepat. Demikian juga, kebijakan yang diambil oleh pemerintah tidak selalu sesuai dengan tujuan yang hendak dicapai, akan tetapi malah sebaliknya. Sebagai contoh, berbagai kebijakan deregulasi di bidang perbankan yang diawali dengan paket Juni 1983 sampai dengan paket 27 Oktober 1988</w:t>
      </w:r>
      <w:r w:rsidRPr="00D11670">
        <w:rPr>
          <w:rStyle w:val="FootnoteReference"/>
          <w:rFonts w:ascii="Times New Roman" w:eastAsia="Times New Roman" w:hAnsi="Times New Roman" w:cs="Times New Roman"/>
          <w:sz w:val="24"/>
          <w:szCs w:val="24"/>
        </w:rPr>
        <w:footnoteReference w:id="118"/>
      </w:r>
      <w:r w:rsidRPr="00D11670">
        <w:rPr>
          <w:rFonts w:ascii="Times New Roman" w:eastAsia="Times New Roman" w:hAnsi="Times New Roman" w:cs="Times New Roman"/>
          <w:sz w:val="24"/>
          <w:szCs w:val="24"/>
        </w:rPr>
        <w:t xml:space="preserve">  telah memunculkan sejumlah persoalan di bidang perbankan. Belum lagi kebijakan-kebijakan susulan lainnya, seperti petunjuk Presiden Soeharto kepada Menteri Keuangan dan Gubernur Bank Indonesia dalam Sidang Kabinet Terbatas Bidang Ekkuwasbang dan Prodis tanggal 3 September 1997 serta Keputusan Presiden Nomor 26 Tahun 1998, tanggal 26 Januari 1998 (Lembaran Negara Tahun 1998 Nomor 29) tentang Jaminan terhadap Kewajiban Pembayaran Bank Umum.</w:t>
      </w:r>
    </w:p>
    <w:p w14:paraId="40420700" w14:textId="77777777" w:rsidR="00642AB5" w:rsidRPr="00D11670" w:rsidRDefault="005B1CBC" w:rsidP="00642AB5">
      <w:pPr>
        <w:spacing w:after="0" w:line="360" w:lineRule="auto"/>
        <w:ind w:left="426" w:firstLine="850"/>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Deregulasi di bidang perbankan tersebut, ide dasarnya, bertujuan membangkitkan kembali kelesuan yang dialami oleh industri perbankan serta untuk memudahkan pendirian bank dan pembukaan bank sehingga dapat menjangkau seluruh wilayah Indonesia. Itulah sebabnya, sejak ditetapkannya deregulasi tersebut, dunia perbankan semakin berkembang, terbukti dengan munculnya sejumlah bank-bank baru yang berhasil dalam meningkatkan pengerahan dana dan menyalurkannya kembali ke dalam masyarakat. Sejak Pakto 1988 dikeluarkan, dana yang dihimpun oleh perbankan telah naik dari Rp. 36,9 triliun pada akhir Oktober 1988 menjadi sekitar Rp. 51,8 triliun pada akhir Desember 1989. Di samping itu, pengerahan dana masyarakat melalui pasar modal dalam kurun waktu yang sama meningkat dari 1,0 t</w:t>
      </w:r>
      <w:r w:rsidR="00642AB5" w:rsidRPr="00D11670">
        <w:rPr>
          <w:rFonts w:ascii="Times New Roman" w:eastAsia="Times New Roman" w:hAnsi="Times New Roman" w:cs="Times New Roman"/>
          <w:sz w:val="24"/>
          <w:szCs w:val="24"/>
        </w:rPr>
        <w:t>riliun menjadi Rp. 3,2 triliun.</w:t>
      </w:r>
    </w:p>
    <w:p w14:paraId="0EC7223E" w14:textId="33D2BB6C" w:rsidR="00642AB5" w:rsidRPr="00D11670" w:rsidRDefault="005B1CBC" w:rsidP="00642AB5">
      <w:pPr>
        <w:spacing w:after="0" w:line="360" w:lineRule="auto"/>
        <w:ind w:left="426" w:firstLine="850"/>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 xml:space="preserve">Demikian juga sejumlah bank yang beroperasi, jika pada saat Pakto 1988 diluncurkan, sebanyak 128 bank maka sampai dengan akhir Oktober 1997 (sebelum kebijakan likuidasi 16 bank umum tanggal 1 November 1997) jumlahnya meningkat menjadi 239 bank, menggambarkan suatu kondisi </w:t>
      </w:r>
      <w:r w:rsidRPr="00D11670">
        <w:rPr>
          <w:rFonts w:ascii="Times New Roman" w:eastAsia="Times New Roman" w:hAnsi="Times New Roman" w:cs="Times New Roman"/>
          <w:i/>
          <w:sz w:val="24"/>
          <w:szCs w:val="24"/>
        </w:rPr>
        <w:t>overbanked</w:t>
      </w:r>
      <w:r w:rsidRPr="00D11670">
        <w:rPr>
          <w:rFonts w:ascii="Times New Roman" w:eastAsia="Times New Roman" w:hAnsi="Times New Roman" w:cs="Times New Roman"/>
          <w:sz w:val="24"/>
          <w:szCs w:val="24"/>
        </w:rPr>
        <w:t>. Peningkatan jumlah bank sebanyak itu, menurut Ryan Kiryanto, menyebabkan pengawasan dan pembinaan dari otoritas moneter (Bank Indonesia) menjadi kurang optimal. Di samping itu, juga menyebabkan tingkat persaingan antar</w:t>
      </w:r>
      <w:r w:rsidR="00642AB5" w:rsidRPr="00D11670">
        <w:rPr>
          <w:rFonts w:ascii="Times New Roman" w:eastAsia="Times New Roman" w:hAnsi="Times New Roman" w:cs="Times New Roman"/>
          <w:sz w:val="24"/>
          <w:szCs w:val="24"/>
        </w:rPr>
        <w:t xml:space="preserve"> </w:t>
      </w:r>
      <w:r w:rsidRPr="00D11670">
        <w:rPr>
          <w:rFonts w:ascii="Times New Roman" w:eastAsia="Times New Roman" w:hAnsi="Times New Roman" w:cs="Times New Roman"/>
          <w:sz w:val="24"/>
          <w:szCs w:val="24"/>
        </w:rPr>
        <w:t xml:space="preserve">bank menjadi semakin tinggi sehingga menjurus kepada persaingan yang tidak sehat, yaitu antara lain terjadinya </w:t>
      </w:r>
      <w:r w:rsidRPr="00D11670">
        <w:rPr>
          <w:rFonts w:ascii="Times New Roman" w:eastAsia="Times New Roman" w:hAnsi="Times New Roman" w:cs="Times New Roman"/>
          <w:i/>
          <w:sz w:val="24"/>
          <w:szCs w:val="24"/>
        </w:rPr>
        <w:t>perang suku bunga</w:t>
      </w:r>
      <w:r w:rsidR="00642AB5" w:rsidRPr="00D11670">
        <w:rPr>
          <w:rFonts w:ascii="Times New Roman" w:eastAsia="Times New Roman" w:hAnsi="Times New Roman" w:cs="Times New Roman"/>
          <w:sz w:val="24"/>
          <w:szCs w:val="24"/>
        </w:rPr>
        <w:t>.</w:t>
      </w:r>
    </w:p>
    <w:p w14:paraId="06231FB8" w14:textId="77777777" w:rsidR="00642AB5" w:rsidRPr="00D11670" w:rsidRDefault="00642AB5" w:rsidP="00642AB5">
      <w:pPr>
        <w:spacing w:after="0" w:line="360" w:lineRule="auto"/>
        <w:ind w:left="426" w:firstLine="850"/>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 xml:space="preserve">Berkaitan dengan hal di atas </w:t>
      </w:r>
      <w:r w:rsidR="005B1CBC" w:rsidRPr="00D11670">
        <w:rPr>
          <w:rFonts w:ascii="Times New Roman" w:eastAsia="Times New Roman" w:hAnsi="Times New Roman" w:cs="Times New Roman"/>
          <w:sz w:val="24"/>
          <w:szCs w:val="24"/>
        </w:rPr>
        <w:t>Arief Amrullah menyatakan, akibat dari berbagai kebijakan itu telah mendorong bagi timbulnya kejahatan ekonomi atau kejahatan bisnis di bidang perbankan yang dilakukan oleh bank (korporasi) dan sekaligus juga telah memunculkan adanya korban a</w:t>
      </w:r>
      <w:r w:rsidRPr="00D11670">
        <w:rPr>
          <w:rFonts w:ascii="Times New Roman" w:eastAsia="Times New Roman" w:hAnsi="Times New Roman" w:cs="Times New Roman"/>
          <w:sz w:val="24"/>
          <w:szCs w:val="24"/>
        </w:rPr>
        <w:t>kibat dari kejahatan korporasi.</w:t>
      </w:r>
    </w:p>
    <w:p w14:paraId="08D524CB" w14:textId="77777777" w:rsidR="00642AB5" w:rsidRPr="00D11670" w:rsidRDefault="005B1CBC" w:rsidP="00642AB5">
      <w:pPr>
        <w:spacing w:after="0" w:line="360" w:lineRule="auto"/>
        <w:ind w:left="426" w:firstLine="850"/>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 xml:space="preserve">Dengan demikian suatu hal yang perlu mendapat perhatian sehubungan dengan adanya kejahatan yang dilakukan oleh korporasi (bank sebagai pelaku kejahatan), menunjukan telah terjadi perkembangan atau pergeseran mengenai pelaku kejahatan bisnis di bidang perbankan dan korbannya. Karena jika semula hanya bank yang dianggap sebagai sasaran atau target pelaku kejahatan, demikian seperti yang dikemukakan oleh </w:t>
      </w:r>
      <w:r w:rsidRPr="00D11670">
        <w:rPr>
          <w:rFonts w:ascii="Times New Roman" w:eastAsia="Times New Roman" w:hAnsi="Times New Roman" w:cs="Times New Roman"/>
          <w:i/>
          <w:sz w:val="24"/>
          <w:szCs w:val="24"/>
        </w:rPr>
        <w:t>Directorate of Training, Customs, and Control Excise</w:t>
      </w:r>
      <w:r w:rsidRPr="00D11670">
        <w:rPr>
          <w:rFonts w:ascii="Times New Roman" w:eastAsia="Times New Roman" w:hAnsi="Times New Roman" w:cs="Times New Roman"/>
          <w:sz w:val="24"/>
          <w:szCs w:val="24"/>
        </w:rPr>
        <w:t>, New Delhi,</w:t>
      </w:r>
      <w:r w:rsidRPr="00D11670">
        <w:rPr>
          <w:rStyle w:val="FootnoteReference"/>
          <w:rFonts w:ascii="Times New Roman" w:eastAsia="Times New Roman" w:hAnsi="Times New Roman" w:cs="Times New Roman"/>
          <w:sz w:val="24"/>
          <w:szCs w:val="24"/>
        </w:rPr>
        <w:footnoteReference w:id="119"/>
      </w:r>
      <w:r w:rsidRPr="00D11670">
        <w:rPr>
          <w:rFonts w:ascii="Times New Roman" w:eastAsia="Times New Roman" w:hAnsi="Times New Roman" w:cs="Times New Roman"/>
          <w:sz w:val="24"/>
          <w:szCs w:val="24"/>
        </w:rPr>
        <w:t xml:space="preserve"> bahwa </w:t>
      </w:r>
      <w:r w:rsidRPr="00D11670">
        <w:rPr>
          <w:rFonts w:ascii="Times New Roman" w:eastAsia="Times New Roman" w:hAnsi="Times New Roman" w:cs="Times New Roman"/>
          <w:i/>
          <w:sz w:val="24"/>
          <w:szCs w:val="24"/>
        </w:rPr>
        <w:t>banks are the most vulnerable and apparent targets of several methods of commercial crime such as frauds, misappropriations, defalcations, embezzelments and many other dishonest acts</w:t>
      </w:r>
      <w:r w:rsidRPr="00D11670">
        <w:rPr>
          <w:rFonts w:ascii="Times New Roman" w:eastAsia="Times New Roman" w:hAnsi="Times New Roman" w:cs="Times New Roman"/>
          <w:sz w:val="24"/>
          <w:szCs w:val="24"/>
        </w:rPr>
        <w:t>. Ini berarti, bank sebagai sasaran untuk melakukan kejahatan atau bank dijadikan sebagai objek untuk melakukan kejahatan sehingga yang menjadi korban adalah bank yang bersangkutan, baik yang menyangkut aset bank yang bersangkutan maupun aset dari nasabah yang dititipkan kepada bank tersebut. Adapun, cara melakukan kejahatan itu dilakukan secara konvensional, misalnya dirampok (dengan cara kekerasan), atau pun secara nonkonvensional atau tanpa menggunakan kekerasan (misalnya dengan menggunakan sarana elektronik). Sedangkan pelakunya secara perorangan atau pun kelompok. Namun, dalam perkembangannya bank pun dapat melakukan kejahatan atau sebagai pelaku kejaha</w:t>
      </w:r>
      <w:r w:rsidR="00642AB5" w:rsidRPr="00D11670">
        <w:rPr>
          <w:rFonts w:ascii="Times New Roman" w:eastAsia="Times New Roman" w:hAnsi="Times New Roman" w:cs="Times New Roman"/>
          <w:sz w:val="24"/>
          <w:szCs w:val="24"/>
        </w:rPr>
        <w:t>tan bisnis di bidang perbankan.</w:t>
      </w:r>
    </w:p>
    <w:p w14:paraId="278C8154" w14:textId="0B733E73" w:rsidR="00642AB5" w:rsidRDefault="005B1CBC" w:rsidP="00642AB5">
      <w:pPr>
        <w:spacing w:after="0" w:line="360" w:lineRule="auto"/>
        <w:ind w:left="426" w:firstLine="850"/>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Kaitannya dengan perlindungan terhadap korban kejahatan bisnis di bidang perbankan, bank (korporasi) sebagai pelaku kejahatan dengan korban yang ditimbulkannya begitu besar, sudah seharusnya, bank (korporasi) dapat dipertanggungjawabkan berdasarkan hukum pidana, yaitu dengan orientasi baik pada calon korban (aspek</w:t>
      </w:r>
      <w:r w:rsidR="00935C5B">
        <w:rPr>
          <w:rFonts w:ascii="Times New Roman" w:eastAsia="Times New Roman" w:hAnsi="Times New Roman" w:cs="Times New Roman"/>
          <w:sz w:val="24"/>
          <w:szCs w:val="24"/>
        </w:rPr>
        <w:t xml:space="preserve"> prevensi) maupun pada korban ak</w:t>
      </w:r>
      <w:r w:rsidRPr="00D11670">
        <w:rPr>
          <w:rFonts w:ascii="Times New Roman" w:eastAsia="Times New Roman" w:hAnsi="Times New Roman" w:cs="Times New Roman"/>
          <w:sz w:val="24"/>
          <w:szCs w:val="24"/>
        </w:rPr>
        <w:t>tual (aspek represif), sehingga kepentingan masyarakat akan menjadi terlindungi.</w:t>
      </w:r>
      <w:r w:rsidRPr="00D11670">
        <w:rPr>
          <w:rStyle w:val="FootnoteReference"/>
          <w:rFonts w:ascii="Times New Roman" w:eastAsia="Times New Roman" w:hAnsi="Times New Roman" w:cs="Times New Roman"/>
          <w:sz w:val="24"/>
          <w:szCs w:val="24"/>
        </w:rPr>
        <w:footnoteReference w:id="120"/>
      </w:r>
    </w:p>
    <w:p w14:paraId="5C150B26" w14:textId="77777777" w:rsidR="00642AB5" w:rsidRPr="00D11670" w:rsidRDefault="005B1CBC" w:rsidP="00642AB5">
      <w:pPr>
        <w:spacing w:after="0" w:line="360" w:lineRule="auto"/>
        <w:ind w:left="426" w:firstLine="850"/>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Bank memiliki peranan yang strategis sebagai penggerak roda perekonomian. Tumbuh dan berkembangnya bank sangat tergantung pada sampai sejauh mana masyarakat menaruh kepercayaannya kepada bank yang akan mengelola dananya yang dipercayakan di simpan di bank. Ini berarti, trust (kepercayaan) dari para pengguna jasa perbankan atau pun nasabah dan lain-lainnya itu, merupakan modal utama yang h</w:t>
      </w:r>
      <w:r w:rsidR="00642AB5" w:rsidRPr="00D11670">
        <w:rPr>
          <w:rFonts w:ascii="Times New Roman" w:eastAsia="Times New Roman" w:hAnsi="Times New Roman" w:cs="Times New Roman"/>
          <w:sz w:val="24"/>
          <w:szCs w:val="24"/>
        </w:rPr>
        <w:t xml:space="preserve">arus dipegang teguh oleh bank. </w:t>
      </w:r>
    </w:p>
    <w:p w14:paraId="4ECAFD32" w14:textId="77777777" w:rsidR="00642AB5" w:rsidRPr="00D11670" w:rsidRDefault="005B1CBC" w:rsidP="00642AB5">
      <w:pPr>
        <w:spacing w:after="0" w:line="360" w:lineRule="auto"/>
        <w:ind w:left="426" w:firstLine="850"/>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Oleh karena karakter dari kejahatan bisnis di bidang perbankan lebih menampakan diri pada kejahatan yang dilakukan tanpa menggunakan kekerasan (</w:t>
      </w:r>
      <w:r w:rsidRPr="00D11670">
        <w:rPr>
          <w:rFonts w:ascii="Times New Roman" w:eastAsia="Times New Roman" w:hAnsi="Times New Roman" w:cs="Times New Roman"/>
          <w:i/>
          <w:sz w:val="24"/>
          <w:szCs w:val="24"/>
        </w:rPr>
        <w:t>nonviolent</w:t>
      </w:r>
      <w:r w:rsidRPr="00D11670">
        <w:rPr>
          <w:rFonts w:ascii="Times New Roman" w:eastAsia="Times New Roman" w:hAnsi="Times New Roman" w:cs="Times New Roman"/>
          <w:sz w:val="24"/>
          <w:szCs w:val="24"/>
        </w:rPr>
        <w:t>). Namun kerugian dan korbannya jauh lebih besar dibandingkan kejahatan-kejahatan biasa (konvensional). Apabila itu terjadi, masyarakat akan menarik kepercayaannya dan akibatnya seperti yang pernah terjadi sehubungan dengan penutupan 16 Bank Swasta Nasional pada tanggal 1 November 1997. Dengan dilakukannya penutupan tersebut oleh pemerintah, ternyata telah menimbulkan korban yang cukup besar. Yaitu, mulai dari nasabah, karyawan yang harus kehilangan pekerjaannya dan negara (karena han</w:t>
      </w:r>
      <w:r w:rsidR="00642AB5" w:rsidRPr="00D11670">
        <w:rPr>
          <w:rFonts w:ascii="Times New Roman" w:eastAsia="Times New Roman" w:hAnsi="Times New Roman" w:cs="Times New Roman"/>
          <w:sz w:val="24"/>
          <w:szCs w:val="24"/>
        </w:rPr>
        <w:t xml:space="preserve">curnya perekonomian nasional). </w:t>
      </w:r>
    </w:p>
    <w:p w14:paraId="1287222B" w14:textId="77777777" w:rsidR="00642AB5" w:rsidRPr="00D11670" w:rsidRDefault="005B1CBC" w:rsidP="00642AB5">
      <w:pPr>
        <w:spacing w:after="0" w:line="360" w:lineRule="auto"/>
        <w:ind w:left="426" w:firstLine="850"/>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Untuk memulihkan kepercayaan masyarakat kembali, keluarlah kebijakan pemberian jaminan pembayaran atas kewajiban bank-bank umum kepada deposan dan kreditur, yaitu berupa penyaluran Bantuan Likuiditas Bank Indonesia (BLBI), yang ternyata penyaluran BLBI tersebut telah disalahgunakan oleh bank penerima “</w:t>
      </w:r>
      <w:r w:rsidRPr="00D11670">
        <w:rPr>
          <w:rFonts w:ascii="Times New Roman" w:eastAsia="Times New Roman" w:hAnsi="Times New Roman" w:cs="Times New Roman"/>
          <w:i/>
          <w:sz w:val="24"/>
          <w:szCs w:val="24"/>
        </w:rPr>
        <w:t>bantuan</w:t>
      </w:r>
      <w:r w:rsidRPr="00D11670">
        <w:rPr>
          <w:rFonts w:ascii="Times New Roman" w:eastAsia="Times New Roman" w:hAnsi="Times New Roman" w:cs="Times New Roman"/>
          <w:sz w:val="24"/>
          <w:szCs w:val="24"/>
        </w:rPr>
        <w:t xml:space="preserve">”. Akibatnya, membawa permasalahan yang berkepanjangan dan negara pun dirugikan. Demikian juga, dengan penyelesaian yang dilakukan melalui </w:t>
      </w:r>
      <w:r w:rsidRPr="00D11670">
        <w:rPr>
          <w:rFonts w:ascii="Times New Roman" w:eastAsia="Times New Roman" w:hAnsi="Times New Roman" w:cs="Times New Roman"/>
          <w:i/>
          <w:sz w:val="24"/>
          <w:szCs w:val="24"/>
        </w:rPr>
        <w:t>Master of Settlement and Acquisition Agreement</w:t>
      </w:r>
      <w:r w:rsidRPr="00D11670">
        <w:rPr>
          <w:rFonts w:ascii="Times New Roman" w:eastAsia="Times New Roman" w:hAnsi="Times New Roman" w:cs="Times New Roman"/>
          <w:sz w:val="24"/>
          <w:szCs w:val="24"/>
        </w:rPr>
        <w:t xml:space="preserve"> (MSAA), yang disertai pula dengan klausul </w:t>
      </w:r>
      <w:r w:rsidRPr="00D11670">
        <w:rPr>
          <w:rFonts w:ascii="Times New Roman" w:eastAsia="Times New Roman" w:hAnsi="Times New Roman" w:cs="Times New Roman"/>
          <w:i/>
          <w:sz w:val="24"/>
          <w:szCs w:val="24"/>
        </w:rPr>
        <w:t>“Release and discharge”</w:t>
      </w:r>
      <w:r w:rsidRPr="00D11670">
        <w:rPr>
          <w:rFonts w:ascii="Times New Roman" w:eastAsia="Times New Roman" w:hAnsi="Times New Roman" w:cs="Times New Roman"/>
          <w:sz w:val="24"/>
          <w:szCs w:val="24"/>
        </w:rPr>
        <w:t xml:space="preserve"> yang menyatakan bahwa tagihan Bantuan Likuiditas Bank Indonesia (BLBI) menjadi lunas dan tidak akan melakukan penuntutan pidana atas pelanggaran yang dilakukan oleh bank serta </w:t>
      </w:r>
      <w:r w:rsidRPr="00D11670">
        <w:rPr>
          <w:rFonts w:ascii="Times New Roman" w:eastAsia="Times New Roman" w:hAnsi="Times New Roman" w:cs="Times New Roman"/>
          <w:i/>
          <w:sz w:val="24"/>
          <w:szCs w:val="24"/>
        </w:rPr>
        <w:t>me-release</w:t>
      </w:r>
      <w:r w:rsidRPr="00D11670">
        <w:rPr>
          <w:rFonts w:ascii="Times New Roman" w:eastAsia="Times New Roman" w:hAnsi="Times New Roman" w:cs="Times New Roman"/>
          <w:sz w:val="24"/>
          <w:szCs w:val="24"/>
        </w:rPr>
        <w:t xml:space="preserve"> semua jaminan yang dahulu diikat untuk BLBI. Pada akhirnya, permasalahan itu ditutup dengan Instruksi Presiden No. 8 Tahun 2002 tentang Pemberian Jaminan Kepastian Hukum kepada Debitur yang tidak Menyelesaikan Kewajibannya Berdasarkan Penyelesaian Kewajiban Pemegang Saham, tanggal 30 Desember 2002, yang secara vertikal sebenarnya bertentangan, antara lain, dengan Undang-Undang No. 31 Tahun 1999 sebagaimana telah diubah dengan U</w:t>
      </w:r>
      <w:r w:rsidR="00642AB5" w:rsidRPr="00D11670">
        <w:rPr>
          <w:rFonts w:ascii="Times New Roman" w:eastAsia="Times New Roman" w:hAnsi="Times New Roman" w:cs="Times New Roman"/>
          <w:sz w:val="24"/>
          <w:szCs w:val="24"/>
        </w:rPr>
        <w:t>ndang-Undang No. 20 Tahun 2001.</w:t>
      </w:r>
    </w:p>
    <w:p w14:paraId="07AEC684" w14:textId="289BB3BC" w:rsidR="00642AB5" w:rsidRPr="00D11670" w:rsidRDefault="005B1CBC" w:rsidP="00642AB5">
      <w:pPr>
        <w:spacing w:after="0" w:line="360" w:lineRule="auto"/>
        <w:ind w:left="426" w:firstLine="850"/>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Adanya kebijakan yang dikemas dalam Instruksi Presiden No. 8 Tahun 2002 itu, di samping telah menciptakan ketidaktertiban hukum (tidak taat asas), baik dari segi hierarki perundang-undangan sebagaimana tercantum dalam Tap MPRS No. XX/MPRS/1966 tentang Memorandum DPR-GR mengenai Sumber Tertib Hukum Republik Indonesia dan Tata Urutan Peraturan Perundangan Republik Indonesia. Tanggal 5 Juli 1966 yang kemudian dicabut dengan Tap MPR No. III/MPR/2000 tentang Sumber Hukum dan Tata Urutan Peraturan Perundang-undangan, tanggal 18 Agustus 2000. Bahkan dalam Tap MPR No. III/MPR/2000,</w:t>
      </w:r>
      <w:r w:rsidRPr="00D11670">
        <w:rPr>
          <w:rStyle w:val="FootnoteReference"/>
          <w:rFonts w:ascii="Times New Roman" w:eastAsia="Times New Roman" w:hAnsi="Times New Roman" w:cs="Times New Roman"/>
          <w:sz w:val="24"/>
          <w:szCs w:val="24"/>
        </w:rPr>
        <w:footnoteReference w:id="121"/>
      </w:r>
      <w:r w:rsidRPr="00D11670">
        <w:rPr>
          <w:rFonts w:ascii="Times New Roman" w:eastAsia="Times New Roman" w:hAnsi="Times New Roman" w:cs="Times New Roman"/>
          <w:sz w:val="24"/>
          <w:szCs w:val="24"/>
        </w:rPr>
        <w:t xml:space="preserve"> Instruksi Presiden bukan lagi termasuk dalam tata urutan peraturan perundangan Republik Indonesia. Demikian juga halnya sebagaimana diatur dalam Pasal 7 ayat (1) Undang-Undang No. 12 Tahun 2011.</w:t>
      </w:r>
      <w:r w:rsidRPr="00D11670">
        <w:rPr>
          <w:rStyle w:val="FootnoteReference"/>
          <w:rFonts w:ascii="Times New Roman" w:eastAsia="Times New Roman" w:hAnsi="Times New Roman" w:cs="Times New Roman"/>
          <w:sz w:val="24"/>
          <w:szCs w:val="24"/>
        </w:rPr>
        <w:footnoteReference w:id="122"/>
      </w:r>
      <w:r w:rsidRPr="00D11670">
        <w:rPr>
          <w:rFonts w:ascii="Times New Roman" w:eastAsia="Times New Roman" w:hAnsi="Times New Roman" w:cs="Times New Roman"/>
          <w:sz w:val="24"/>
          <w:szCs w:val="24"/>
        </w:rPr>
        <w:t xml:space="preserve"> Bahkan, bila dikaitkan dengan asas-asas hukum, yaitu asas: </w:t>
      </w:r>
      <w:r w:rsidRPr="00D11670">
        <w:rPr>
          <w:rFonts w:ascii="Times New Roman" w:eastAsia="Times New Roman" w:hAnsi="Times New Roman" w:cs="Times New Roman"/>
          <w:i/>
          <w:sz w:val="24"/>
          <w:szCs w:val="24"/>
        </w:rPr>
        <w:t xml:space="preserve">lex superiori derogate legi </w:t>
      </w:r>
      <w:r w:rsidR="001C6BFA">
        <w:rPr>
          <w:rFonts w:ascii="Times New Roman" w:eastAsia="Times New Roman" w:hAnsi="Times New Roman" w:cs="Times New Roman"/>
          <w:i/>
          <w:sz w:val="24"/>
          <w:szCs w:val="24"/>
        </w:rPr>
        <w:t>i</w:t>
      </w:r>
      <w:r w:rsidRPr="00D11670">
        <w:rPr>
          <w:rFonts w:ascii="Times New Roman" w:eastAsia="Times New Roman" w:hAnsi="Times New Roman" w:cs="Times New Roman"/>
          <w:i/>
          <w:sz w:val="24"/>
          <w:szCs w:val="24"/>
        </w:rPr>
        <w:t>nferiori</w:t>
      </w:r>
      <w:r w:rsidRPr="00D11670">
        <w:rPr>
          <w:rFonts w:ascii="Times New Roman" w:eastAsia="Times New Roman" w:hAnsi="Times New Roman" w:cs="Times New Roman"/>
          <w:sz w:val="24"/>
          <w:szCs w:val="24"/>
        </w:rPr>
        <w:t>, artinya perundang-undangan yang lebih tinggi menyisihkan perundang-undangan yang lebih rendah. Ini berarti, seharusnya Instruksi Presiden No. 8 Tahun 2002 terse</w:t>
      </w:r>
      <w:r w:rsidR="00642AB5" w:rsidRPr="00D11670">
        <w:rPr>
          <w:rFonts w:ascii="Times New Roman" w:eastAsia="Times New Roman" w:hAnsi="Times New Roman" w:cs="Times New Roman"/>
          <w:sz w:val="24"/>
          <w:szCs w:val="24"/>
        </w:rPr>
        <w:t xml:space="preserve">but dianggap tidak pernah ada. </w:t>
      </w:r>
    </w:p>
    <w:p w14:paraId="316D4F8C" w14:textId="77777777" w:rsidR="00642AB5" w:rsidRPr="00D11670" w:rsidRDefault="005B1CBC" w:rsidP="00642AB5">
      <w:pPr>
        <w:spacing w:after="0" w:line="360" w:lineRule="auto"/>
        <w:ind w:left="426" w:firstLine="850"/>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Dengan demikian suatu hal yang perlu diberi catatan bahwa kemauan pemerintah (semasa Presiden Megawati Soekarnoputri) mengeluarkan Instruksi Presiden No. 8 Tahun 2002, jelas merupakan implementasi dari kebijakan sesaat dalam rangka untuk mempasilitasi ke</w:t>
      </w:r>
      <w:r w:rsidR="00642AB5" w:rsidRPr="00D11670">
        <w:rPr>
          <w:rFonts w:ascii="Times New Roman" w:eastAsia="Times New Roman" w:hAnsi="Times New Roman" w:cs="Times New Roman"/>
          <w:sz w:val="24"/>
          <w:szCs w:val="24"/>
        </w:rPr>
        <w:t>pentingan pelaku (konglemerat).</w:t>
      </w:r>
    </w:p>
    <w:p w14:paraId="36DE5440" w14:textId="77777777" w:rsidR="00642AB5" w:rsidRPr="00D11670" w:rsidRDefault="005B1CBC" w:rsidP="00642AB5">
      <w:pPr>
        <w:spacing w:after="0" w:line="360" w:lineRule="auto"/>
        <w:ind w:left="426" w:firstLine="850"/>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Perlindungan korban terhadap kejahatan bisnis di bidang perbankan dengan menggunakan hukum pidana, bertitik tolak pada tiga pilar dalam hukum pidana, yaitu yang berkaitan dengan masalah tindak pidana (kriminalisasi), pertanggungjawaban pidana (korpora</w:t>
      </w:r>
      <w:r w:rsidR="00642AB5" w:rsidRPr="00D11670">
        <w:rPr>
          <w:rFonts w:ascii="Times New Roman" w:eastAsia="Times New Roman" w:hAnsi="Times New Roman" w:cs="Times New Roman"/>
          <w:sz w:val="24"/>
          <w:szCs w:val="24"/>
        </w:rPr>
        <w:t>si), dan pidana dan pemidanaan.</w:t>
      </w:r>
    </w:p>
    <w:p w14:paraId="38F88D73" w14:textId="76FA0808" w:rsidR="005B1CBC" w:rsidRPr="00D11670" w:rsidRDefault="00EA67CA" w:rsidP="00642AB5">
      <w:pPr>
        <w:spacing w:after="0" w:line="360" w:lineRule="auto"/>
        <w:ind w:left="426" w:firstLine="850"/>
        <w:jc w:val="both"/>
        <w:rPr>
          <w:rFonts w:ascii="Times New Roman" w:eastAsia="Times New Roman" w:hAnsi="Times New Roman" w:cs="Times New Roman"/>
          <w:sz w:val="24"/>
          <w:szCs w:val="24"/>
        </w:rPr>
      </w:pPr>
      <w:r w:rsidRPr="00D11670">
        <w:rPr>
          <w:rFonts w:ascii="Times New Roman" w:eastAsia="Times New Roman" w:hAnsi="Times New Roman" w:cs="Times New Roman"/>
          <w:noProof/>
          <w:sz w:val="24"/>
          <w:szCs w:val="24"/>
          <w:lang w:val="id-ID" w:eastAsia="id-ID"/>
        </w:rPr>
        <mc:AlternateContent>
          <mc:Choice Requires="wps">
            <w:drawing>
              <wp:anchor distT="0" distB="0" distL="114300" distR="114300" simplePos="0" relativeHeight="251675136" behindDoc="0" locked="0" layoutInCell="1" allowOverlap="1" wp14:anchorId="539D8423" wp14:editId="6E79A62A">
                <wp:simplePos x="0" y="0"/>
                <wp:positionH relativeFrom="column">
                  <wp:posOffset>628650</wp:posOffset>
                </wp:positionH>
                <wp:positionV relativeFrom="paragraph">
                  <wp:posOffset>983142</wp:posOffset>
                </wp:positionV>
                <wp:extent cx="190005" cy="225631"/>
                <wp:effectExtent l="0" t="0" r="635" b="3175"/>
                <wp:wrapNone/>
                <wp:docPr id="18" name="Rectangle 18"/>
                <wp:cNvGraphicFramePr/>
                <a:graphic xmlns:a="http://schemas.openxmlformats.org/drawingml/2006/main">
                  <a:graphicData uri="http://schemas.microsoft.com/office/word/2010/wordprocessingShape">
                    <wps:wsp>
                      <wps:cNvSpPr/>
                      <wps:spPr>
                        <a:xfrm>
                          <a:off x="0" y="0"/>
                          <a:ext cx="190005" cy="225631"/>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6C32D07C" w14:textId="77777777" w:rsidR="000F40E1" w:rsidRPr="009D06D1" w:rsidRDefault="000F40E1" w:rsidP="00EA67CA">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539D8423" id="Rectangle 18" o:spid="_x0000_s1040" style="position:absolute;left:0;text-align:left;margin-left:49.5pt;margin-top:77.4pt;width:14.95pt;height:17.75pt;z-index:251675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" fillcolor="white [3201]" stroked="f" strokeweight="1pt">
                <v:textbox>
                  <w:txbxContent>
                    <w:p w14:paraId="6C32D07C" w14:textId="77777777" w:rsidR="000F40E1" w:rsidRPr="009D06D1" w:rsidRDefault="000F40E1" w:rsidP="00EA67CA">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v:textbox>
              </v:rect>
            </w:pict>
          </mc:Fallback>
        </mc:AlternateContent>
      </w:r>
      <w:r w:rsidR="005B1CBC" w:rsidRPr="00D11670">
        <w:rPr>
          <w:rFonts w:ascii="Times New Roman" w:eastAsia="Times New Roman" w:hAnsi="Times New Roman" w:cs="Times New Roman"/>
          <w:sz w:val="24"/>
          <w:szCs w:val="24"/>
        </w:rPr>
        <w:t>Pertama, untuk menjadikan perbuatan sebagai perbuatan yang dilarang dalam hukum pidana (dipositifkan dalam undang-undang pidana) maka harus memperhatikan pertimbangan-pertimbangan sebagai berikut, Sudarto:</w:t>
      </w:r>
      <w:r w:rsidRPr="00D11670">
        <w:rPr>
          <w:rFonts w:ascii="Times New Roman" w:eastAsia="Times New Roman" w:hAnsi="Times New Roman" w:cs="Times New Roman"/>
          <w:noProof/>
          <w:sz w:val="24"/>
          <w:szCs w:val="24"/>
        </w:rPr>
        <w:t xml:space="preserve"> </w:t>
      </w:r>
    </w:p>
    <w:p w14:paraId="3257390A" w14:textId="77777777" w:rsidR="005B1CBC" w:rsidRPr="00D11670" w:rsidRDefault="005B1CBC" w:rsidP="00494866">
      <w:pPr>
        <w:numPr>
          <w:ilvl w:val="0"/>
          <w:numId w:val="29"/>
        </w:numPr>
        <w:spacing w:after="0" w:line="240" w:lineRule="auto"/>
        <w:ind w:left="1560" w:hanging="283"/>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Harus memperhatikan tujuan dari hukum pidana, yaitu menanggulangi kejahatan. Ini semua demi kesejahteraan masyarakat atau demi pengayoman masyarakat.</w:t>
      </w:r>
    </w:p>
    <w:p w14:paraId="5733FA51" w14:textId="77777777" w:rsidR="005B1CBC" w:rsidRPr="00D11670" w:rsidRDefault="005B1CBC" w:rsidP="00494866">
      <w:pPr>
        <w:numPr>
          <w:ilvl w:val="0"/>
          <w:numId w:val="29"/>
        </w:numPr>
        <w:spacing w:after="0" w:line="240" w:lineRule="auto"/>
        <w:ind w:left="1560" w:hanging="283"/>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Perbuatan yang diusahakan untuk dicegah dengan menggunakan hukum pidana, adalah perbuatan-perbuatan yang tidak dikehendaki atau dicela oleh masyarakat.</w:t>
      </w:r>
    </w:p>
    <w:p w14:paraId="0016CC6C" w14:textId="77777777" w:rsidR="005B1CBC" w:rsidRPr="00D11670" w:rsidRDefault="005B1CBC" w:rsidP="00494866">
      <w:pPr>
        <w:numPr>
          <w:ilvl w:val="0"/>
          <w:numId w:val="29"/>
        </w:numPr>
        <w:spacing w:after="0" w:line="240" w:lineRule="auto"/>
        <w:ind w:left="1560" w:hanging="283"/>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Harus memperhitungkan antara biaya yang dikeluarkan dengan hasil yang diharapkan akan dicapai.</w:t>
      </w:r>
    </w:p>
    <w:p w14:paraId="580AC56B" w14:textId="04EB7419" w:rsidR="005B1CBC" w:rsidRPr="00D11670" w:rsidRDefault="005B1CBC" w:rsidP="00494866">
      <w:pPr>
        <w:numPr>
          <w:ilvl w:val="0"/>
          <w:numId w:val="29"/>
        </w:numPr>
        <w:spacing w:after="0" w:line="240" w:lineRule="auto"/>
        <w:ind w:left="1560" w:hanging="283"/>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Dalam pembuatan peraturan hukum pidana perlu juga memperhitungkan kemampuan daya kerja dari apparat penegak hukum, jangan sampai ada kelampauan beban tugas sehingga akan mengakibatkan efek dari peraturan itu menjadi kurang.</w:t>
      </w:r>
      <w:r w:rsidR="00EA67CA" w:rsidRPr="00D11670">
        <w:rPr>
          <w:rFonts w:ascii="Times New Roman" w:eastAsia="Times New Roman" w:hAnsi="Times New Roman" w:cs="Times New Roman"/>
          <w:sz w:val="24"/>
          <w:szCs w:val="24"/>
        </w:rPr>
        <w:t>”</w:t>
      </w:r>
      <w:r w:rsidR="005403F2" w:rsidRPr="00D11670">
        <w:rPr>
          <w:rStyle w:val="FootnoteReference"/>
          <w:rFonts w:ascii="Times New Roman" w:eastAsia="Times New Roman" w:hAnsi="Times New Roman" w:cs="Times New Roman"/>
          <w:sz w:val="24"/>
          <w:szCs w:val="24"/>
        </w:rPr>
        <w:footnoteReference w:id="123"/>
      </w:r>
    </w:p>
    <w:p w14:paraId="2E6CBC9A" w14:textId="77777777" w:rsidR="00642AB5" w:rsidRPr="00D11670" w:rsidRDefault="00642AB5" w:rsidP="00642AB5">
      <w:pPr>
        <w:spacing w:after="0" w:line="240" w:lineRule="auto"/>
        <w:ind w:left="1560"/>
        <w:jc w:val="both"/>
        <w:rPr>
          <w:rFonts w:ascii="Times New Roman" w:eastAsia="Times New Roman" w:hAnsi="Times New Roman" w:cs="Times New Roman"/>
          <w:sz w:val="24"/>
          <w:szCs w:val="24"/>
        </w:rPr>
      </w:pPr>
    </w:p>
    <w:p w14:paraId="294DA652" w14:textId="77777777" w:rsidR="00FE34C6" w:rsidRPr="00D11670" w:rsidRDefault="005B1CBC" w:rsidP="00FE34C6">
      <w:pPr>
        <w:spacing w:after="0" w:line="360" w:lineRule="auto"/>
        <w:ind w:left="426" w:firstLine="850"/>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 xml:space="preserve">Berikutnya adalah pertanggungjawaban pidana, dalam hal ini korporasi (bank sebagai pelaku). Untuk itu terlebih dahulu, yang perlu ditelusuri, apakah dalam hukum pidana (positif) telah mengatur korporasi (bank) sebagai subjek hukum pidana sehingga kepada korporasi dapat dipertanggungjawabkan secara pidana dan selanjutnya dijatuhkan pidana. Demikian juga dengan ruang lingkup pertanggungjawaban pidana korporasi tersebut. </w:t>
      </w:r>
    </w:p>
    <w:p w14:paraId="5D97BE96" w14:textId="77777777" w:rsidR="00FE34C6" w:rsidRPr="00D11670" w:rsidRDefault="005B1CBC" w:rsidP="00FE34C6">
      <w:pPr>
        <w:spacing w:after="0" w:line="360" w:lineRule="auto"/>
        <w:ind w:left="426" w:firstLine="850"/>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Setelah ditentukan bank (korporasi) merupakan subjek hukum pidana, langkah selanjutnya menentukan sanksi pidana apakah yang relevan atau yang tepat dikenakan kepada bank (korporasi) sebagai pelaku kejahatan bisnis di bidang perbankan. Karena bank (korporasi) sebagai subjek hukum pidana berbeda dengan manusia alamiah (</w:t>
      </w:r>
      <w:r w:rsidRPr="00D11670">
        <w:rPr>
          <w:rFonts w:ascii="Times New Roman" w:eastAsia="Times New Roman" w:hAnsi="Times New Roman" w:cs="Times New Roman"/>
          <w:i/>
          <w:sz w:val="24"/>
          <w:szCs w:val="24"/>
        </w:rPr>
        <w:t>natural person</w:t>
      </w:r>
      <w:r w:rsidRPr="00D11670">
        <w:rPr>
          <w:rFonts w:ascii="Times New Roman" w:eastAsia="Times New Roman" w:hAnsi="Times New Roman" w:cs="Times New Roman"/>
          <w:sz w:val="24"/>
          <w:szCs w:val="24"/>
        </w:rPr>
        <w:t>) maka dengan adanya perkembangan subjek hukum dari orang (manusia) ke korporasi (bank) harus pula diikuti dengan peru</w:t>
      </w:r>
      <w:r w:rsidR="00FE34C6" w:rsidRPr="00D11670">
        <w:rPr>
          <w:rFonts w:ascii="Times New Roman" w:eastAsia="Times New Roman" w:hAnsi="Times New Roman" w:cs="Times New Roman"/>
          <w:sz w:val="24"/>
          <w:szCs w:val="24"/>
        </w:rPr>
        <w:t>bahan pada jenis sanksi pidana.</w:t>
      </w:r>
    </w:p>
    <w:p w14:paraId="59A69A12" w14:textId="77777777" w:rsidR="00FE34C6" w:rsidRPr="00D11670" w:rsidRDefault="00FE34C6" w:rsidP="00FE34C6">
      <w:pPr>
        <w:spacing w:after="0" w:line="360" w:lineRule="auto"/>
        <w:ind w:left="426" w:firstLine="850"/>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Sinergi dengan hal tersebut di atas, bertemali dengan pertanggungjawaban pidana, pada dasarnya p</w:t>
      </w:r>
      <w:r w:rsidR="005B1CBC" w:rsidRPr="00D11670">
        <w:rPr>
          <w:rFonts w:ascii="Times New Roman" w:eastAsia="Times New Roman" w:hAnsi="Times New Roman" w:cs="Times New Roman"/>
          <w:sz w:val="24"/>
          <w:szCs w:val="24"/>
        </w:rPr>
        <w:t>roses pertanggungjawaban seseorang pelaku peristiwa pidana termasuk tindak pidana keuangan dan perbankan dikaji dalam sistem peradilan pidana, yakni dengan suatu acara yang dinamakan acara pidana. Oleh karena itu, pertanggungjawaban berada dalam hukum pidana formil dan bu</w:t>
      </w:r>
      <w:r w:rsidRPr="00D11670">
        <w:rPr>
          <w:rFonts w:ascii="Times New Roman" w:eastAsia="Times New Roman" w:hAnsi="Times New Roman" w:cs="Times New Roman"/>
          <w:sz w:val="24"/>
          <w:szCs w:val="24"/>
        </w:rPr>
        <w:t>kan dalam hukum pidana materil.</w:t>
      </w:r>
    </w:p>
    <w:p w14:paraId="038015DD" w14:textId="5CA220D2" w:rsidR="001630DE" w:rsidRPr="00D11670" w:rsidRDefault="005B1CBC" w:rsidP="00075B6B">
      <w:pPr>
        <w:spacing w:after="0" w:line="360" w:lineRule="auto"/>
        <w:ind w:left="426" w:firstLine="850"/>
        <w:jc w:val="both"/>
        <w:rPr>
          <w:rFonts w:ascii="Times New Roman" w:eastAsia="Times New Roman" w:hAnsi="Times New Roman" w:cs="Times New Roman"/>
          <w:sz w:val="24"/>
          <w:szCs w:val="24"/>
        </w:rPr>
      </w:pPr>
      <w:r w:rsidRPr="00D11670">
        <w:rPr>
          <w:rFonts w:ascii="Times New Roman" w:eastAsia="Times New Roman" w:hAnsi="Times New Roman" w:cs="Times New Roman"/>
          <w:sz w:val="24"/>
          <w:szCs w:val="24"/>
        </w:rPr>
        <w:t xml:space="preserve">Hukum pidana formil, yaitu sejumlah peraturan-peraturan yang mengandung cara-cara negara mempergunakan haknya untuk melaksanakan hukuman. Hukum pidana dalam </w:t>
      </w:r>
      <w:r w:rsidRPr="00D11670">
        <w:rPr>
          <w:rFonts w:ascii="Times New Roman" w:eastAsia="Times New Roman" w:hAnsi="Times New Roman" w:cs="Times New Roman"/>
          <w:i/>
          <w:sz w:val="24"/>
          <w:szCs w:val="24"/>
        </w:rPr>
        <w:t>“Abstracto”</w:t>
      </w:r>
      <w:r w:rsidRPr="00D11670">
        <w:rPr>
          <w:rFonts w:ascii="Times New Roman" w:eastAsia="Times New Roman" w:hAnsi="Times New Roman" w:cs="Times New Roman"/>
          <w:sz w:val="24"/>
          <w:szCs w:val="24"/>
        </w:rPr>
        <w:t xml:space="preserve"> seorang sarjana menyebut hukum pidana materiil </w:t>
      </w:r>
      <w:r w:rsidRPr="00D11670">
        <w:rPr>
          <w:rFonts w:ascii="Times New Roman" w:eastAsia="Times New Roman" w:hAnsi="Times New Roman" w:cs="Times New Roman"/>
          <w:i/>
          <w:sz w:val="24"/>
          <w:szCs w:val="24"/>
        </w:rPr>
        <w:t>“In Abstracto”</w:t>
      </w:r>
      <w:r w:rsidRPr="00D11670">
        <w:rPr>
          <w:rFonts w:ascii="Times New Roman" w:eastAsia="Times New Roman" w:hAnsi="Times New Roman" w:cs="Times New Roman"/>
          <w:sz w:val="24"/>
          <w:szCs w:val="24"/>
        </w:rPr>
        <w:t xml:space="preserve"> yaitu yang terdapat di dalam KUHP dan peraturan-peraturan lainnya. Hukum pidana dalam </w:t>
      </w:r>
      <w:r w:rsidRPr="00D11670">
        <w:rPr>
          <w:rFonts w:ascii="Times New Roman" w:eastAsia="Times New Roman" w:hAnsi="Times New Roman" w:cs="Times New Roman"/>
          <w:i/>
          <w:sz w:val="24"/>
          <w:szCs w:val="24"/>
        </w:rPr>
        <w:t>“Concreto”</w:t>
      </w:r>
      <w:r w:rsidRPr="00D11670">
        <w:rPr>
          <w:rFonts w:ascii="Times New Roman" w:eastAsia="Times New Roman" w:hAnsi="Times New Roman" w:cs="Times New Roman"/>
          <w:sz w:val="24"/>
          <w:szCs w:val="24"/>
        </w:rPr>
        <w:t xml:space="preserve"> bearti hukum pidana formil atau “Hukum Acara Pidana” mengandung peraturan-peraturan bagaimana hukum pidana </w:t>
      </w:r>
      <w:r w:rsidRPr="00D11670">
        <w:rPr>
          <w:rFonts w:ascii="Times New Roman" w:eastAsia="Times New Roman" w:hAnsi="Times New Roman" w:cs="Times New Roman"/>
          <w:i/>
          <w:sz w:val="24"/>
          <w:szCs w:val="24"/>
        </w:rPr>
        <w:t>in abstracto</w:t>
      </w:r>
      <w:r w:rsidRPr="00D11670">
        <w:rPr>
          <w:rFonts w:ascii="Times New Roman" w:eastAsia="Times New Roman" w:hAnsi="Times New Roman" w:cs="Times New Roman"/>
          <w:sz w:val="24"/>
          <w:szCs w:val="24"/>
        </w:rPr>
        <w:t xml:space="preserve"> dibawa ke dalam suatu </w:t>
      </w:r>
      <w:r w:rsidRPr="00D11670">
        <w:rPr>
          <w:rFonts w:ascii="Times New Roman" w:eastAsia="Times New Roman" w:hAnsi="Times New Roman" w:cs="Times New Roman"/>
          <w:i/>
          <w:sz w:val="24"/>
          <w:szCs w:val="24"/>
        </w:rPr>
        <w:t>in concreto</w:t>
      </w:r>
      <w:r w:rsidRPr="00D11670">
        <w:rPr>
          <w:rFonts w:ascii="Times New Roman" w:eastAsia="Times New Roman" w:hAnsi="Times New Roman" w:cs="Times New Roman"/>
          <w:sz w:val="24"/>
          <w:szCs w:val="24"/>
        </w:rPr>
        <w:t>.</w:t>
      </w:r>
      <w:r w:rsidRPr="00D11670">
        <w:rPr>
          <w:rStyle w:val="FootnoteReference"/>
          <w:rFonts w:ascii="Times New Roman" w:eastAsia="Times New Roman" w:hAnsi="Times New Roman" w:cs="Times New Roman"/>
          <w:sz w:val="24"/>
          <w:szCs w:val="24"/>
        </w:rPr>
        <w:footnoteReference w:id="124"/>
      </w:r>
    </w:p>
    <w:p w14:paraId="0A73800F" w14:textId="77777777" w:rsidR="005344D9" w:rsidRPr="00D11670" w:rsidRDefault="005B1CBC" w:rsidP="005344D9">
      <w:pPr>
        <w:spacing w:after="0" w:line="360" w:lineRule="auto"/>
        <w:ind w:left="426" w:firstLine="850"/>
        <w:jc w:val="both"/>
        <w:rPr>
          <w:rFonts w:ascii="Times New Roman" w:hAnsi="Times New Roman" w:cs="Times New Roman"/>
          <w:sz w:val="24"/>
          <w:szCs w:val="24"/>
        </w:rPr>
      </w:pPr>
      <w:r w:rsidRPr="00D11670">
        <w:rPr>
          <w:rFonts w:ascii="Times New Roman" w:eastAsia="Times New Roman" w:hAnsi="Times New Roman" w:cs="Times New Roman"/>
          <w:sz w:val="24"/>
          <w:szCs w:val="24"/>
        </w:rPr>
        <w:t xml:space="preserve">Bertitik tolak dari uraian di atas penulis berpendapat bahwa, </w:t>
      </w:r>
      <w:r w:rsidR="00075B6B" w:rsidRPr="00D11670">
        <w:rPr>
          <w:rFonts w:ascii="Times New Roman" w:eastAsia="Times New Roman" w:hAnsi="Times New Roman" w:cs="Times New Roman"/>
          <w:sz w:val="24"/>
          <w:szCs w:val="24"/>
        </w:rPr>
        <w:t>lembaga keuangan dan perbankan didirikan untuk kepentingan perekonomian bangsa dan negara serta berkaitan dengan adanya kepentingan bisnis dunia usaha sehingga dalam beroperasinya tunduk kepada norma logika perdata atau administrasi negara. Logika perdata yang dimaksud</w:t>
      </w:r>
      <w:r w:rsidR="00075B6B" w:rsidRPr="00D11670">
        <w:rPr>
          <w:rFonts w:ascii="Times New Roman" w:hAnsi="Times New Roman" w:cs="Times New Roman"/>
          <w:sz w:val="24"/>
          <w:szCs w:val="24"/>
        </w:rPr>
        <w:t>, antara lain adalah bahwa kontrak bisnis berlaku sebagai undang-undang bagi para pihak. Itikad baik dianggap ada pada para pihak sampai terbukti sebaliknya. Apabila suatu prestasi yang diperjanjikan tidak dapat dipenuhi, maka akan dituntut wanprestasi dengan berbagai alternatif untuk memenuhinya, seperti halnya ganti rugi.</w:t>
      </w:r>
    </w:p>
    <w:p w14:paraId="185824FC" w14:textId="0E642263" w:rsidR="005344D9" w:rsidRPr="00D11670" w:rsidRDefault="005344D9" w:rsidP="005344D9">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 xml:space="preserve">Sejalan dengan logika perdata, logika bisnis mengandung prinsip kehati-hatian, kemitraan, kerjasama dan </w:t>
      </w:r>
      <w:r w:rsidRPr="00D11670">
        <w:rPr>
          <w:rFonts w:ascii="Times New Roman" w:hAnsi="Times New Roman" w:cs="Times New Roman"/>
          <w:i/>
          <w:sz w:val="24"/>
          <w:szCs w:val="24"/>
        </w:rPr>
        <w:t>trust</w:t>
      </w:r>
      <w:r w:rsidRPr="00D11670">
        <w:rPr>
          <w:rFonts w:ascii="Times New Roman" w:hAnsi="Times New Roman" w:cs="Times New Roman"/>
          <w:sz w:val="24"/>
          <w:szCs w:val="24"/>
        </w:rPr>
        <w:t xml:space="preserve">. Sebagai contoh, suatu mitra bisnis yang kesulitan melakukan pembayaran dan terlilit utang, penyelesaiannya dapat berupa penundaan kewajiban pembayaran utang, </w:t>
      </w:r>
      <w:r w:rsidRPr="00D11670">
        <w:rPr>
          <w:rFonts w:ascii="Times New Roman" w:hAnsi="Times New Roman" w:cs="Times New Roman"/>
          <w:i/>
          <w:sz w:val="24"/>
          <w:szCs w:val="24"/>
        </w:rPr>
        <w:t>haircut</w:t>
      </w:r>
      <w:r w:rsidRPr="00D11670">
        <w:rPr>
          <w:rFonts w:ascii="Times New Roman" w:hAnsi="Times New Roman" w:cs="Times New Roman"/>
          <w:sz w:val="24"/>
          <w:szCs w:val="24"/>
        </w:rPr>
        <w:t xml:space="preserve"> (pelunasan sebagian), konversi utang menjadi penyertaan modal dan sebagainya. Apabila ada sengketa bisnis, penyelesaiannya pun diusahakan dengan mediasi dan/atau dengan arbitrase sebagai alternatif penyelesaian sengketa yang memberi </w:t>
      </w:r>
      <w:r w:rsidRPr="00D11670">
        <w:rPr>
          <w:rFonts w:ascii="Times New Roman" w:hAnsi="Times New Roman" w:cs="Times New Roman"/>
          <w:i/>
          <w:sz w:val="24"/>
          <w:szCs w:val="24"/>
        </w:rPr>
        <w:t>win-win solution</w:t>
      </w:r>
      <w:r w:rsidRPr="00D11670">
        <w:rPr>
          <w:rFonts w:ascii="Times New Roman" w:hAnsi="Times New Roman" w:cs="Times New Roman"/>
          <w:sz w:val="24"/>
          <w:szCs w:val="24"/>
        </w:rPr>
        <w:t>. Solusi pidana dalam hukum bisnis hanya upaya terakhir (</w:t>
      </w:r>
      <w:r w:rsidRPr="00D11670">
        <w:rPr>
          <w:rFonts w:ascii="Times New Roman" w:hAnsi="Times New Roman" w:cs="Times New Roman"/>
          <w:i/>
          <w:sz w:val="24"/>
          <w:szCs w:val="24"/>
        </w:rPr>
        <w:t>ultimum remedium</w:t>
      </w:r>
      <w:r w:rsidRPr="00D11670">
        <w:rPr>
          <w:rFonts w:ascii="Times New Roman" w:hAnsi="Times New Roman" w:cs="Times New Roman"/>
          <w:sz w:val="24"/>
          <w:szCs w:val="24"/>
        </w:rPr>
        <w:t>).</w:t>
      </w:r>
    </w:p>
    <w:p w14:paraId="5B9BE04E" w14:textId="3E62A0B5" w:rsidR="005B1CBC" w:rsidRPr="00D11670" w:rsidRDefault="00DB0457" w:rsidP="00494866">
      <w:pPr>
        <w:pStyle w:val="ListParagraph"/>
        <w:numPr>
          <w:ilvl w:val="0"/>
          <w:numId w:val="30"/>
        </w:numPr>
        <w:spacing w:after="0" w:line="360" w:lineRule="auto"/>
        <w:ind w:left="426" w:hanging="426"/>
        <w:jc w:val="both"/>
        <w:rPr>
          <w:rFonts w:ascii="Times New Roman" w:eastAsia="Times New Roman" w:hAnsi="Times New Roman" w:cs="Times New Roman"/>
          <w:b/>
          <w:sz w:val="24"/>
          <w:szCs w:val="24"/>
        </w:rPr>
      </w:pPr>
      <w:r w:rsidRPr="00D11670">
        <w:rPr>
          <w:rFonts w:ascii="Times New Roman" w:hAnsi="Times New Roman" w:cs="Times New Roman"/>
          <w:b/>
          <w:sz w:val="24"/>
          <w:szCs w:val="24"/>
        </w:rPr>
        <w:t>Penerapan Model Penyelesaian Sengketa di Luar Pengadilan Terhadap Kejahatan Bisnis di Bidang Keuangan dan Perbankan</w:t>
      </w:r>
    </w:p>
    <w:p w14:paraId="56FA9DB0" w14:textId="2C044DCE" w:rsidR="005A739A" w:rsidRPr="00D11670" w:rsidRDefault="005A739A" w:rsidP="005A739A">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Di dalam garis-garis Besar Haluan Negara (GBHN) jelas menyatakan bahwa, tujuan pembangunan di Indonesia adalah “pembangunan manusia Indonesia seutuhnya”. Tentunya pembangunan manusia Indonesia seutuhnya itu meliputi pembangunan dalam segala aspek kehidupan manusia.</w:t>
      </w:r>
      <w:r w:rsidRPr="00D11670">
        <w:rPr>
          <w:rStyle w:val="FootnoteReference"/>
          <w:rFonts w:ascii="Times New Roman" w:hAnsi="Times New Roman" w:cs="Times New Roman"/>
          <w:sz w:val="24"/>
          <w:szCs w:val="24"/>
        </w:rPr>
        <w:footnoteReference w:id="125"/>
      </w:r>
      <w:r w:rsidRPr="00D11670">
        <w:rPr>
          <w:rFonts w:ascii="Times New Roman" w:hAnsi="Times New Roman" w:cs="Times New Roman"/>
          <w:sz w:val="24"/>
          <w:szCs w:val="24"/>
        </w:rPr>
        <w:t xml:space="preserve"> Salah satu sarana yang turut menentukan adalah dunia perbankan. Mengapa dunia perbankan turut menentukan juga tentang kehidupan manusia ini, karena tidak lain terutama dalam masyarakat, sejak beberapa abad yang lalu sudah berperan dalam kehidupan manusia seperti yang telah dikemukakan terdahulu. Secara nyata maupun tidak langsung bahwa, pada dasarnya perbankan adalah suatu tempat berputar sistem keuangan dari suatu lingkungan kehidupan bermasyarakat.</w:t>
      </w:r>
      <w:r w:rsidRPr="00D11670">
        <w:rPr>
          <w:rStyle w:val="FootnoteReference"/>
          <w:rFonts w:ascii="Times New Roman" w:hAnsi="Times New Roman" w:cs="Times New Roman"/>
          <w:sz w:val="24"/>
          <w:szCs w:val="24"/>
        </w:rPr>
        <w:footnoteReference w:id="126"/>
      </w:r>
    </w:p>
    <w:p w14:paraId="0B202D19" w14:textId="77777777" w:rsidR="000D5955" w:rsidRPr="00D11670" w:rsidRDefault="005A739A" w:rsidP="000D5955">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Dunia perbankan turut juga mendukung dalam pencapaian kehidupan yang sejahtera tersebut, apalagi dalam merealisasikan dan dalam mewujudkan pembangunan manusia Indonesia seutuhnya tersebut. Secara jelas dunia perbankan turut serta dalam mewujudkan tersebut dan ini dapat dilihat dari dasar-dasar pertimbangan dari setiap undang-undang yang diterbitkan, antara lain seperti yang terdapat dalam UU No. 23 Tahun 1999 tentang Bank Indonesia, yang secara gamblang mengemukakan dalam pertimbangannya bahwa, undang-undang ini, adalah untuk memelihara kesinambungan nasional guna mewujudkan masyarakat Indonesia yang adil dan makmur berdasarkan Pancasila dan Undang-Undang Dasar 1945.</w:t>
      </w:r>
      <w:r w:rsidRPr="00D11670">
        <w:rPr>
          <w:rStyle w:val="FootnoteReference"/>
          <w:rFonts w:ascii="Times New Roman" w:hAnsi="Times New Roman" w:cs="Times New Roman"/>
          <w:sz w:val="24"/>
          <w:szCs w:val="24"/>
        </w:rPr>
        <w:footnoteReference w:id="127"/>
      </w:r>
    </w:p>
    <w:p w14:paraId="286D794B" w14:textId="77777777" w:rsidR="000D5955" w:rsidRPr="00D11670" w:rsidRDefault="005A739A" w:rsidP="000D5955">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Pelaksanaan pembangunan ekonomi diarahkan kepada terwujudnya perekonomian nasional yang berpihak pada ekonomi kerakyatan, merata mandiri, andal, berkeadilan dan mampu bersaing dikancah perekonomian internasional, guna mendukung terwujudnya perekonomian nasional sebagaimana tersebut di atas dan sejalan dengan tantangan perkembangan dan pembangunan ekonomi yang semakin maju, serta perekonomian internasional yang semakin kompetitif dan terintegrasi. Kebijakan moneter harus dititikberatkan pada upaya untuk memelihara stabilitas nilai rupiah, untuk menetapkan dan melaksanakan kebijakan moneter yang efektif dan efisien diperlukan sistem pembayaran yang didukung oleh sistem pembayaran yang lancar, cepat, tepat dan aman, serta pengaturan dan pengawasan bank yang memenuhi prinsip hati-hati dan untuk menjamin keberhasilan tujuan memelihara stabilitas nilai rupiah diperlukan bank sentral yang memiliki kedudukan yang independen.</w:t>
      </w:r>
      <w:r w:rsidR="000D5955" w:rsidRPr="00D11670">
        <w:rPr>
          <w:rStyle w:val="FootnoteReference"/>
          <w:rFonts w:ascii="Times New Roman" w:hAnsi="Times New Roman" w:cs="Times New Roman"/>
          <w:sz w:val="24"/>
          <w:szCs w:val="24"/>
        </w:rPr>
        <w:footnoteReference w:id="128"/>
      </w:r>
    </w:p>
    <w:p w14:paraId="22333863" w14:textId="77777777" w:rsidR="00A50549" w:rsidRPr="00D11670" w:rsidRDefault="00F85AA3" w:rsidP="00A50549">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Pada prinsipnya negara tentunya tidak ingin mengalami kembali kasus yang terjadi dalam dunia perb</w:t>
      </w:r>
      <w:r w:rsidR="00A50549" w:rsidRPr="00D11670">
        <w:rPr>
          <w:rFonts w:ascii="Times New Roman" w:hAnsi="Times New Roman" w:cs="Times New Roman"/>
          <w:sz w:val="24"/>
          <w:szCs w:val="24"/>
        </w:rPr>
        <w:t xml:space="preserve">ankan dan keuangan. Sebagaimana tahun 1997, krisis ekonomi yang melanda perekonomian di Indonesia telah berdampak pada penyelesaian beban kewajiban Pemerintah Indonesia untuk membayar bunga obligasi sebesar Rp. 43,07 triliun pada tahun 2000, Rp. 65,01 triliun pada tahun 2001 dan Rp. 65,52 triliun pada tahun 2002 atas utang dalam negeri Indonesia yang sampai Desember 2001 mencapai Rp. 659 triliun. Selain pengeluaran yang sangat besar untuk pembayaran bunga tersebut, Pemerintah juga dibebani pengeluaran dana setiap tahunnya untuk membeli kembali obligasi </w:t>
      </w:r>
      <w:r w:rsidR="00A50549" w:rsidRPr="0061777E">
        <w:rPr>
          <w:rFonts w:ascii="Times New Roman" w:hAnsi="Times New Roman" w:cs="Times New Roman"/>
          <w:iCs/>
          <w:sz w:val="24"/>
          <w:szCs w:val="24"/>
        </w:rPr>
        <w:t>(</w:t>
      </w:r>
      <w:r w:rsidR="00A50549" w:rsidRPr="00D11670">
        <w:rPr>
          <w:rFonts w:ascii="Times New Roman" w:hAnsi="Times New Roman" w:cs="Times New Roman"/>
          <w:i/>
          <w:iCs/>
          <w:sz w:val="24"/>
          <w:szCs w:val="24"/>
        </w:rPr>
        <w:t>bond redemption</w:t>
      </w:r>
      <w:r w:rsidR="00A50549" w:rsidRPr="00D11670">
        <w:rPr>
          <w:rFonts w:ascii="Times New Roman" w:hAnsi="Times New Roman" w:cs="Times New Roman"/>
          <w:iCs/>
          <w:sz w:val="24"/>
          <w:szCs w:val="24"/>
        </w:rPr>
        <w:t>)</w:t>
      </w:r>
      <w:r w:rsidR="00A50549" w:rsidRPr="00D11670">
        <w:rPr>
          <w:rFonts w:ascii="Times New Roman" w:hAnsi="Times New Roman" w:cs="Times New Roman"/>
          <w:i/>
          <w:iCs/>
          <w:sz w:val="24"/>
          <w:szCs w:val="24"/>
        </w:rPr>
        <w:t xml:space="preserve"> </w:t>
      </w:r>
      <w:r w:rsidR="00A50549" w:rsidRPr="00D11670">
        <w:rPr>
          <w:rFonts w:ascii="Times New Roman" w:hAnsi="Times New Roman" w:cs="Times New Roman"/>
          <w:sz w:val="24"/>
          <w:szCs w:val="24"/>
        </w:rPr>
        <w:t>yang diterbitkan sejak tahun 2000 sebesar Rp. 6,92 triliun dan tahun 2001 sebesar Rp. 6,92 triliun, serta beban pembayaran atas penarikan obligasi oleh BPPN senilai Rp. 20,54 triliun.</w:t>
      </w:r>
      <w:r w:rsidR="00A50549" w:rsidRPr="00D11670">
        <w:rPr>
          <w:rStyle w:val="FootnoteReference"/>
          <w:rFonts w:ascii="Times New Roman" w:hAnsi="Times New Roman" w:cs="Times New Roman"/>
          <w:sz w:val="24"/>
          <w:szCs w:val="24"/>
        </w:rPr>
        <w:footnoteReference w:id="129"/>
      </w:r>
    </w:p>
    <w:p w14:paraId="6BE41582" w14:textId="59FDCCDC" w:rsidR="00A50549" w:rsidRPr="00D11670" w:rsidRDefault="00A50549" w:rsidP="00A50549">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 xml:space="preserve">Penyelesaian beban pemerintah yang begitu besar terkait pula dengan proses penyelesaian kasus Bantuan Likuiditas Bank Indonesia (BLBI) yang timbul akibat </w:t>
      </w:r>
      <w:r w:rsidRPr="00D11670">
        <w:rPr>
          <w:rFonts w:ascii="Times New Roman" w:hAnsi="Times New Roman" w:cs="Times New Roman"/>
          <w:i/>
          <w:iCs/>
          <w:sz w:val="24"/>
          <w:szCs w:val="24"/>
        </w:rPr>
        <w:t xml:space="preserve">mismanagement </w:t>
      </w:r>
      <w:r w:rsidRPr="00D11670">
        <w:rPr>
          <w:rFonts w:ascii="Times New Roman" w:hAnsi="Times New Roman" w:cs="Times New Roman"/>
          <w:sz w:val="24"/>
          <w:szCs w:val="24"/>
        </w:rPr>
        <w:t xml:space="preserve">yang dilakukan oleh Bank Indonesia maupun oleh bank-bank penerima BLBI, yang telah dimulai sejak tahun 1998 melalui </w:t>
      </w:r>
      <w:r w:rsidR="00386398" w:rsidRPr="00D11670">
        <w:rPr>
          <w:rFonts w:ascii="Times New Roman" w:eastAsia="Times New Roman" w:hAnsi="Times New Roman" w:cs="Times New Roman"/>
          <w:noProof/>
          <w:sz w:val="24"/>
          <w:szCs w:val="24"/>
          <w:lang w:val="id-ID" w:eastAsia="id-ID"/>
        </w:rPr>
        <mc:AlternateContent>
          <mc:Choice Requires="wps">
            <w:drawing>
              <wp:anchor distT="0" distB="0" distL="114300" distR="114300" simplePos="0" relativeHeight="251679232" behindDoc="0" locked="0" layoutInCell="1" allowOverlap="1" wp14:anchorId="167C8A28" wp14:editId="5CBE3E3B">
                <wp:simplePos x="0" y="0"/>
                <wp:positionH relativeFrom="column">
                  <wp:posOffset>629285</wp:posOffset>
                </wp:positionH>
                <wp:positionV relativeFrom="paragraph">
                  <wp:posOffset>477182</wp:posOffset>
                </wp:positionV>
                <wp:extent cx="190005" cy="225631"/>
                <wp:effectExtent l="0" t="0" r="635" b="3175"/>
                <wp:wrapNone/>
                <wp:docPr id="1" name="Rectangle 1"/>
                <wp:cNvGraphicFramePr/>
                <a:graphic xmlns:a="http://schemas.openxmlformats.org/drawingml/2006/main">
                  <a:graphicData uri="http://schemas.microsoft.com/office/word/2010/wordprocessingShape">
                    <wps:wsp>
                      <wps:cNvSpPr/>
                      <wps:spPr>
                        <a:xfrm>
                          <a:off x="0" y="0"/>
                          <a:ext cx="190005" cy="225631"/>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7334A900" w14:textId="77777777" w:rsidR="000F40E1" w:rsidRPr="009D06D1" w:rsidRDefault="000F40E1" w:rsidP="0057320B">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167C8A28" id="Rectangle 1" o:spid="_x0000_s1041" style="position:absolute;left:0;text-align:left;margin-left:49.55pt;margin-top:37.55pt;width:14.95pt;height:17.75pt;z-index:251679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" fillcolor="white [3201]" stroked="f" strokeweight="1pt">
                <v:textbox>
                  <w:txbxContent>
                    <w:p w14:paraId="7334A900" w14:textId="77777777" w:rsidR="000F40E1" w:rsidRPr="009D06D1" w:rsidRDefault="000F40E1" w:rsidP="0057320B">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v:textbox>
              </v:rect>
            </w:pict>
          </mc:Fallback>
        </mc:AlternateContent>
      </w:r>
      <w:r w:rsidRPr="00D11670">
        <w:rPr>
          <w:rFonts w:ascii="Times New Roman" w:hAnsi="Times New Roman" w:cs="Times New Roman"/>
          <w:sz w:val="24"/>
          <w:szCs w:val="24"/>
        </w:rPr>
        <w:t>berbagai upaya antara lain:</w:t>
      </w:r>
      <w:r w:rsidR="0057320B" w:rsidRPr="00D11670">
        <w:rPr>
          <w:rFonts w:ascii="Times New Roman" w:eastAsia="Times New Roman" w:hAnsi="Times New Roman" w:cs="Times New Roman"/>
          <w:noProof/>
          <w:sz w:val="24"/>
          <w:szCs w:val="24"/>
        </w:rPr>
        <w:t xml:space="preserve"> </w:t>
      </w:r>
    </w:p>
    <w:p w14:paraId="5A9770A7" w14:textId="77777777" w:rsidR="0057320B" w:rsidRPr="00D11670" w:rsidRDefault="00A50549" w:rsidP="0057320B">
      <w:pPr>
        <w:pStyle w:val="Default"/>
        <w:numPr>
          <w:ilvl w:val="0"/>
          <w:numId w:val="35"/>
        </w:numPr>
        <w:ind w:left="1560" w:hanging="284"/>
        <w:jc w:val="both"/>
      </w:pPr>
      <w:r w:rsidRPr="00D11670">
        <w:t xml:space="preserve">Konsep perjanjian </w:t>
      </w:r>
      <w:r w:rsidRPr="00D11670">
        <w:rPr>
          <w:i/>
        </w:rPr>
        <w:t>Master Settlement Aquisition Agreement</w:t>
      </w:r>
      <w:r w:rsidRPr="00D11670">
        <w:t xml:space="preserve"> (MSAA), </w:t>
      </w:r>
      <w:r w:rsidRPr="00D11670">
        <w:rPr>
          <w:i/>
        </w:rPr>
        <w:t>Master of Refinancing and Note Agreement</w:t>
      </w:r>
      <w:r w:rsidRPr="00D11670">
        <w:t xml:space="preserve"> (MRNA), Akta Pengakuan</w:t>
      </w:r>
      <w:r w:rsidR="0057320B" w:rsidRPr="00D11670">
        <w:t xml:space="preserve"> Utang, Panitia Piutang Negara.</w:t>
      </w:r>
    </w:p>
    <w:p w14:paraId="03FD85C6" w14:textId="77777777" w:rsidR="0057320B" w:rsidRPr="00D11670" w:rsidRDefault="00A50549" w:rsidP="0057320B">
      <w:pPr>
        <w:pStyle w:val="Default"/>
        <w:numPr>
          <w:ilvl w:val="0"/>
          <w:numId w:val="35"/>
        </w:numPr>
        <w:ind w:left="1560" w:hanging="284"/>
        <w:jc w:val="both"/>
      </w:pPr>
      <w:r w:rsidRPr="00D11670">
        <w:t>Jakarta Inisiatif.</w:t>
      </w:r>
    </w:p>
    <w:p w14:paraId="7CBD623F" w14:textId="7C548CFC" w:rsidR="00A50549" w:rsidRPr="00D11670" w:rsidRDefault="00A50549" w:rsidP="0057320B">
      <w:pPr>
        <w:pStyle w:val="Default"/>
        <w:numPr>
          <w:ilvl w:val="0"/>
          <w:numId w:val="35"/>
        </w:numPr>
        <w:ind w:left="1560" w:hanging="284"/>
        <w:jc w:val="both"/>
      </w:pPr>
      <w:r w:rsidRPr="00D11670">
        <w:rPr>
          <w:i/>
        </w:rPr>
        <w:t>Frankfurt Agreement</w:t>
      </w:r>
      <w:r w:rsidRPr="00D11670">
        <w:t>.</w:t>
      </w:r>
      <w:r w:rsidR="0057320B" w:rsidRPr="00D11670">
        <w:t>”</w:t>
      </w:r>
      <w:r w:rsidRPr="00D11670">
        <w:t xml:space="preserve"> </w:t>
      </w:r>
    </w:p>
    <w:p w14:paraId="5D7CFB1D" w14:textId="77777777" w:rsidR="00667863" w:rsidRPr="00D11670" w:rsidRDefault="00667863" w:rsidP="00667863">
      <w:pPr>
        <w:pStyle w:val="Default"/>
        <w:ind w:left="1560"/>
        <w:jc w:val="both"/>
      </w:pPr>
    </w:p>
    <w:p w14:paraId="086F15E2" w14:textId="4EEDB9DF" w:rsidR="00A50549" w:rsidRPr="00D11670" w:rsidRDefault="00A50549" w:rsidP="00667863">
      <w:pPr>
        <w:pStyle w:val="Default"/>
        <w:spacing w:line="360" w:lineRule="auto"/>
        <w:ind w:left="426" w:firstLine="850"/>
        <w:jc w:val="both"/>
        <w:rPr>
          <w:position w:val="5"/>
          <w:vertAlign w:val="superscript"/>
        </w:rPr>
      </w:pPr>
      <w:r w:rsidRPr="00D11670">
        <w:t xml:space="preserve">Sebagaimana diketahui bahwa penyaluran BLBI oleh Bank Indonesia selaku </w:t>
      </w:r>
      <w:r w:rsidRPr="00D11670">
        <w:rPr>
          <w:i/>
          <w:iCs/>
        </w:rPr>
        <w:t xml:space="preserve">lender of the last resort </w:t>
      </w:r>
      <w:r w:rsidRPr="00D11670">
        <w:t xml:space="preserve">tidak terlepas dari adanya krisis moneter yang melanda dunia yang mempengaruhi krisis ekonomi dan moneter di Indonesia yang ditanda dengan merosotnya Nilai Tukar Rupiah terhadap US$, menurunnya ekspor-impor, kurangnya kepercayaan masyarakat terhadap sistem perbankan nasional, lesunya bidang usaha sektor riel dan terjadinya pemutusan hubungan kerja (PHK) atau pengangguran yang semakin meningkat. Untuk mengatasi hal tersebut maka Bank Indonesia membuat kebijakan moneter untuk menyelesaikan krisis multi dimensi khususnya dalam mengatasi krisis moneter dan menyelamatkan kelangsungan usaha perbankan yang mengalami kesulitan untuk mempertahankan kestabilan sistem pembayaran nasional terhadap gangguan dan timbulnya kesenjangan </w:t>
      </w:r>
      <w:r w:rsidRPr="00D11670">
        <w:rPr>
          <w:iCs/>
        </w:rPr>
        <w:t>(</w:t>
      </w:r>
      <w:r w:rsidRPr="00D11670">
        <w:rPr>
          <w:i/>
          <w:iCs/>
        </w:rPr>
        <w:t>mis-match</w:t>
      </w:r>
      <w:r w:rsidRPr="00D11670">
        <w:rPr>
          <w:iCs/>
        </w:rPr>
        <w:t>)</w:t>
      </w:r>
      <w:r w:rsidRPr="00D11670">
        <w:rPr>
          <w:i/>
          <w:iCs/>
        </w:rPr>
        <w:t xml:space="preserve"> </w:t>
      </w:r>
      <w:r w:rsidRPr="00D11670">
        <w:t>antara penerimaan dan penarikan dana perbankan.</w:t>
      </w:r>
      <w:r w:rsidRPr="00D11670">
        <w:rPr>
          <w:rStyle w:val="FootnoteReference"/>
        </w:rPr>
        <w:footnoteReference w:id="130"/>
      </w:r>
    </w:p>
    <w:p w14:paraId="30FBAD0F" w14:textId="7E2FE894" w:rsidR="00A50549" w:rsidRPr="00D11670" w:rsidRDefault="00A50549" w:rsidP="00667863">
      <w:pPr>
        <w:pStyle w:val="Default"/>
        <w:spacing w:line="360" w:lineRule="auto"/>
        <w:ind w:left="426" w:firstLine="850"/>
        <w:jc w:val="both"/>
      </w:pPr>
      <w:r w:rsidRPr="00D11670">
        <w:t>Dalam rangka menjaga kestabilan sistem perbankan dan pembayaran maka Bank Indonesia (BI) memberikan fasilitas ijin penarikan dana giro cadangan wajib atau giro wajib minimum, saldo negatif atau saldo debet atas Rekening Giro B</w:t>
      </w:r>
      <w:r w:rsidR="0061777E">
        <w:t>ank di BI Namun dalam per</w:t>
      </w:r>
      <w:r w:rsidRPr="00D11670">
        <w:t>jalan</w:t>
      </w:r>
      <w:r w:rsidR="0061777E">
        <w:t>an</w:t>
      </w:r>
      <w:r w:rsidRPr="00D11670">
        <w:t xml:space="preserve">nya ternyata proses penyaluran BLBI telah membawa krisis yang berkelanjutan karena ditengarai penyaluran tersebut telah menimbulkan berbagai masalah akibat kurangnya pengawasan dari BI dan pola penyaluran yang ditetapkan oleh BI bersifat </w:t>
      </w:r>
      <w:r w:rsidRPr="00D11670">
        <w:rPr>
          <w:i/>
          <w:iCs/>
        </w:rPr>
        <w:t xml:space="preserve">reimburse </w:t>
      </w:r>
      <w:r w:rsidRPr="00D11670">
        <w:t xml:space="preserve">sehingga bank penerima yang beritikad buruk dapat menarik dana BLBI yang mungkin diperuntukkan bagi pembiayaan keperluan yang tidak sesuai dengan peruntukannya, seperti penarikan melalui Mekanisme Nota Debet, Pasar </w:t>
      </w:r>
      <w:r w:rsidRPr="00CA2E6A">
        <w:rPr>
          <w:color w:val="auto"/>
        </w:rPr>
        <w:t>Dang</w:t>
      </w:r>
      <w:r w:rsidRPr="00D11670">
        <w:t xml:space="preserve"> Antar Bank untuk keuntungan group, Pembiayaan terhadap transaksi valuta asing atau bahkan untuk pembiaya</w:t>
      </w:r>
      <w:r w:rsidR="00667863" w:rsidRPr="00D11670">
        <w:t>an operasional bank sehari-hari</w:t>
      </w:r>
      <w:r w:rsidRPr="00D11670">
        <w:t>. Hal tersebu</w:t>
      </w:r>
      <w:r w:rsidR="0061777E">
        <w:t xml:space="preserve">t dapat dilihat dari hasil </w:t>
      </w:r>
      <w:r w:rsidRPr="00D11670">
        <w:t>Laporan Audit Investigasi yang dilakukan oleh BPK (Badan Pemeriksa Keuangan) terhadap Bank Indonesia dan akun pada bank-bank penerima BLBI seperti antara lain:</w:t>
      </w:r>
    </w:p>
    <w:p w14:paraId="422AF223" w14:textId="402B7899" w:rsidR="00A50549" w:rsidRPr="00D11670" w:rsidRDefault="0061777E" w:rsidP="00494866">
      <w:pPr>
        <w:pStyle w:val="Default"/>
        <w:numPr>
          <w:ilvl w:val="0"/>
          <w:numId w:val="36"/>
        </w:numPr>
        <w:spacing w:line="360" w:lineRule="auto"/>
        <w:ind w:left="1560" w:hanging="284"/>
        <w:jc w:val="both"/>
        <w:rPr>
          <w:b/>
          <w:bCs/>
        </w:rPr>
      </w:pPr>
      <w:r>
        <w:rPr>
          <w:b/>
          <w:bCs/>
        </w:rPr>
        <w:t>Penyal</w:t>
      </w:r>
      <w:r w:rsidR="00A50549" w:rsidRPr="00D11670">
        <w:rPr>
          <w:b/>
          <w:bCs/>
        </w:rPr>
        <w:t>uran BLBI oleh BI</w:t>
      </w:r>
    </w:p>
    <w:p w14:paraId="28061577" w14:textId="77777777" w:rsidR="00667863" w:rsidRPr="00D11670" w:rsidRDefault="00A50549" w:rsidP="0061777E">
      <w:pPr>
        <w:pStyle w:val="ListParagraph"/>
        <w:numPr>
          <w:ilvl w:val="0"/>
          <w:numId w:val="42"/>
        </w:numPr>
        <w:tabs>
          <w:tab w:val="left" w:pos="567"/>
        </w:tabs>
        <w:autoSpaceDE w:val="0"/>
        <w:autoSpaceDN w:val="0"/>
        <w:adjustRightInd w:val="0"/>
        <w:spacing w:after="67" w:line="360" w:lineRule="auto"/>
        <w:ind w:left="1843" w:hanging="284"/>
        <w:jc w:val="both"/>
        <w:rPr>
          <w:rFonts w:ascii="Times New Roman" w:hAnsi="Times New Roman" w:cs="Times New Roman"/>
          <w:color w:val="000000"/>
          <w:sz w:val="24"/>
          <w:szCs w:val="24"/>
        </w:rPr>
      </w:pPr>
      <w:r w:rsidRPr="00D11670">
        <w:rPr>
          <w:rFonts w:ascii="Times New Roman" w:hAnsi="Times New Roman" w:cs="Times New Roman"/>
          <w:color w:val="000000"/>
          <w:sz w:val="24"/>
          <w:szCs w:val="24"/>
        </w:rPr>
        <w:t>Saldo Debet</w:t>
      </w:r>
      <w:r w:rsidRPr="00D11670">
        <w:rPr>
          <w:rStyle w:val="FootnoteReference"/>
          <w:rFonts w:ascii="Times New Roman" w:hAnsi="Times New Roman" w:cs="Times New Roman"/>
          <w:color w:val="000000"/>
          <w:sz w:val="24"/>
          <w:szCs w:val="24"/>
        </w:rPr>
        <w:footnoteReference w:id="131"/>
      </w:r>
      <w:r w:rsidRPr="00D11670">
        <w:rPr>
          <w:rFonts w:ascii="Times New Roman" w:hAnsi="Times New Roman" w:cs="Times New Roman"/>
          <w:color w:val="000000"/>
          <w:position w:val="4"/>
          <w:sz w:val="24"/>
          <w:szCs w:val="24"/>
          <w:vertAlign w:val="superscript"/>
        </w:rPr>
        <w:t xml:space="preserve"> </w:t>
      </w:r>
    </w:p>
    <w:p w14:paraId="59169731" w14:textId="5AC36BD9" w:rsidR="00A50549" w:rsidRPr="00D11670" w:rsidRDefault="00A50549" w:rsidP="0061777E">
      <w:pPr>
        <w:pStyle w:val="ListParagraph"/>
        <w:tabs>
          <w:tab w:val="left" w:pos="567"/>
        </w:tabs>
        <w:autoSpaceDE w:val="0"/>
        <w:autoSpaceDN w:val="0"/>
        <w:adjustRightInd w:val="0"/>
        <w:spacing w:after="67" w:line="240" w:lineRule="auto"/>
        <w:ind w:left="1843"/>
        <w:jc w:val="both"/>
        <w:rPr>
          <w:rFonts w:ascii="Times New Roman" w:hAnsi="Times New Roman" w:cs="Times New Roman"/>
          <w:color w:val="000000"/>
          <w:sz w:val="24"/>
          <w:szCs w:val="24"/>
        </w:rPr>
      </w:pPr>
      <w:r w:rsidRPr="00D11670">
        <w:rPr>
          <w:rFonts w:ascii="Times New Roman" w:hAnsi="Times New Roman" w:cs="Times New Roman"/>
          <w:color w:val="000000"/>
          <w:sz w:val="24"/>
          <w:szCs w:val="24"/>
        </w:rPr>
        <w:t>Bank Indonesia memberikan dispensasi kepada bank untuk tetap mengikuti kliring, melakukan penarikan tunai, melakukan transfer dana ke cabang-cabang yang bersangkutan</w:t>
      </w:r>
      <w:r w:rsidR="0061777E">
        <w:rPr>
          <w:rFonts w:ascii="Times New Roman" w:hAnsi="Times New Roman" w:cs="Times New Roman"/>
          <w:color w:val="000000"/>
          <w:sz w:val="24"/>
          <w:szCs w:val="24"/>
        </w:rPr>
        <w:t>, meskipun Rekening Giro di BI</w:t>
      </w:r>
      <w:r w:rsidRPr="00D11670">
        <w:rPr>
          <w:rFonts w:ascii="Times New Roman" w:hAnsi="Times New Roman" w:cs="Times New Roman"/>
          <w:color w:val="000000"/>
          <w:sz w:val="24"/>
          <w:szCs w:val="24"/>
        </w:rPr>
        <w:t xml:space="preserve"> bersaldo debet dan tidak ada permintaan dari bank yang ber</w:t>
      </w:r>
      <w:r w:rsidR="00667863" w:rsidRPr="00D11670">
        <w:rPr>
          <w:rFonts w:ascii="Times New Roman" w:hAnsi="Times New Roman" w:cs="Times New Roman"/>
          <w:color w:val="000000"/>
          <w:sz w:val="24"/>
          <w:szCs w:val="24"/>
        </w:rPr>
        <w:t>sangkutan.</w:t>
      </w:r>
    </w:p>
    <w:p w14:paraId="3F47ABE7" w14:textId="77777777" w:rsidR="00667863" w:rsidRPr="00D11670" w:rsidRDefault="00667863" w:rsidP="00667863">
      <w:pPr>
        <w:pStyle w:val="ListParagraph"/>
        <w:tabs>
          <w:tab w:val="left" w:pos="567"/>
        </w:tabs>
        <w:autoSpaceDE w:val="0"/>
        <w:autoSpaceDN w:val="0"/>
        <w:adjustRightInd w:val="0"/>
        <w:spacing w:after="67" w:line="240" w:lineRule="auto"/>
        <w:ind w:left="1560"/>
        <w:jc w:val="both"/>
        <w:rPr>
          <w:rFonts w:ascii="Times New Roman" w:hAnsi="Times New Roman" w:cs="Times New Roman"/>
          <w:color w:val="000000"/>
          <w:sz w:val="24"/>
          <w:szCs w:val="24"/>
        </w:rPr>
      </w:pPr>
    </w:p>
    <w:p w14:paraId="65AFD241" w14:textId="77777777" w:rsidR="00667863" w:rsidRPr="00D11670" w:rsidRDefault="00A50549" w:rsidP="0061777E">
      <w:pPr>
        <w:pStyle w:val="ListParagraph"/>
        <w:numPr>
          <w:ilvl w:val="0"/>
          <w:numId w:val="42"/>
        </w:numPr>
        <w:tabs>
          <w:tab w:val="left" w:pos="1080"/>
        </w:tabs>
        <w:autoSpaceDE w:val="0"/>
        <w:autoSpaceDN w:val="0"/>
        <w:adjustRightInd w:val="0"/>
        <w:spacing w:after="67" w:line="360" w:lineRule="auto"/>
        <w:ind w:left="1843" w:hanging="284"/>
        <w:jc w:val="both"/>
        <w:rPr>
          <w:rFonts w:ascii="Times New Roman" w:hAnsi="Times New Roman" w:cs="Times New Roman"/>
          <w:color w:val="000000"/>
          <w:sz w:val="24"/>
          <w:szCs w:val="24"/>
        </w:rPr>
      </w:pPr>
      <w:r w:rsidRPr="00D11670">
        <w:rPr>
          <w:rFonts w:ascii="Times New Roman" w:hAnsi="Times New Roman" w:cs="Times New Roman"/>
          <w:color w:val="000000"/>
          <w:sz w:val="24"/>
          <w:szCs w:val="24"/>
        </w:rPr>
        <w:t>Fasilitas Diskonto</w:t>
      </w:r>
      <w:r w:rsidRPr="00D11670">
        <w:rPr>
          <w:rStyle w:val="FootnoteReference"/>
          <w:rFonts w:ascii="Times New Roman" w:hAnsi="Times New Roman" w:cs="Times New Roman"/>
          <w:color w:val="000000"/>
          <w:sz w:val="24"/>
          <w:szCs w:val="24"/>
        </w:rPr>
        <w:footnoteReference w:id="132"/>
      </w:r>
    </w:p>
    <w:p w14:paraId="3DDE3460" w14:textId="6CB4366E" w:rsidR="00A50549" w:rsidRPr="00D11670" w:rsidRDefault="00A50549" w:rsidP="0061777E">
      <w:pPr>
        <w:pStyle w:val="ListParagraph"/>
        <w:tabs>
          <w:tab w:val="left" w:pos="1080"/>
        </w:tabs>
        <w:autoSpaceDE w:val="0"/>
        <w:autoSpaceDN w:val="0"/>
        <w:adjustRightInd w:val="0"/>
        <w:spacing w:after="67" w:line="240" w:lineRule="auto"/>
        <w:ind w:left="1843"/>
        <w:jc w:val="both"/>
        <w:rPr>
          <w:rFonts w:ascii="Times New Roman" w:hAnsi="Times New Roman" w:cs="Times New Roman"/>
          <w:color w:val="000000"/>
          <w:sz w:val="24"/>
          <w:szCs w:val="24"/>
        </w:rPr>
      </w:pPr>
      <w:r w:rsidRPr="00D11670">
        <w:rPr>
          <w:rFonts w:ascii="Times New Roman" w:hAnsi="Times New Roman" w:cs="Times New Roman"/>
          <w:color w:val="000000"/>
          <w:sz w:val="24"/>
          <w:szCs w:val="24"/>
        </w:rPr>
        <w:t>Pemberian fasilitas diskonto yang disediakan oleh BI, di samping untuk memperlancar pengaturan dana seharihari dengan jumlah maksimum sebesar 5% dari Dana Pihak Ketiga dalam Rupiah, juga diberikan untuk menanggulangi kesulitan likuiditas sementara sebagai akibat ketidaksesuaian pendanaan dalam rangka pemberian kredit jangka panjang/menengah dengan jumlah maksimum sebesar 3% dari Dana Pihak Ketiga dalam Rupiah. Namun akibat kurangnya pengawasan dari BI maka yang terjadi adalah pada saat Fasilitas Diskonto tersebut jatuh tempo ternyata bank-bank penerima fasilitas yang tidak mampu menyediakan dana yang cukup pada Rekening Gironya di BI mempergunakan Fasilitas Diskonto yang diberikan oleh BI kepada bank penerima dengan mengkonversi Saldo Debet Rekening Giro Bank di Bank Indonesia dan terhadap hal tersebut BI tidak melakukan Sita Jaminan atau mengeksekusi jaminan kebendaan yang telah diikat secara notarial sehingga Fasilitas Diskonto yang diberikan tidak dilunasi dan malah jaminan tersebut di</w:t>
      </w:r>
      <w:r w:rsidR="00667863" w:rsidRPr="00D11670">
        <w:rPr>
          <w:rFonts w:ascii="Times New Roman" w:hAnsi="Times New Roman" w:cs="Times New Roman"/>
          <w:color w:val="000000"/>
          <w:sz w:val="24"/>
          <w:szCs w:val="24"/>
        </w:rPr>
        <w:t>kembalikan kepada pemilik bank.</w:t>
      </w:r>
    </w:p>
    <w:p w14:paraId="5898FCB7" w14:textId="77777777" w:rsidR="00667863" w:rsidRPr="00D11670" w:rsidRDefault="00667863" w:rsidP="00667863">
      <w:pPr>
        <w:pStyle w:val="ListParagraph"/>
        <w:tabs>
          <w:tab w:val="left" w:pos="1080"/>
        </w:tabs>
        <w:autoSpaceDE w:val="0"/>
        <w:autoSpaceDN w:val="0"/>
        <w:adjustRightInd w:val="0"/>
        <w:spacing w:after="67" w:line="240" w:lineRule="auto"/>
        <w:ind w:left="1560"/>
        <w:jc w:val="both"/>
        <w:rPr>
          <w:rFonts w:ascii="Times New Roman" w:hAnsi="Times New Roman" w:cs="Times New Roman"/>
          <w:color w:val="000000"/>
          <w:sz w:val="24"/>
          <w:szCs w:val="24"/>
        </w:rPr>
      </w:pPr>
    </w:p>
    <w:p w14:paraId="108C15B4" w14:textId="08E4CF0A" w:rsidR="00A50549" w:rsidRPr="00D11670" w:rsidRDefault="00A50549" w:rsidP="0061777E">
      <w:pPr>
        <w:pStyle w:val="ListParagraph"/>
        <w:numPr>
          <w:ilvl w:val="0"/>
          <w:numId w:val="42"/>
        </w:numPr>
        <w:autoSpaceDE w:val="0"/>
        <w:autoSpaceDN w:val="0"/>
        <w:adjustRightInd w:val="0"/>
        <w:spacing w:after="0" w:line="360" w:lineRule="auto"/>
        <w:ind w:left="1843" w:right="136" w:hanging="284"/>
        <w:jc w:val="both"/>
        <w:rPr>
          <w:rFonts w:ascii="Times New Roman" w:hAnsi="Times New Roman" w:cs="Times New Roman"/>
          <w:color w:val="000000"/>
          <w:sz w:val="24"/>
          <w:szCs w:val="24"/>
        </w:rPr>
      </w:pPr>
      <w:r w:rsidRPr="00D11670">
        <w:rPr>
          <w:rFonts w:ascii="Times New Roman" w:hAnsi="Times New Roman" w:cs="Times New Roman"/>
          <w:color w:val="000000"/>
          <w:sz w:val="24"/>
          <w:szCs w:val="24"/>
        </w:rPr>
        <w:t>Fasilitas Surat Berharga Pasar Uang Khusus (FSBPUK)</w:t>
      </w:r>
      <w:r w:rsidRPr="00D11670">
        <w:rPr>
          <w:rStyle w:val="FootnoteReference"/>
          <w:rFonts w:ascii="Times New Roman" w:hAnsi="Times New Roman" w:cs="Times New Roman"/>
          <w:color w:val="000000"/>
          <w:sz w:val="24"/>
          <w:szCs w:val="24"/>
        </w:rPr>
        <w:footnoteReference w:id="133"/>
      </w:r>
      <w:r w:rsidRPr="00D11670">
        <w:rPr>
          <w:rFonts w:ascii="Times New Roman" w:hAnsi="Times New Roman" w:cs="Times New Roman"/>
          <w:color w:val="000000"/>
          <w:sz w:val="24"/>
          <w:szCs w:val="24"/>
        </w:rPr>
        <w:t xml:space="preserve"> </w:t>
      </w:r>
    </w:p>
    <w:p w14:paraId="604A87F4" w14:textId="40877E3D" w:rsidR="00667863" w:rsidRPr="00D11670" w:rsidRDefault="0005102A" w:rsidP="007A2407">
      <w:pPr>
        <w:pStyle w:val="Default"/>
        <w:ind w:left="1843"/>
        <w:jc w:val="both"/>
      </w:pPr>
      <w:r w:rsidRPr="00D11670">
        <w:t>Sesuai dengan surat B.I. No. 30/50/DIR/UKA. B.I</w:t>
      </w:r>
      <w:r w:rsidR="00A50549" w:rsidRPr="00D11670">
        <w:t xml:space="preserve">. tanggal 30 Desember 1997, B.1. mempunyai kewenangan untuk memberikan FSBPUK </w:t>
      </w:r>
      <w:r w:rsidRPr="00D11670">
        <w:t>kepada bank yang dikategorikan “</w:t>
      </w:r>
      <w:r w:rsidR="00A50549" w:rsidRPr="00D11670">
        <w:rPr>
          <w:i/>
        </w:rPr>
        <w:t>solvent</w:t>
      </w:r>
      <w:r w:rsidRPr="00D11670">
        <w:t>”</w:t>
      </w:r>
      <w:r w:rsidR="00A50549" w:rsidRPr="00D11670">
        <w:t xml:space="preserve"> atau yang memiliki C.A.R. </w:t>
      </w:r>
      <w:r w:rsidR="00A50549" w:rsidRPr="00D11670">
        <w:rPr>
          <w:iCs/>
        </w:rPr>
        <w:t>(</w:t>
      </w:r>
      <w:r w:rsidR="00A50549" w:rsidRPr="00D11670">
        <w:rPr>
          <w:i/>
          <w:iCs/>
        </w:rPr>
        <w:t>Capital Adequate Ratio</w:t>
      </w:r>
      <w:r w:rsidR="00A50549" w:rsidRPr="00D11670">
        <w:rPr>
          <w:iCs/>
        </w:rPr>
        <w:t>)</w:t>
      </w:r>
      <w:r w:rsidR="00A50549" w:rsidRPr="00D11670">
        <w:rPr>
          <w:i/>
          <w:iCs/>
        </w:rPr>
        <w:t xml:space="preserve"> </w:t>
      </w:r>
      <w:r w:rsidR="00A50549" w:rsidRPr="00D11670">
        <w:t>2</w:t>
      </w:r>
      <w:r w:rsidRPr="00D11670">
        <w:t xml:space="preserve"> </w:t>
      </w:r>
      <w:r w:rsidR="00A50549" w:rsidRPr="00D11670">
        <w:t>% dengan syarat bank penerima harus menyerahkan ja</w:t>
      </w:r>
      <w:r w:rsidR="007A2407">
        <w:t>minan berupa aset bank/pemilik/</w:t>
      </w:r>
      <w:r w:rsidR="00A50549" w:rsidRPr="00D11670">
        <w:t>pengurus sebesar 50% dari FSBPUK yang diterimanya, termasuk menyerahkan saham-saham bank yang dimiliki oleh pemegang saham. Namun dalam kenyataannya, walaupun bank penerima dinilai memiliki C.A.R di bawah 2</w:t>
      </w:r>
      <w:r w:rsidR="007A2407">
        <w:t>%, BI</w:t>
      </w:r>
      <w:r w:rsidR="00A50549" w:rsidRPr="00D11670">
        <w:t xml:space="preserve"> tetap memberikan fasilitas dimaksud dan jaminan berupa aset tidak mencapai 50% dan saham juga tidak diberikan. </w:t>
      </w:r>
    </w:p>
    <w:p w14:paraId="6C213E69" w14:textId="77777777" w:rsidR="00667863" w:rsidRPr="00D11670" w:rsidRDefault="00667863" w:rsidP="00667863">
      <w:pPr>
        <w:pStyle w:val="Default"/>
        <w:ind w:left="1560"/>
        <w:jc w:val="both"/>
      </w:pPr>
    </w:p>
    <w:p w14:paraId="5DC6E1BD" w14:textId="77777777" w:rsidR="007A2407" w:rsidRPr="007A2407" w:rsidRDefault="00A50549" w:rsidP="007A2407">
      <w:pPr>
        <w:pStyle w:val="Default"/>
        <w:numPr>
          <w:ilvl w:val="0"/>
          <w:numId w:val="29"/>
        </w:numPr>
        <w:ind w:left="1843" w:hanging="283"/>
        <w:jc w:val="both"/>
      </w:pPr>
      <w:r w:rsidRPr="00D11670">
        <w:t>Dana Talangan Valas</w:t>
      </w:r>
      <w:r w:rsidRPr="00D11670">
        <w:rPr>
          <w:rStyle w:val="FootnoteReference"/>
        </w:rPr>
        <w:footnoteReference w:id="134"/>
      </w:r>
    </w:p>
    <w:p w14:paraId="2EBBFA96" w14:textId="77777777" w:rsidR="007A2407" w:rsidRPr="007A2407" w:rsidRDefault="007A2407" w:rsidP="007A2407">
      <w:pPr>
        <w:pStyle w:val="Default"/>
        <w:ind w:left="1843"/>
        <w:jc w:val="both"/>
        <w:rPr>
          <w:sz w:val="12"/>
          <w:szCs w:val="12"/>
        </w:rPr>
      </w:pPr>
    </w:p>
    <w:p w14:paraId="4FE8F9EF" w14:textId="786B53D8" w:rsidR="00A50549" w:rsidRPr="00D11670" w:rsidRDefault="00A50549" w:rsidP="007A2407">
      <w:pPr>
        <w:pStyle w:val="Default"/>
        <w:ind w:left="1843"/>
        <w:jc w:val="both"/>
      </w:pPr>
      <w:r w:rsidRPr="00D11670">
        <w:t>Akibat perbankan internasional yang tidak bersedia menerima L/C (</w:t>
      </w:r>
      <w:r w:rsidRPr="007A2407">
        <w:rPr>
          <w:i/>
        </w:rPr>
        <w:t>Letter of Credit</w:t>
      </w:r>
      <w:r w:rsidRPr="00D11670">
        <w:t xml:space="preserve">) yang dibuka oleh perbankan nasional, maka untuk menyelesaikan tunggakan </w:t>
      </w:r>
      <w:r w:rsidR="00C07836" w:rsidRPr="007A2407">
        <w:rPr>
          <w:i/>
          <w:iCs/>
        </w:rPr>
        <w:t>“Trade Finance”</w:t>
      </w:r>
      <w:r w:rsidRPr="007A2407">
        <w:rPr>
          <w:i/>
          <w:iCs/>
        </w:rPr>
        <w:t xml:space="preserve"> </w:t>
      </w:r>
      <w:r w:rsidRPr="00D11670">
        <w:t xml:space="preserve">dan </w:t>
      </w:r>
      <w:r w:rsidR="00C07836" w:rsidRPr="007A2407">
        <w:rPr>
          <w:i/>
          <w:iCs/>
        </w:rPr>
        <w:t>“</w:t>
      </w:r>
      <w:r w:rsidRPr="007A2407">
        <w:rPr>
          <w:i/>
          <w:iCs/>
        </w:rPr>
        <w:t>Interbank Deb</w:t>
      </w:r>
      <w:r w:rsidR="00C07836" w:rsidRPr="007A2407">
        <w:rPr>
          <w:i/>
          <w:iCs/>
        </w:rPr>
        <w:t>t”</w:t>
      </w:r>
      <w:r w:rsidRPr="007A2407">
        <w:rPr>
          <w:i/>
          <w:iCs/>
        </w:rPr>
        <w:t xml:space="preserve"> </w:t>
      </w:r>
      <w:r w:rsidRPr="00D11670">
        <w:t xml:space="preserve">berupa kewajiban perbankan nasional kepada perbankan di luar negeri yang sudah jatuh tempo yang terdiri dari </w:t>
      </w:r>
      <w:r w:rsidR="00C07836" w:rsidRPr="007A2407">
        <w:rPr>
          <w:i/>
          <w:iCs/>
        </w:rPr>
        <w:t>“</w:t>
      </w:r>
      <w:r w:rsidRPr="007A2407">
        <w:rPr>
          <w:i/>
          <w:iCs/>
        </w:rPr>
        <w:t xml:space="preserve">Short </w:t>
      </w:r>
      <w:r w:rsidR="00667863" w:rsidRPr="007A2407">
        <w:rPr>
          <w:i/>
          <w:iCs/>
        </w:rPr>
        <w:t>Terms Foreign Exchange Contrac”</w:t>
      </w:r>
      <w:r w:rsidR="00C07836" w:rsidRPr="007A2407">
        <w:rPr>
          <w:iCs/>
        </w:rPr>
        <w:t>,</w:t>
      </w:r>
      <w:r w:rsidR="00C07836" w:rsidRPr="007A2407">
        <w:rPr>
          <w:i/>
          <w:iCs/>
        </w:rPr>
        <w:t xml:space="preserve"> “Short Terms Option”</w:t>
      </w:r>
      <w:r w:rsidR="00C07836" w:rsidRPr="007A2407">
        <w:rPr>
          <w:iCs/>
        </w:rPr>
        <w:t>,</w:t>
      </w:r>
      <w:r w:rsidR="00C07836" w:rsidRPr="007A2407">
        <w:rPr>
          <w:i/>
          <w:iCs/>
        </w:rPr>
        <w:t xml:space="preserve"> “Trade Finance”</w:t>
      </w:r>
      <w:r w:rsidR="00C07836" w:rsidRPr="007A2407">
        <w:rPr>
          <w:iCs/>
        </w:rPr>
        <w:t>,</w:t>
      </w:r>
      <w:r w:rsidR="00C07836" w:rsidRPr="007A2407">
        <w:rPr>
          <w:i/>
          <w:iCs/>
        </w:rPr>
        <w:t xml:space="preserve"> “Interest”</w:t>
      </w:r>
      <w:r w:rsidRPr="007A2407">
        <w:rPr>
          <w:iCs/>
        </w:rPr>
        <w:t>,</w:t>
      </w:r>
      <w:r w:rsidRPr="007A2407">
        <w:rPr>
          <w:i/>
          <w:iCs/>
        </w:rPr>
        <w:t xml:space="preserve"> </w:t>
      </w:r>
      <w:r w:rsidR="007A2407">
        <w:t>maka BI</w:t>
      </w:r>
      <w:r w:rsidRPr="00D11670">
        <w:t xml:space="preserve"> menjamin kredit dimaksud namun tidak melakukan verifikasi sebelum melaksanakan pembayaran Dana Talangan Valas, Tidak melakukan perikatan jaminan sebagai dasar pengembalian Dana Talangan Valas, Melakukan pembayaran kewajiban-kewajiban bank yang tidak perlu ditalangi, dan tidak membuat prosedur pengembalian terhadap penggunaan Dana Talangan Valas oleh bank debitur dalam negeri dan pengembalian Valas dari kreditur luar negeri.</w:t>
      </w:r>
    </w:p>
    <w:p w14:paraId="21E73AF0" w14:textId="77777777" w:rsidR="00825603" w:rsidRPr="00D11670" w:rsidRDefault="00825603" w:rsidP="00825603">
      <w:pPr>
        <w:pStyle w:val="Default"/>
        <w:jc w:val="both"/>
        <w:rPr>
          <w:lang w:val="id-ID"/>
        </w:rPr>
      </w:pPr>
    </w:p>
    <w:p w14:paraId="6E7A2375" w14:textId="77777777" w:rsidR="00825603" w:rsidRPr="00D11670" w:rsidRDefault="00A50549" w:rsidP="00494866">
      <w:pPr>
        <w:pStyle w:val="Default"/>
        <w:numPr>
          <w:ilvl w:val="0"/>
          <w:numId w:val="36"/>
        </w:numPr>
        <w:spacing w:line="360" w:lineRule="auto"/>
        <w:ind w:left="1560" w:hanging="284"/>
        <w:jc w:val="both"/>
        <w:rPr>
          <w:b/>
          <w:bCs/>
        </w:rPr>
      </w:pPr>
      <w:r w:rsidRPr="00D11670">
        <w:rPr>
          <w:b/>
          <w:bCs/>
        </w:rPr>
        <w:t>Penggunaan BLBI oleh Bank Penerima</w:t>
      </w:r>
    </w:p>
    <w:p w14:paraId="3885FD4E" w14:textId="1DA8664B" w:rsidR="00A50549" w:rsidRPr="00D11670" w:rsidRDefault="0057320B" w:rsidP="00825603">
      <w:pPr>
        <w:pStyle w:val="Default"/>
        <w:spacing w:line="360" w:lineRule="auto"/>
        <w:ind w:left="426" w:firstLine="850"/>
        <w:jc w:val="both"/>
        <w:rPr>
          <w:b/>
          <w:bCs/>
        </w:rPr>
      </w:pPr>
      <w:r w:rsidRPr="00D11670">
        <w:rPr>
          <w:rFonts w:eastAsia="Times New Roman"/>
          <w:noProof/>
          <w:lang w:val="id-ID" w:eastAsia="id-ID"/>
        </w:rPr>
        <mc:AlternateContent>
          <mc:Choice Requires="wps">
            <w:drawing>
              <wp:anchor distT="0" distB="0" distL="114300" distR="114300" simplePos="0" relativeHeight="251683328" behindDoc="0" locked="0" layoutInCell="1" allowOverlap="1" wp14:anchorId="112412E2" wp14:editId="2726EDE6">
                <wp:simplePos x="0" y="0"/>
                <wp:positionH relativeFrom="column">
                  <wp:posOffset>640905</wp:posOffset>
                </wp:positionH>
                <wp:positionV relativeFrom="paragraph">
                  <wp:posOffset>487680</wp:posOffset>
                </wp:positionV>
                <wp:extent cx="190005" cy="225631"/>
                <wp:effectExtent l="0" t="0" r="635" b="3175"/>
                <wp:wrapNone/>
                <wp:docPr id="4" name="Rectangle 4"/>
                <wp:cNvGraphicFramePr/>
                <a:graphic xmlns:a="http://schemas.openxmlformats.org/drawingml/2006/main">
                  <a:graphicData uri="http://schemas.microsoft.com/office/word/2010/wordprocessingShape">
                    <wps:wsp>
                      <wps:cNvSpPr/>
                      <wps:spPr>
                        <a:xfrm>
                          <a:off x="0" y="0"/>
                          <a:ext cx="190005" cy="225631"/>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0C1DD08A" w14:textId="77777777" w:rsidR="000F40E1" w:rsidRPr="009D06D1" w:rsidRDefault="000F40E1" w:rsidP="0057320B">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112412E2" id="Rectangle 4" o:spid="_x0000_s1042" style="position:absolute;left:0;text-align:left;margin-left:50.45pt;margin-top:38.4pt;width:14.95pt;height:17.75pt;z-index:251683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" fillcolor="white [3201]" stroked="f" strokeweight="1pt">
                <v:textbox>
                  <w:txbxContent>
                    <w:p w14:paraId="0C1DD08A" w14:textId="77777777" w:rsidR="000F40E1" w:rsidRPr="009D06D1" w:rsidRDefault="000F40E1" w:rsidP="0057320B">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v:textbox>
              </v:rect>
            </w:pict>
          </mc:Fallback>
        </mc:AlternateContent>
      </w:r>
      <w:r w:rsidR="00A50549" w:rsidRPr="00D11670">
        <w:t>Dari hasil audit BPK diketahui terdapat beberapa penggunaan BLBI yang tidak sesuai dengan peruntukannya seperti:</w:t>
      </w:r>
    </w:p>
    <w:p w14:paraId="075359EE" w14:textId="77777777" w:rsidR="00A50549" w:rsidRPr="00D11670" w:rsidRDefault="00A50549" w:rsidP="00494866">
      <w:pPr>
        <w:pStyle w:val="Default"/>
        <w:numPr>
          <w:ilvl w:val="0"/>
          <w:numId w:val="37"/>
        </w:numPr>
        <w:tabs>
          <w:tab w:val="left" w:pos="567"/>
        </w:tabs>
        <w:ind w:left="1560" w:right="27" w:hanging="257"/>
        <w:jc w:val="both"/>
        <w:rPr>
          <w:i/>
          <w:iCs/>
        </w:rPr>
      </w:pPr>
      <w:r w:rsidRPr="00D11670">
        <w:t xml:space="preserve">Penggunaan BLBI untuk melunasi kewajiban Bank kepada pihak terkait melalui rekayasa legal dan financial seperti pencatatan transaksi kemudian, penjualan saham yang tidak transparan, pembayaran deposito dan bunga yang tidak jelas, pembayaran </w:t>
      </w:r>
      <w:r w:rsidRPr="00D11670">
        <w:rPr>
          <w:i/>
          <w:iCs/>
        </w:rPr>
        <w:t>broker fee.</w:t>
      </w:r>
    </w:p>
    <w:p w14:paraId="23ADA29B" w14:textId="77777777" w:rsidR="00A50549" w:rsidRPr="00D11670" w:rsidRDefault="00A50549" w:rsidP="00494866">
      <w:pPr>
        <w:pStyle w:val="Default"/>
        <w:numPr>
          <w:ilvl w:val="0"/>
          <w:numId w:val="37"/>
        </w:numPr>
        <w:tabs>
          <w:tab w:val="left" w:pos="540"/>
          <w:tab w:val="left" w:pos="1080"/>
        </w:tabs>
        <w:ind w:left="1560" w:right="27" w:hanging="257"/>
        <w:jc w:val="both"/>
      </w:pPr>
      <w:r w:rsidRPr="00D11670">
        <w:t>Pembayaran atas kerugian dan biaya-biaya yang ditimbulkan akibat transaksi perdagangan valuta asing oleh pemilik atau pengurus bank secara pribadi yang dibebankan kepada Bank penerima BLBI.</w:t>
      </w:r>
    </w:p>
    <w:p w14:paraId="5743CF0D" w14:textId="77777777" w:rsidR="00A50549" w:rsidRPr="00D11670" w:rsidRDefault="00A50549" w:rsidP="00494866">
      <w:pPr>
        <w:pStyle w:val="Default"/>
        <w:numPr>
          <w:ilvl w:val="0"/>
          <w:numId w:val="37"/>
        </w:numPr>
        <w:tabs>
          <w:tab w:val="left" w:pos="540"/>
          <w:tab w:val="left" w:pos="1080"/>
        </w:tabs>
        <w:ind w:left="1560" w:right="27" w:hanging="257"/>
        <w:jc w:val="both"/>
      </w:pPr>
      <w:r w:rsidRPr="00D11670">
        <w:t>Pembayaran pelunasan transaksi PUAB yang telah jatuh tempo yang banyak dipergunakan untuk kepentingan group Bank penerima BLBI.</w:t>
      </w:r>
    </w:p>
    <w:p w14:paraId="5F6B0F25" w14:textId="77777777" w:rsidR="00A50549" w:rsidRPr="00D11670" w:rsidRDefault="00A50549" w:rsidP="00494866">
      <w:pPr>
        <w:pStyle w:val="Default"/>
        <w:numPr>
          <w:ilvl w:val="0"/>
          <w:numId w:val="37"/>
        </w:numPr>
        <w:tabs>
          <w:tab w:val="left" w:pos="540"/>
          <w:tab w:val="left" w:pos="1080"/>
        </w:tabs>
        <w:ind w:left="1560" w:right="27" w:hanging="257"/>
        <w:jc w:val="both"/>
      </w:pPr>
      <w:r w:rsidRPr="00D11670">
        <w:t>Penggunaan BLBI untuk pembayaran pajak.</w:t>
      </w:r>
    </w:p>
    <w:p w14:paraId="552A8E31" w14:textId="0A4AD0D7" w:rsidR="00A50549" w:rsidRPr="00D11670" w:rsidRDefault="00A50549" w:rsidP="00494866">
      <w:pPr>
        <w:pStyle w:val="Default"/>
        <w:numPr>
          <w:ilvl w:val="0"/>
          <w:numId w:val="37"/>
        </w:numPr>
        <w:tabs>
          <w:tab w:val="left" w:pos="540"/>
          <w:tab w:val="left" w:pos="1080"/>
        </w:tabs>
        <w:ind w:left="1560" w:right="27" w:hanging="257"/>
        <w:jc w:val="both"/>
      </w:pPr>
      <w:r w:rsidRPr="00D11670">
        <w:t>Penggunaan BLBI untuk pembiayaan kantor dan lain- lain.</w:t>
      </w:r>
      <w:r w:rsidR="0057320B" w:rsidRPr="00D11670">
        <w:t>”</w:t>
      </w:r>
      <w:r w:rsidR="0057320B" w:rsidRPr="00D11670">
        <w:rPr>
          <w:rStyle w:val="FootnoteReference"/>
        </w:rPr>
        <w:footnoteReference w:id="135"/>
      </w:r>
    </w:p>
    <w:p w14:paraId="7E16A41A" w14:textId="77777777" w:rsidR="00825603" w:rsidRPr="00D11670" w:rsidRDefault="00825603" w:rsidP="00825603">
      <w:pPr>
        <w:pStyle w:val="Default"/>
        <w:tabs>
          <w:tab w:val="left" w:pos="540"/>
          <w:tab w:val="left" w:pos="1080"/>
        </w:tabs>
        <w:ind w:left="1560" w:right="27"/>
        <w:jc w:val="both"/>
      </w:pPr>
    </w:p>
    <w:p w14:paraId="72A117D3" w14:textId="77777777" w:rsidR="00825603" w:rsidRPr="00D11670" w:rsidRDefault="00A50549" w:rsidP="00825603">
      <w:pPr>
        <w:autoSpaceDE w:val="0"/>
        <w:autoSpaceDN w:val="0"/>
        <w:adjustRightInd w:val="0"/>
        <w:spacing w:after="0" w:line="360" w:lineRule="auto"/>
        <w:ind w:left="426" w:firstLine="850"/>
        <w:jc w:val="both"/>
        <w:rPr>
          <w:rFonts w:ascii="Times New Roman" w:hAnsi="Times New Roman" w:cs="Times New Roman"/>
          <w:color w:val="000000"/>
          <w:sz w:val="24"/>
          <w:szCs w:val="24"/>
        </w:rPr>
      </w:pPr>
      <w:r w:rsidRPr="00D11670">
        <w:rPr>
          <w:rFonts w:ascii="Times New Roman" w:hAnsi="Times New Roman" w:cs="Times New Roman"/>
          <w:color w:val="000000"/>
          <w:sz w:val="24"/>
          <w:szCs w:val="24"/>
        </w:rPr>
        <w:t>Dari penjelasan tersebut maka dapat disimpulkan masalah BLBI bukan saja ditimbulkan karena dampak dari krisis global tetapi juga diakibatkan adanya unsur kesengajaan dan atau kelalaian dari BI dan Bank Bank penerima BLBI dalam menyalurkan dan pempergunakan</w:t>
      </w:r>
      <w:r w:rsidR="00825603" w:rsidRPr="00D11670">
        <w:rPr>
          <w:rFonts w:ascii="Times New Roman" w:hAnsi="Times New Roman" w:cs="Times New Roman"/>
          <w:color w:val="000000"/>
          <w:sz w:val="24"/>
          <w:szCs w:val="24"/>
        </w:rPr>
        <w:t xml:space="preserve"> dana BLBI dimaksud.</w:t>
      </w:r>
    </w:p>
    <w:p w14:paraId="1400DD12" w14:textId="3B33957E" w:rsidR="00825603" w:rsidRPr="00D11670" w:rsidRDefault="00A50549" w:rsidP="00825603">
      <w:pPr>
        <w:autoSpaceDE w:val="0"/>
        <w:autoSpaceDN w:val="0"/>
        <w:adjustRightInd w:val="0"/>
        <w:spacing w:after="0" w:line="360" w:lineRule="auto"/>
        <w:ind w:left="426" w:firstLine="850"/>
        <w:jc w:val="both"/>
        <w:rPr>
          <w:rFonts w:ascii="Times New Roman" w:hAnsi="Times New Roman" w:cs="Times New Roman"/>
          <w:color w:val="000000"/>
          <w:sz w:val="24"/>
          <w:szCs w:val="24"/>
        </w:rPr>
      </w:pPr>
      <w:r w:rsidRPr="00D11670">
        <w:rPr>
          <w:rFonts w:ascii="Times New Roman" w:hAnsi="Times New Roman" w:cs="Times New Roman"/>
          <w:color w:val="000000"/>
          <w:sz w:val="24"/>
          <w:szCs w:val="24"/>
        </w:rPr>
        <w:t>Untuk mengatasi hal tersebut maka pemerintah mengeluarkan Keputusan Presiden (Kepres) No. 27 Tahun 1998 tentang Pembentukan BPPN dan sekaligus merubah Undang-Undang NO.</w:t>
      </w:r>
      <w:r w:rsidR="007A2407">
        <w:rPr>
          <w:rFonts w:ascii="Times New Roman" w:hAnsi="Times New Roman" w:cs="Times New Roman"/>
          <w:color w:val="000000"/>
          <w:sz w:val="24"/>
          <w:szCs w:val="24"/>
        </w:rPr>
        <w:t xml:space="preserve"> </w:t>
      </w:r>
      <w:r w:rsidRPr="00D11670">
        <w:rPr>
          <w:rFonts w:ascii="Times New Roman" w:hAnsi="Times New Roman" w:cs="Times New Roman"/>
          <w:color w:val="000000"/>
          <w:sz w:val="24"/>
          <w:szCs w:val="24"/>
        </w:rPr>
        <w:t>7 Tahun 1992 tentang Perbankan menjadi Undang Undang No. 10 Tahun 1998 tentang perubahan Undang-Undang Perbankan, yang kemudian diikuti dengan Kesepakatan Tanggal 6 Februari Tahun 1999 antara Pemerintah dengan Bank Indonesia yang pada prinsipnya mengatakan bahwa seluruh tagihan BLBI dari Bank-bank penerima BI kepada BI telah berpindah ke Pemerintah yang da</w:t>
      </w:r>
      <w:r w:rsidR="00825603" w:rsidRPr="00D11670">
        <w:rPr>
          <w:rFonts w:ascii="Times New Roman" w:hAnsi="Times New Roman" w:cs="Times New Roman"/>
          <w:color w:val="000000"/>
          <w:sz w:val="24"/>
          <w:szCs w:val="24"/>
        </w:rPr>
        <w:t>lam hal ini diwakili oleh BPPN.</w:t>
      </w:r>
    </w:p>
    <w:p w14:paraId="59FD9DB4" w14:textId="77777777" w:rsidR="00825603" w:rsidRPr="00D11670" w:rsidRDefault="00A50549" w:rsidP="00825603">
      <w:pPr>
        <w:autoSpaceDE w:val="0"/>
        <w:autoSpaceDN w:val="0"/>
        <w:adjustRightInd w:val="0"/>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Dalam Pasal 37 A UU No. 10 tahun 1998 tentang Perubahan Undang-Undang Perbankan Tahun 1992 dan Peraturan Pemerintah No. 17 tahun 1999 sebagaimana yang telah dirubah Peraturan Pemerintah No. 47 tahun 2001 pada prinsipnya juga mengatur tentang penyelesaian BLBI akan dilaksanakan oIeh BPPN sebagai bagian dari tugas, kewenangan dan tanggung jawab pemerintah untuk mempercepat pemulihan sektor perekonomian nasional melalui kegiatan penyehatan perbankan, penyelesaian aset-aset bank maupun kewajiban debitur serta upaya pengembalian Uang Negara melalui penyelesa</w:t>
      </w:r>
      <w:r w:rsidR="00825603" w:rsidRPr="00D11670">
        <w:rPr>
          <w:rFonts w:ascii="Times New Roman" w:hAnsi="Times New Roman" w:cs="Times New Roman"/>
          <w:sz w:val="24"/>
          <w:szCs w:val="24"/>
        </w:rPr>
        <w:t>ian aset dalam restrukturisasi.</w:t>
      </w:r>
    </w:p>
    <w:p w14:paraId="535A285A" w14:textId="0356AFDC" w:rsidR="00825603" w:rsidRPr="00D11670" w:rsidRDefault="00A50549" w:rsidP="00825603">
      <w:pPr>
        <w:autoSpaceDE w:val="0"/>
        <w:autoSpaceDN w:val="0"/>
        <w:adjustRightInd w:val="0"/>
        <w:spacing w:after="0" w:line="360" w:lineRule="auto"/>
        <w:ind w:left="426" w:firstLine="850"/>
        <w:jc w:val="both"/>
        <w:rPr>
          <w:rFonts w:ascii="Times New Roman" w:hAnsi="Times New Roman" w:cs="Times New Roman"/>
          <w:color w:val="000000"/>
          <w:sz w:val="24"/>
          <w:szCs w:val="24"/>
        </w:rPr>
      </w:pPr>
      <w:r w:rsidRPr="00D11670">
        <w:rPr>
          <w:rFonts w:ascii="Times New Roman" w:hAnsi="Times New Roman" w:cs="Times New Roman"/>
          <w:color w:val="000000"/>
          <w:sz w:val="24"/>
          <w:szCs w:val="24"/>
        </w:rPr>
        <w:t>Dalam ketentuan tersebut lebih lanjut dikatakan, bahwa BPPN berwenang untuk melakukan proses penyelesaian tagihan BLBI terhadap Bank Penerima melalui cara mengkonversi tagihan m</w:t>
      </w:r>
      <w:r w:rsidR="0057320B" w:rsidRPr="00D11670">
        <w:rPr>
          <w:rFonts w:ascii="Times New Roman" w:hAnsi="Times New Roman" w:cs="Times New Roman"/>
          <w:color w:val="000000"/>
          <w:sz w:val="24"/>
          <w:szCs w:val="24"/>
        </w:rPr>
        <w:t>enjadi “</w:t>
      </w:r>
      <w:r w:rsidRPr="00D11670">
        <w:rPr>
          <w:rFonts w:ascii="Times New Roman" w:hAnsi="Times New Roman" w:cs="Times New Roman"/>
          <w:color w:val="000000"/>
          <w:sz w:val="24"/>
          <w:szCs w:val="24"/>
        </w:rPr>
        <w:t>p</w:t>
      </w:r>
      <w:r w:rsidR="0057320B" w:rsidRPr="00D11670">
        <w:rPr>
          <w:rFonts w:ascii="Times New Roman" w:hAnsi="Times New Roman" w:cs="Times New Roman"/>
          <w:color w:val="000000"/>
          <w:sz w:val="24"/>
          <w:szCs w:val="24"/>
        </w:rPr>
        <w:t>enyertaan modal”</w:t>
      </w:r>
      <w:r w:rsidR="00825603" w:rsidRPr="00D11670">
        <w:rPr>
          <w:rFonts w:ascii="Times New Roman" w:hAnsi="Times New Roman" w:cs="Times New Roman"/>
          <w:color w:val="000000"/>
          <w:sz w:val="24"/>
          <w:szCs w:val="24"/>
        </w:rPr>
        <w:t>, atau melalui “penjualan jaminan”</w:t>
      </w:r>
      <w:r w:rsidRPr="00D11670">
        <w:rPr>
          <w:rFonts w:ascii="Times New Roman" w:hAnsi="Times New Roman" w:cs="Times New Roman"/>
          <w:color w:val="000000"/>
          <w:sz w:val="24"/>
          <w:szCs w:val="24"/>
        </w:rPr>
        <w:t>, pengalihan urusan BLBI kepada instansi lain atas persetujuan Menteri Keuangan, pengurangan tagihan BLBI yang telah dihapus</w:t>
      </w:r>
      <w:r w:rsidR="00825603" w:rsidRPr="00D11670">
        <w:rPr>
          <w:rFonts w:ascii="Times New Roman" w:hAnsi="Times New Roman" w:cs="Times New Roman"/>
          <w:color w:val="000000"/>
          <w:sz w:val="24"/>
          <w:szCs w:val="24"/>
        </w:rPr>
        <w:t>kan dan atau melalui “</w:t>
      </w:r>
      <w:r w:rsidRPr="00D11670">
        <w:rPr>
          <w:rFonts w:ascii="Times New Roman" w:hAnsi="Times New Roman" w:cs="Times New Roman"/>
          <w:color w:val="000000"/>
          <w:sz w:val="24"/>
          <w:szCs w:val="24"/>
        </w:rPr>
        <w:t>pendeka</w:t>
      </w:r>
      <w:r w:rsidR="00825603" w:rsidRPr="00D11670">
        <w:rPr>
          <w:rFonts w:ascii="Times New Roman" w:hAnsi="Times New Roman" w:cs="Times New Roman"/>
          <w:color w:val="000000"/>
          <w:sz w:val="24"/>
          <w:szCs w:val="24"/>
        </w:rPr>
        <w:t>tan hukum perdata maupun pidana”</w:t>
      </w:r>
      <w:r w:rsidRPr="00D11670">
        <w:rPr>
          <w:rFonts w:ascii="Times New Roman" w:hAnsi="Times New Roman" w:cs="Times New Roman"/>
          <w:color w:val="000000"/>
          <w:sz w:val="24"/>
          <w:szCs w:val="24"/>
        </w:rPr>
        <w:t xml:space="preserve">. </w:t>
      </w:r>
    </w:p>
    <w:p w14:paraId="335B2A7D" w14:textId="5A00A90F" w:rsidR="00825603" w:rsidRPr="00D11670" w:rsidRDefault="00A50549" w:rsidP="00825603">
      <w:pPr>
        <w:autoSpaceDE w:val="0"/>
        <w:autoSpaceDN w:val="0"/>
        <w:adjustRightInd w:val="0"/>
        <w:spacing w:after="0" w:line="360" w:lineRule="auto"/>
        <w:ind w:left="426" w:firstLine="850"/>
        <w:jc w:val="both"/>
        <w:rPr>
          <w:rFonts w:ascii="Times New Roman" w:hAnsi="Times New Roman" w:cs="Times New Roman"/>
          <w:color w:val="000000"/>
          <w:sz w:val="24"/>
          <w:szCs w:val="24"/>
        </w:rPr>
      </w:pPr>
      <w:r w:rsidRPr="00D11670">
        <w:rPr>
          <w:rFonts w:ascii="Times New Roman" w:hAnsi="Times New Roman" w:cs="Times New Roman"/>
          <w:color w:val="000000"/>
          <w:sz w:val="24"/>
          <w:szCs w:val="24"/>
        </w:rPr>
        <w:t xml:space="preserve">Dalam rangka pembangunan nasional khususnya yang terkait dengan penyelesaian kasus BLBI tersebut maka pemerintah RI mengeluarkan Undang-Undang Nomor 25 Tahun 2000 tentang Program Pembangunan Nasional (Propenas) yang secara khusus menugaskan Presiden untuk melakukan tindakan yang tegas terhadap para pelaku yang terbukti secara hukum terlibat dalam kasus penyimpangan BLBI., maka pemerintah berkewajiban untuk secara konsisten mendukung pelaksanaan proses penyelesaian BLBI melalui MSAA </w:t>
      </w:r>
      <w:r w:rsidRPr="00D11670">
        <w:rPr>
          <w:rFonts w:ascii="Times New Roman" w:hAnsi="Times New Roman" w:cs="Times New Roman"/>
          <w:iCs/>
          <w:color w:val="000000"/>
          <w:sz w:val="24"/>
          <w:szCs w:val="24"/>
        </w:rPr>
        <w:t>(</w:t>
      </w:r>
      <w:r w:rsidRPr="00D11670">
        <w:rPr>
          <w:rFonts w:ascii="Times New Roman" w:hAnsi="Times New Roman" w:cs="Times New Roman"/>
          <w:i/>
          <w:iCs/>
          <w:color w:val="000000"/>
          <w:sz w:val="24"/>
          <w:szCs w:val="24"/>
        </w:rPr>
        <w:t>Master Settlement and Acquisition Agreement</w:t>
      </w:r>
      <w:r w:rsidRPr="00D11670">
        <w:rPr>
          <w:rFonts w:ascii="Times New Roman" w:hAnsi="Times New Roman" w:cs="Times New Roman"/>
          <w:iCs/>
          <w:color w:val="000000"/>
          <w:sz w:val="24"/>
          <w:szCs w:val="24"/>
        </w:rPr>
        <w:t>)</w:t>
      </w:r>
      <w:r w:rsidRPr="00D11670">
        <w:rPr>
          <w:rFonts w:ascii="Times New Roman" w:hAnsi="Times New Roman" w:cs="Times New Roman"/>
          <w:i/>
          <w:iCs/>
          <w:color w:val="000000"/>
          <w:sz w:val="24"/>
          <w:szCs w:val="24"/>
        </w:rPr>
        <w:t xml:space="preserve"> </w:t>
      </w:r>
      <w:r w:rsidRPr="00D11670">
        <w:rPr>
          <w:rFonts w:ascii="Times New Roman" w:hAnsi="Times New Roman" w:cs="Times New Roman"/>
          <w:color w:val="000000"/>
          <w:sz w:val="24"/>
          <w:szCs w:val="24"/>
        </w:rPr>
        <w:t xml:space="preserve">dan MRA </w:t>
      </w:r>
      <w:r w:rsidRPr="00D11670">
        <w:rPr>
          <w:rFonts w:ascii="Times New Roman" w:hAnsi="Times New Roman" w:cs="Times New Roman"/>
          <w:iCs/>
          <w:color w:val="000000"/>
          <w:sz w:val="24"/>
          <w:szCs w:val="24"/>
        </w:rPr>
        <w:t>(</w:t>
      </w:r>
      <w:r w:rsidRPr="00D11670">
        <w:rPr>
          <w:rFonts w:ascii="Times New Roman" w:hAnsi="Times New Roman" w:cs="Times New Roman"/>
          <w:i/>
          <w:iCs/>
          <w:color w:val="000000"/>
          <w:sz w:val="24"/>
          <w:szCs w:val="24"/>
        </w:rPr>
        <w:t>Master of Refinancing Agreement</w:t>
      </w:r>
      <w:r w:rsidRPr="00D11670">
        <w:rPr>
          <w:rFonts w:ascii="Times New Roman" w:hAnsi="Times New Roman" w:cs="Times New Roman"/>
          <w:iCs/>
          <w:color w:val="000000"/>
          <w:sz w:val="24"/>
          <w:szCs w:val="24"/>
        </w:rPr>
        <w:t>)</w:t>
      </w:r>
      <w:r w:rsidRPr="00D11670">
        <w:rPr>
          <w:rFonts w:ascii="Times New Roman" w:hAnsi="Times New Roman" w:cs="Times New Roman"/>
          <w:i/>
          <w:iCs/>
          <w:color w:val="000000"/>
          <w:sz w:val="24"/>
          <w:szCs w:val="24"/>
        </w:rPr>
        <w:t xml:space="preserve"> </w:t>
      </w:r>
      <w:r w:rsidRPr="00D11670">
        <w:rPr>
          <w:rFonts w:ascii="Times New Roman" w:hAnsi="Times New Roman" w:cs="Times New Roman"/>
          <w:color w:val="000000"/>
          <w:sz w:val="24"/>
          <w:szCs w:val="24"/>
        </w:rPr>
        <w:t xml:space="preserve">yang ditujukan untuk mempercepat penyelesaian kasus BLBI melalui proses restrukturisasi utang perusahaan swasta melalui konsep MSAA dan MRA dimaksud. Dan untuk mendukung langkah-Iangkah pemerintah tersebut maka Majelis Permusyarawatan Rakyat (MPR) mengeluarkan Ketetapan MPR No. </w:t>
      </w:r>
      <w:r w:rsidR="0005102A" w:rsidRPr="00D11670">
        <w:rPr>
          <w:rFonts w:ascii="Times New Roman" w:hAnsi="Times New Roman" w:cs="Times New Roman"/>
          <w:iCs/>
          <w:color w:val="000000"/>
          <w:sz w:val="24"/>
          <w:szCs w:val="24"/>
        </w:rPr>
        <w:t>X/MPR/2001</w:t>
      </w:r>
      <w:r w:rsidRPr="00D11670">
        <w:rPr>
          <w:rFonts w:ascii="Times New Roman" w:hAnsi="Times New Roman" w:cs="Times New Roman"/>
          <w:iCs/>
          <w:color w:val="000000"/>
          <w:sz w:val="24"/>
          <w:szCs w:val="24"/>
        </w:rPr>
        <w:t xml:space="preserve"> </w:t>
      </w:r>
      <w:r w:rsidRPr="00D11670">
        <w:rPr>
          <w:rFonts w:ascii="Times New Roman" w:hAnsi="Times New Roman" w:cs="Times New Roman"/>
          <w:color w:val="000000"/>
          <w:sz w:val="24"/>
          <w:szCs w:val="24"/>
        </w:rPr>
        <w:t xml:space="preserve">tanggal 9 November 2001 yang pada prinsipnya mengatakan bahwa Pengelolaan dan pemeliharaan aset di BPPN ditujukan untuk meningkatkan produktivitas dan nilai aset dan untuk mempercepat penjualan aset yang ada di BPPN dengan tingkat pengembalian harga yang wajar dengan prosedur yang transparan dan akuntabel serta mengupayakan penukaran aset dengan obligasi. </w:t>
      </w:r>
    </w:p>
    <w:p w14:paraId="23568BE4" w14:textId="77777777" w:rsidR="00825603" w:rsidRPr="00D11670" w:rsidRDefault="00A50549" w:rsidP="00825603">
      <w:pPr>
        <w:autoSpaceDE w:val="0"/>
        <w:autoSpaceDN w:val="0"/>
        <w:adjustRightInd w:val="0"/>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color w:val="000000"/>
          <w:sz w:val="24"/>
          <w:szCs w:val="24"/>
        </w:rPr>
        <w:t xml:space="preserve">Dalam Undang-Undang Nomor 25 Tahun 2000 tentang Program Pen bangunan Nasional (Propenas) pada nomor 3 angka </w:t>
      </w:r>
      <w:r w:rsidRPr="00D11670">
        <w:rPr>
          <w:rFonts w:ascii="Times New Roman" w:hAnsi="Times New Roman" w:cs="Times New Roman"/>
          <w:sz w:val="24"/>
          <w:szCs w:val="24"/>
        </w:rPr>
        <w:t xml:space="preserve">3.4.2. Bab IV Pembangunan Ekonomi dikatakan bahwa dalam </w:t>
      </w:r>
      <w:r w:rsidRPr="00D11670">
        <w:rPr>
          <w:rFonts w:ascii="Times New Roman" w:hAnsi="Times New Roman" w:cs="Times New Roman"/>
          <w:color w:val="000000"/>
          <w:sz w:val="24"/>
          <w:szCs w:val="24"/>
        </w:rPr>
        <w:t>rangka mempercepat restrukturisasi utang perusahaan swasta adalah bagi debitor yang kooperatif dapat diberikan insentif, sedangkan debitor yang tidak kooperatif ditetapkan penaIti/ sanksi sesuai dengan ketentuan yang berlaku dan khusus yang terkait dengan penyelesaian MSAA</w:t>
      </w:r>
      <w:r w:rsidRPr="007A2407">
        <w:rPr>
          <w:rFonts w:ascii="Times New Roman" w:hAnsi="Times New Roman" w:cs="Times New Roman"/>
          <w:color w:val="000000"/>
          <w:sz w:val="24"/>
          <w:szCs w:val="24"/>
        </w:rPr>
        <w:t xml:space="preserve"> </w:t>
      </w:r>
      <w:r w:rsidRPr="007A2407">
        <w:rPr>
          <w:rFonts w:ascii="Times New Roman" w:hAnsi="Times New Roman" w:cs="Times New Roman"/>
          <w:iCs/>
          <w:color w:val="000000"/>
          <w:sz w:val="24"/>
          <w:szCs w:val="24"/>
        </w:rPr>
        <w:t>(</w:t>
      </w:r>
      <w:r w:rsidRPr="00D11670">
        <w:rPr>
          <w:rFonts w:ascii="Times New Roman" w:hAnsi="Times New Roman" w:cs="Times New Roman"/>
          <w:i/>
          <w:iCs/>
          <w:color w:val="000000"/>
          <w:sz w:val="24"/>
          <w:szCs w:val="24"/>
        </w:rPr>
        <w:t>Master Settlement and Acquisition Agreement</w:t>
      </w:r>
      <w:r w:rsidRPr="007A2407">
        <w:rPr>
          <w:rFonts w:ascii="Times New Roman" w:hAnsi="Times New Roman" w:cs="Times New Roman"/>
          <w:iCs/>
          <w:color w:val="000000"/>
          <w:sz w:val="24"/>
          <w:szCs w:val="24"/>
        </w:rPr>
        <w:t>)</w:t>
      </w:r>
      <w:r w:rsidRPr="00D11670">
        <w:rPr>
          <w:rFonts w:ascii="Times New Roman" w:hAnsi="Times New Roman" w:cs="Times New Roman"/>
          <w:i/>
          <w:iCs/>
          <w:color w:val="000000"/>
          <w:sz w:val="24"/>
          <w:szCs w:val="24"/>
        </w:rPr>
        <w:t xml:space="preserve">, </w:t>
      </w:r>
      <w:r w:rsidRPr="00D11670">
        <w:rPr>
          <w:rFonts w:ascii="Times New Roman" w:hAnsi="Times New Roman" w:cs="Times New Roman"/>
          <w:color w:val="000000"/>
          <w:sz w:val="24"/>
          <w:szCs w:val="24"/>
        </w:rPr>
        <w:t xml:space="preserve">bagi debitor yang belum menandatangani dan akan menandatangani MSAA perlu dikembangkan mekanisme insentif. Bagi debitor yang tidak menandatangani MSAA ataupun yang sudah menandatangani tetapi tidak dapat memenuhi peIjanjian tersebut, dapat dilakukan penyempurnaan terhadap MSAA dan/atau dikenakan penalti dan bagi debitor yang telah menandatangani dan telah memenuhi MSAA perlu diberikan jaminan kepastian hukum </w:t>
      </w:r>
      <w:r w:rsidRPr="00D11670">
        <w:rPr>
          <w:rFonts w:ascii="Times New Roman" w:hAnsi="Times New Roman" w:cs="Times New Roman"/>
          <w:iCs/>
          <w:color w:val="000000"/>
          <w:sz w:val="24"/>
          <w:szCs w:val="24"/>
        </w:rPr>
        <w:t>(</w:t>
      </w:r>
      <w:r w:rsidRPr="00D11670">
        <w:rPr>
          <w:rFonts w:ascii="Times New Roman" w:hAnsi="Times New Roman" w:cs="Times New Roman"/>
          <w:i/>
          <w:iCs/>
          <w:color w:val="000000"/>
          <w:sz w:val="24"/>
          <w:szCs w:val="24"/>
        </w:rPr>
        <w:t>Release and Discharge</w:t>
      </w:r>
      <w:r w:rsidRPr="00D11670">
        <w:rPr>
          <w:rFonts w:ascii="Times New Roman" w:hAnsi="Times New Roman" w:cs="Times New Roman"/>
          <w:iCs/>
          <w:color w:val="000000"/>
          <w:sz w:val="24"/>
          <w:szCs w:val="24"/>
        </w:rPr>
        <w:t>)</w:t>
      </w:r>
      <w:r w:rsidRPr="00D11670">
        <w:rPr>
          <w:rFonts w:ascii="Times New Roman" w:hAnsi="Times New Roman" w:cs="Times New Roman"/>
          <w:i/>
          <w:iCs/>
          <w:color w:val="000000"/>
          <w:sz w:val="24"/>
          <w:szCs w:val="24"/>
        </w:rPr>
        <w:t xml:space="preserve"> </w:t>
      </w:r>
      <w:r w:rsidRPr="00D11670">
        <w:rPr>
          <w:rFonts w:ascii="Times New Roman" w:hAnsi="Times New Roman" w:cs="Times New Roman"/>
          <w:color w:val="000000"/>
          <w:sz w:val="24"/>
          <w:szCs w:val="24"/>
        </w:rPr>
        <w:t xml:space="preserve">yang disusun oleh Menteri Kehakiman </w:t>
      </w:r>
      <w:r w:rsidR="00825603" w:rsidRPr="00D11670">
        <w:rPr>
          <w:rFonts w:ascii="Times New Roman" w:hAnsi="Times New Roman" w:cs="Times New Roman"/>
          <w:sz w:val="24"/>
          <w:szCs w:val="24"/>
        </w:rPr>
        <w:t>dan Jaksa Agung.</w:t>
      </w:r>
    </w:p>
    <w:p w14:paraId="0C60A551" w14:textId="3A6A144B" w:rsidR="00825603" w:rsidRPr="00D11670" w:rsidRDefault="0057320B" w:rsidP="00825603">
      <w:pPr>
        <w:autoSpaceDE w:val="0"/>
        <w:autoSpaceDN w:val="0"/>
        <w:adjustRightInd w:val="0"/>
        <w:spacing w:after="0" w:line="360" w:lineRule="auto"/>
        <w:ind w:left="426" w:firstLine="850"/>
        <w:jc w:val="both"/>
        <w:rPr>
          <w:rFonts w:ascii="Times New Roman" w:hAnsi="Times New Roman" w:cs="Times New Roman"/>
          <w:color w:val="000000"/>
          <w:sz w:val="24"/>
          <w:szCs w:val="24"/>
        </w:rPr>
      </w:pPr>
      <w:r w:rsidRPr="00D11670">
        <w:rPr>
          <w:rFonts w:ascii="Times New Roman" w:eastAsia="Times New Roman" w:hAnsi="Times New Roman" w:cs="Times New Roman"/>
          <w:noProof/>
          <w:sz w:val="24"/>
          <w:szCs w:val="24"/>
          <w:lang w:val="id-ID" w:eastAsia="id-ID"/>
        </w:rPr>
        <mc:AlternateContent>
          <mc:Choice Requires="wps">
            <w:drawing>
              <wp:anchor distT="0" distB="0" distL="114300" distR="114300" simplePos="0" relativeHeight="251687424" behindDoc="0" locked="0" layoutInCell="1" allowOverlap="1" wp14:anchorId="19B08F53" wp14:editId="5345F890">
                <wp:simplePos x="0" y="0"/>
                <wp:positionH relativeFrom="column">
                  <wp:posOffset>631352</wp:posOffset>
                </wp:positionH>
                <wp:positionV relativeFrom="paragraph">
                  <wp:posOffset>1494155</wp:posOffset>
                </wp:positionV>
                <wp:extent cx="190005" cy="225631"/>
                <wp:effectExtent l="0" t="0" r="635" b="3175"/>
                <wp:wrapNone/>
                <wp:docPr id="19" name="Rectangle 19"/>
                <wp:cNvGraphicFramePr/>
                <a:graphic xmlns:a="http://schemas.openxmlformats.org/drawingml/2006/main">
                  <a:graphicData uri="http://schemas.microsoft.com/office/word/2010/wordprocessingShape">
                    <wps:wsp>
                      <wps:cNvSpPr/>
                      <wps:spPr>
                        <a:xfrm>
                          <a:off x="0" y="0"/>
                          <a:ext cx="190005" cy="225631"/>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44C83D8C" w14:textId="77777777" w:rsidR="000F40E1" w:rsidRPr="009D06D1" w:rsidRDefault="000F40E1" w:rsidP="0057320B">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19B08F53" id="Rectangle 19" o:spid="_x0000_s1043" style="position:absolute;left:0;text-align:left;margin-left:49.7pt;margin-top:117.65pt;width:14.95pt;height:17.75pt;z-index:251687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" fillcolor="white [3201]" stroked="f" strokeweight="1pt">
                <v:textbox>
                  <w:txbxContent>
                    <w:p w14:paraId="44C83D8C" w14:textId="77777777" w:rsidR="000F40E1" w:rsidRPr="009D06D1" w:rsidRDefault="000F40E1" w:rsidP="0057320B">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v:textbox>
              </v:rect>
            </w:pict>
          </mc:Fallback>
        </mc:AlternateContent>
      </w:r>
      <w:r w:rsidR="00A50549" w:rsidRPr="00D11670">
        <w:rPr>
          <w:rFonts w:ascii="Times New Roman" w:hAnsi="Times New Roman" w:cs="Times New Roman"/>
          <w:sz w:val="24"/>
          <w:szCs w:val="24"/>
        </w:rPr>
        <w:t>Penyelesaian dimaksud adalah penyelesaian pengembalian BLBI dari Bank-Bank Penerima kepada BPPN yang menurut hasil investigasi yang dilakukan Tanggal 17 Mei 1999 oleh Badan Pengawas Keuangan RI (BPK) terhadap Bank Indonesia diketahui bahwa sampai dengan Tanggal 29 Januari 1999 BI telah menyalurkan BLBI sebesar Rp.</w:t>
      </w:r>
      <w:r w:rsidR="00825603" w:rsidRPr="00D11670">
        <w:rPr>
          <w:rFonts w:ascii="Times New Roman" w:hAnsi="Times New Roman" w:cs="Times New Roman"/>
          <w:sz w:val="24"/>
          <w:szCs w:val="24"/>
        </w:rPr>
        <w:t xml:space="preserve"> </w:t>
      </w:r>
      <w:r w:rsidR="007A2407">
        <w:rPr>
          <w:rFonts w:ascii="Times New Roman" w:hAnsi="Times New Roman" w:cs="Times New Roman"/>
          <w:sz w:val="24"/>
          <w:szCs w:val="24"/>
        </w:rPr>
        <w:t>144.536.086.000.000.</w:t>
      </w:r>
      <w:r w:rsidR="00A50549" w:rsidRPr="00D11670">
        <w:rPr>
          <w:rFonts w:ascii="Times New Roman" w:hAnsi="Times New Roman" w:cs="Times New Roman"/>
          <w:sz w:val="24"/>
          <w:szCs w:val="24"/>
        </w:rPr>
        <w:t>-</w:t>
      </w:r>
      <w:r w:rsidR="00825603" w:rsidRPr="00D11670">
        <w:rPr>
          <w:rFonts w:ascii="Times New Roman" w:hAnsi="Times New Roman" w:cs="Times New Roman"/>
          <w:sz w:val="24"/>
          <w:szCs w:val="24"/>
        </w:rPr>
        <w:t xml:space="preserve"> </w:t>
      </w:r>
      <w:r w:rsidR="00A50549" w:rsidRPr="00D11670">
        <w:rPr>
          <w:rFonts w:ascii="Times New Roman" w:hAnsi="Times New Roman" w:cs="Times New Roman"/>
          <w:sz w:val="24"/>
          <w:szCs w:val="24"/>
        </w:rPr>
        <w:t>yang terdiri atas:</w:t>
      </w:r>
      <w:r w:rsidRPr="00D11670">
        <w:rPr>
          <w:rFonts w:ascii="Times New Roman" w:eastAsia="Times New Roman" w:hAnsi="Times New Roman" w:cs="Times New Roman"/>
          <w:noProof/>
          <w:sz w:val="24"/>
          <w:szCs w:val="24"/>
        </w:rPr>
        <w:t xml:space="preserve"> </w:t>
      </w:r>
    </w:p>
    <w:p w14:paraId="3ED96A91" w14:textId="576927F7" w:rsidR="00825603" w:rsidRPr="00D11670" w:rsidRDefault="00A50549" w:rsidP="00494866">
      <w:pPr>
        <w:pStyle w:val="ListParagraph"/>
        <w:numPr>
          <w:ilvl w:val="0"/>
          <w:numId w:val="43"/>
        </w:numPr>
        <w:autoSpaceDE w:val="0"/>
        <w:autoSpaceDN w:val="0"/>
        <w:adjustRightInd w:val="0"/>
        <w:spacing w:after="0" w:line="240" w:lineRule="auto"/>
        <w:ind w:left="1560" w:hanging="283"/>
        <w:jc w:val="both"/>
        <w:rPr>
          <w:rFonts w:ascii="Times New Roman" w:hAnsi="Times New Roman" w:cs="Times New Roman"/>
          <w:color w:val="000000"/>
          <w:sz w:val="24"/>
          <w:szCs w:val="24"/>
        </w:rPr>
      </w:pPr>
      <w:r w:rsidRPr="00D11670">
        <w:rPr>
          <w:rFonts w:ascii="Times New Roman" w:hAnsi="Times New Roman" w:cs="Times New Roman"/>
          <w:color w:val="000000"/>
          <w:sz w:val="24"/>
          <w:szCs w:val="24"/>
        </w:rPr>
        <w:t>Kewajiban 10 Bank berstatus Bank Beku Operasi (BBO) senilai Rp.</w:t>
      </w:r>
      <w:r w:rsidR="007A2407">
        <w:rPr>
          <w:rFonts w:ascii="Times New Roman" w:hAnsi="Times New Roman" w:cs="Times New Roman"/>
          <w:color w:val="000000"/>
          <w:sz w:val="24"/>
          <w:szCs w:val="24"/>
        </w:rPr>
        <w:t xml:space="preserve"> </w:t>
      </w:r>
      <w:r w:rsidRPr="00D11670">
        <w:rPr>
          <w:rFonts w:ascii="Times New Roman" w:hAnsi="Times New Roman" w:cs="Times New Roman"/>
          <w:color w:val="000000"/>
          <w:sz w:val="24"/>
          <w:szCs w:val="24"/>
        </w:rPr>
        <w:t>57.686.947.000.000</w:t>
      </w:r>
      <w:r w:rsidR="007A2407">
        <w:rPr>
          <w:rFonts w:ascii="Times New Roman" w:hAnsi="Times New Roman" w:cs="Times New Roman"/>
          <w:color w:val="000000"/>
          <w:sz w:val="24"/>
          <w:szCs w:val="24"/>
        </w:rPr>
        <w:t>.</w:t>
      </w:r>
      <w:r w:rsidRPr="00D11670">
        <w:rPr>
          <w:rFonts w:ascii="Times New Roman" w:hAnsi="Times New Roman" w:cs="Times New Roman"/>
          <w:color w:val="000000"/>
          <w:sz w:val="24"/>
          <w:szCs w:val="24"/>
        </w:rPr>
        <w:t>-</w:t>
      </w:r>
      <w:r w:rsidR="00825603" w:rsidRPr="00D11670">
        <w:rPr>
          <w:rFonts w:ascii="Times New Roman" w:hAnsi="Times New Roman" w:cs="Times New Roman"/>
          <w:color w:val="000000"/>
          <w:sz w:val="24"/>
          <w:szCs w:val="24"/>
        </w:rPr>
        <w:t xml:space="preserve"> </w:t>
      </w:r>
      <w:r w:rsidRPr="00D11670">
        <w:rPr>
          <w:rFonts w:ascii="Times New Roman" w:hAnsi="Times New Roman" w:cs="Times New Roman"/>
          <w:color w:val="000000"/>
          <w:sz w:val="24"/>
          <w:szCs w:val="24"/>
        </w:rPr>
        <w:t xml:space="preserve">yang dilakukan melalui konsep penjualan jaminan BLBI, dan yang bukan jaminan BLBI. </w:t>
      </w:r>
    </w:p>
    <w:p w14:paraId="24F2E250" w14:textId="1FB6DE55" w:rsidR="00825603" w:rsidRPr="00D11670" w:rsidRDefault="00A50549" w:rsidP="00494866">
      <w:pPr>
        <w:pStyle w:val="ListParagraph"/>
        <w:numPr>
          <w:ilvl w:val="0"/>
          <w:numId w:val="43"/>
        </w:numPr>
        <w:autoSpaceDE w:val="0"/>
        <w:autoSpaceDN w:val="0"/>
        <w:adjustRightInd w:val="0"/>
        <w:spacing w:after="0" w:line="240" w:lineRule="auto"/>
        <w:ind w:left="1560" w:hanging="283"/>
        <w:jc w:val="both"/>
        <w:rPr>
          <w:rFonts w:ascii="Times New Roman" w:hAnsi="Times New Roman" w:cs="Times New Roman"/>
          <w:color w:val="000000"/>
          <w:sz w:val="24"/>
          <w:szCs w:val="24"/>
        </w:rPr>
      </w:pPr>
      <w:r w:rsidRPr="00D11670">
        <w:rPr>
          <w:rFonts w:ascii="Times New Roman" w:hAnsi="Times New Roman" w:cs="Times New Roman"/>
          <w:color w:val="000000"/>
          <w:sz w:val="24"/>
          <w:szCs w:val="24"/>
        </w:rPr>
        <w:t>Kewajiban 5 Bank berstatus Bank Take Over (BTO) senilai Rp</w:t>
      </w:r>
      <w:r w:rsidR="00825603" w:rsidRPr="00D11670">
        <w:rPr>
          <w:rFonts w:ascii="Times New Roman" w:hAnsi="Times New Roman" w:cs="Times New Roman"/>
          <w:color w:val="000000"/>
          <w:sz w:val="24"/>
          <w:szCs w:val="24"/>
        </w:rPr>
        <w:t xml:space="preserve">. </w:t>
      </w:r>
      <w:r w:rsidR="007A2407">
        <w:rPr>
          <w:rFonts w:ascii="Times New Roman" w:hAnsi="Times New Roman" w:cs="Times New Roman"/>
          <w:color w:val="000000"/>
          <w:sz w:val="24"/>
          <w:szCs w:val="24"/>
        </w:rPr>
        <w:t>57.639.214.000.000.-</w:t>
      </w:r>
      <w:r w:rsidRPr="00D11670">
        <w:rPr>
          <w:rFonts w:ascii="Times New Roman" w:hAnsi="Times New Roman" w:cs="Times New Roman"/>
          <w:color w:val="000000"/>
          <w:sz w:val="24"/>
          <w:szCs w:val="24"/>
        </w:rPr>
        <w:t xml:space="preserve"> dilakukan melalui konsep </w:t>
      </w:r>
      <w:r w:rsidRPr="007A2407">
        <w:rPr>
          <w:rFonts w:ascii="Times New Roman" w:hAnsi="Times New Roman" w:cs="Times New Roman"/>
          <w:i/>
          <w:color w:val="000000"/>
          <w:sz w:val="24"/>
          <w:szCs w:val="24"/>
        </w:rPr>
        <w:t>set off</w:t>
      </w:r>
      <w:r w:rsidR="007A2407">
        <w:rPr>
          <w:rFonts w:ascii="Times New Roman" w:hAnsi="Times New Roman" w:cs="Times New Roman"/>
          <w:color w:val="000000"/>
          <w:sz w:val="24"/>
          <w:szCs w:val="24"/>
        </w:rPr>
        <w:t xml:space="preserve"> group loan dan/</w:t>
      </w:r>
      <w:r w:rsidRPr="00D11670">
        <w:rPr>
          <w:rFonts w:ascii="Times New Roman" w:hAnsi="Times New Roman" w:cs="Times New Roman"/>
          <w:color w:val="000000"/>
          <w:sz w:val="24"/>
          <w:szCs w:val="24"/>
        </w:rPr>
        <w:t xml:space="preserve">atau konversi penyertaan modal sementara. </w:t>
      </w:r>
    </w:p>
    <w:p w14:paraId="12684031" w14:textId="26773D84" w:rsidR="00825603" w:rsidRPr="00D11670" w:rsidRDefault="00A50549" w:rsidP="00494866">
      <w:pPr>
        <w:pStyle w:val="ListParagraph"/>
        <w:numPr>
          <w:ilvl w:val="0"/>
          <w:numId w:val="43"/>
        </w:numPr>
        <w:autoSpaceDE w:val="0"/>
        <w:autoSpaceDN w:val="0"/>
        <w:adjustRightInd w:val="0"/>
        <w:spacing w:after="0" w:line="240" w:lineRule="auto"/>
        <w:ind w:left="1560" w:hanging="283"/>
        <w:jc w:val="both"/>
        <w:rPr>
          <w:rFonts w:ascii="Times New Roman" w:hAnsi="Times New Roman" w:cs="Times New Roman"/>
          <w:color w:val="000000"/>
          <w:sz w:val="24"/>
          <w:szCs w:val="24"/>
        </w:rPr>
      </w:pPr>
      <w:r w:rsidRPr="00D11670">
        <w:rPr>
          <w:rFonts w:ascii="Times New Roman" w:hAnsi="Times New Roman" w:cs="Times New Roman"/>
          <w:color w:val="000000"/>
          <w:sz w:val="24"/>
          <w:szCs w:val="24"/>
        </w:rPr>
        <w:t>Kewajiban 18 Bank berstatus Bank Beku (BBKU) senilai Rp</w:t>
      </w:r>
      <w:r w:rsidR="00825603" w:rsidRPr="00D11670">
        <w:rPr>
          <w:rFonts w:ascii="Times New Roman" w:hAnsi="Times New Roman" w:cs="Times New Roman"/>
          <w:color w:val="000000"/>
          <w:sz w:val="24"/>
          <w:szCs w:val="24"/>
        </w:rPr>
        <w:t xml:space="preserve">. </w:t>
      </w:r>
      <w:r w:rsidR="007A2407">
        <w:rPr>
          <w:rFonts w:ascii="Times New Roman" w:hAnsi="Times New Roman" w:cs="Times New Roman"/>
          <w:color w:val="000000"/>
          <w:sz w:val="24"/>
          <w:szCs w:val="24"/>
        </w:rPr>
        <w:t>7.320.988.000.000.</w:t>
      </w:r>
      <w:r w:rsidRPr="00D11670">
        <w:rPr>
          <w:rFonts w:ascii="Times New Roman" w:hAnsi="Times New Roman" w:cs="Times New Roman"/>
          <w:color w:val="000000"/>
          <w:sz w:val="24"/>
          <w:szCs w:val="24"/>
        </w:rPr>
        <w:t>-</w:t>
      </w:r>
      <w:r w:rsidR="00825603" w:rsidRPr="00D11670">
        <w:rPr>
          <w:rFonts w:ascii="Times New Roman" w:hAnsi="Times New Roman" w:cs="Times New Roman"/>
          <w:color w:val="000000"/>
          <w:sz w:val="24"/>
          <w:szCs w:val="24"/>
        </w:rPr>
        <w:t xml:space="preserve"> </w:t>
      </w:r>
      <w:r w:rsidRPr="00D11670">
        <w:rPr>
          <w:rFonts w:ascii="Times New Roman" w:hAnsi="Times New Roman" w:cs="Times New Roman"/>
          <w:color w:val="000000"/>
          <w:sz w:val="24"/>
          <w:szCs w:val="24"/>
        </w:rPr>
        <w:t xml:space="preserve">yang dilakukan melalui konsep penjualan jaminan BLBI dan Bukan Jaminan BLBI. </w:t>
      </w:r>
    </w:p>
    <w:p w14:paraId="653E2D69" w14:textId="5F49B90B" w:rsidR="00825603" w:rsidRPr="007A2407" w:rsidRDefault="00A50549" w:rsidP="00494866">
      <w:pPr>
        <w:pStyle w:val="ListParagraph"/>
        <w:numPr>
          <w:ilvl w:val="0"/>
          <w:numId w:val="43"/>
        </w:numPr>
        <w:autoSpaceDE w:val="0"/>
        <w:autoSpaceDN w:val="0"/>
        <w:adjustRightInd w:val="0"/>
        <w:spacing w:after="0" w:line="240" w:lineRule="auto"/>
        <w:ind w:left="1560" w:hanging="283"/>
        <w:jc w:val="both"/>
        <w:rPr>
          <w:rFonts w:ascii="Times New Roman" w:hAnsi="Times New Roman" w:cs="Times New Roman"/>
          <w:color w:val="000000"/>
          <w:sz w:val="24"/>
          <w:szCs w:val="24"/>
        </w:rPr>
      </w:pPr>
      <w:r w:rsidRPr="00D11670">
        <w:rPr>
          <w:rFonts w:ascii="Times New Roman" w:hAnsi="Times New Roman" w:cs="Times New Roman"/>
          <w:sz w:val="24"/>
          <w:szCs w:val="24"/>
        </w:rPr>
        <w:t>Kewajiban 15 Bank Dalam Likwidasi (BDL) senilai Rp.</w:t>
      </w:r>
      <w:r w:rsidR="00825603" w:rsidRPr="00D11670">
        <w:rPr>
          <w:rFonts w:ascii="Times New Roman" w:hAnsi="Times New Roman" w:cs="Times New Roman"/>
          <w:sz w:val="24"/>
          <w:szCs w:val="24"/>
        </w:rPr>
        <w:t xml:space="preserve"> </w:t>
      </w:r>
      <w:r w:rsidR="007A2407">
        <w:rPr>
          <w:rFonts w:ascii="Times New Roman" w:hAnsi="Times New Roman" w:cs="Times New Roman"/>
          <w:sz w:val="24"/>
          <w:szCs w:val="24"/>
        </w:rPr>
        <w:t>11.888.937.000.000.-</w:t>
      </w:r>
      <w:r w:rsidRPr="00D11670">
        <w:rPr>
          <w:rFonts w:ascii="Times New Roman" w:hAnsi="Times New Roman" w:cs="Times New Roman"/>
          <w:sz w:val="24"/>
          <w:szCs w:val="24"/>
        </w:rPr>
        <w:t xml:space="preserve"> yang dilakukan melalui penjualan jaminan BLBI dan yang bukan Jaminan BLBI.</w:t>
      </w:r>
      <w:r w:rsidR="0057320B" w:rsidRPr="00D11670">
        <w:rPr>
          <w:rFonts w:ascii="Times New Roman" w:hAnsi="Times New Roman" w:cs="Times New Roman"/>
          <w:sz w:val="24"/>
          <w:szCs w:val="24"/>
        </w:rPr>
        <w:t>”</w:t>
      </w:r>
    </w:p>
    <w:p w14:paraId="2A4CB4FD" w14:textId="77777777" w:rsidR="007A2407" w:rsidRPr="00D11670" w:rsidRDefault="007A2407" w:rsidP="007A2407">
      <w:pPr>
        <w:pStyle w:val="ListParagraph"/>
        <w:autoSpaceDE w:val="0"/>
        <w:autoSpaceDN w:val="0"/>
        <w:adjustRightInd w:val="0"/>
        <w:spacing w:after="0" w:line="240" w:lineRule="auto"/>
        <w:ind w:left="1560"/>
        <w:jc w:val="both"/>
        <w:rPr>
          <w:rFonts w:ascii="Times New Roman" w:hAnsi="Times New Roman" w:cs="Times New Roman"/>
          <w:color w:val="000000"/>
          <w:sz w:val="24"/>
          <w:szCs w:val="24"/>
        </w:rPr>
      </w:pPr>
    </w:p>
    <w:p w14:paraId="4576F9F0" w14:textId="5EFE3132" w:rsidR="00825603" w:rsidRPr="00D11670" w:rsidRDefault="00A50549" w:rsidP="00825603">
      <w:pPr>
        <w:pStyle w:val="ListParagraph"/>
        <w:autoSpaceDE w:val="0"/>
        <w:autoSpaceDN w:val="0"/>
        <w:adjustRightInd w:val="0"/>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Menurut Ketetapan Menteri Keuangan RI dalam keterangannya pada 23 September mengatakan bahwa atas dasar surat kuasa khusus dari Menteri Keuangan No.</w:t>
      </w:r>
      <w:r w:rsidR="0005102A" w:rsidRPr="00D11670">
        <w:rPr>
          <w:rFonts w:ascii="Times New Roman" w:hAnsi="Times New Roman" w:cs="Times New Roman"/>
          <w:sz w:val="24"/>
          <w:szCs w:val="24"/>
        </w:rPr>
        <w:t xml:space="preserve"> </w:t>
      </w:r>
      <w:r w:rsidRPr="00D11670">
        <w:rPr>
          <w:rFonts w:ascii="Times New Roman" w:hAnsi="Times New Roman" w:cs="Times New Roman"/>
          <w:sz w:val="24"/>
          <w:szCs w:val="24"/>
        </w:rPr>
        <w:t>SKU367/KMK/1998</w:t>
      </w:r>
      <w:r w:rsidR="002D276E">
        <w:rPr>
          <w:rFonts w:ascii="Times New Roman" w:hAnsi="Times New Roman" w:cs="Times New Roman"/>
          <w:sz w:val="24"/>
          <w:szCs w:val="24"/>
        </w:rPr>
        <w:t xml:space="preserve"> </w:t>
      </w:r>
      <w:r w:rsidRPr="00D11670">
        <w:rPr>
          <w:rFonts w:ascii="Times New Roman" w:hAnsi="Times New Roman" w:cs="Times New Roman"/>
          <w:sz w:val="24"/>
          <w:szCs w:val="24"/>
        </w:rPr>
        <w:t>-</w:t>
      </w:r>
      <w:r w:rsidR="002D276E">
        <w:rPr>
          <w:rFonts w:ascii="Times New Roman" w:hAnsi="Times New Roman" w:cs="Times New Roman"/>
          <w:sz w:val="24"/>
          <w:szCs w:val="24"/>
        </w:rPr>
        <w:t xml:space="preserve"> </w:t>
      </w:r>
      <w:r w:rsidR="0005102A" w:rsidRPr="00D11670">
        <w:rPr>
          <w:rFonts w:ascii="Times New Roman" w:hAnsi="Times New Roman" w:cs="Times New Roman"/>
          <w:sz w:val="24"/>
          <w:szCs w:val="24"/>
        </w:rPr>
        <w:t>No.</w:t>
      </w:r>
      <w:r w:rsidR="002D276E">
        <w:rPr>
          <w:rFonts w:ascii="Times New Roman" w:hAnsi="Times New Roman" w:cs="Times New Roman"/>
          <w:sz w:val="24"/>
          <w:szCs w:val="24"/>
        </w:rPr>
        <w:t xml:space="preserve"> </w:t>
      </w:r>
      <w:r w:rsidR="0005102A" w:rsidRPr="00D11670">
        <w:rPr>
          <w:rFonts w:ascii="Times New Roman" w:hAnsi="Times New Roman" w:cs="Times New Roman"/>
          <w:sz w:val="24"/>
          <w:szCs w:val="24"/>
        </w:rPr>
        <w:t>SKU 38</w:t>
      </w:r>
      <w:r w:rsidR="007A2407">
        <w:rPr>
          <w:rFonts w:ascii="Times New Roman" w:hAnsi="Times New Roman" w:cs="Times New Roman"/>
          <w:sz w:val="24"/>
          <w:szCs w:val="24"/>
        </w:rPr>
        <w:t>0</w:t>
      </w:r>
      <w:r w:rsidR="0005102A" w:rsidRPr="00D11670">
        <w:rPr>
          <w:rFonts w:ascii="Times New Roman" w:hAnsi="Times New Roman" w:cs="Times New Roman"/>
          <w:sz w:val="24"/>
          <w:szCs w:val="24"/>
        </w:rPr>
        <w:t>/MK/1998 Tanggal 25 A</w:t>
      </w:r>
      <w:r w:rsidRPr="00D11670">
        <w:rPr>
          <w:rFonts w:ascii="Times New Roman" w:hAnsi="Times New Roman" w:cs="Times New Roman"/>
          <w:sz w:val="24"/>
          <w:szCs w:val="24"/>
        </w:rPr>
        <w:t xml:space="preserve">gustus 1998 kepada Jaksa Agung cq JAM DATUN mengatakan bahwa dalam jangka waktu 1 (satu) bulan pihak kejaksaan telah berhasil melakukan penarikan aset </w:t>
      </w:r>
      <w:r w:rsidR="0005102A" w:rsidRPr="00D11670">
        <w:rPr>
          <w:rFonts w:ascii="Times New Roman" w:hAnsi="Times New Roman" w:cs="Times New Roman"/>
          <w:sz w:val="24"/>
          <w:szCs w:val="24"/>
        </w:rPr>
        <w:t>terhadap debitur Bank Ber</w:t>
      </w:r>
      <w:r w:rsidRPr="00D11670">
        <w:rPr>
          <w:rFonts w:ascii="Times New Roman" w:hAnsi="Times New Roman" w:cs="Times New Roman"/>
          <w:sz w:val="24"/>
          <w:szCs w:val="24"/>
        </w:rPr>
        <w:t>m</w:t>
      </w:r>
      <w:r w:rsidR="0005102A" w:rsidRPr="00D11670">
        <w:rPr>
          <w:rFonts w:ascii="Times New Roman" w:hAnsi="Times New Roman" w:cs="Times New Roman"/>
          <w:sz w:val="24"/>
          <w:szCs w:val="24"/>
        </w:rPr>
        <w:t>a</w:t>
      </w:r>
      <w:r w:rsidRPr="00D11670">
        <w:rPr>
          <w:rFonts w:ascii="Times New Roman" w:hAnsi="Times New Roman" w:cs="Times New Roman"/>
          <w:sz w:val="24"/>
          <w:szCs w:val="24"/>
        </w:rPr>
        <w:t xml:space="preserve">salah (10 Bank Beku Operasi dan 4 Bank </w:t>
      </w:r>
      <w:r w:rsidRPr="00D11670">
        <w:rPr>
          <w:rFonts w:ascii="Times New Roman" w:hAnsi="Times New Roman" w:cs="Times New Roman"/>
          <w:i/>
          <w:iCs/>
          <w:sz w:val="24"/>
          <w:szCs w:val="24"/>
        </w:rPr>
        <w:t>Take Over</w:t>
      </w:r>
      <w:r w:rsidRPr="007A2407">
        <w:rPr>
          <w:rFonts w:ascii="Times New Roman" w:hAnsi="Times New Roman" w:cs="Times New Roman"/>
          <w:iCs/>
          <w:sz w:val="24"/>
          <w:szCs w:val="24"/>
        </w:rPr>
        <w:t>)</w:t>
      </w:r>
      <w:r w:rsidRPr="00D11670">
        <w:rPr>
          <w:rFonts w:ascii="Times New Roman" w:hAnsi="Times New Roman" w:cs="Times New Roman"/>
          <w:i/>
          <w:iCs/>
          <w:sz w:val="24"/>
          <w:szCs w:val="24"/>
        </w:rPr>
        <w:t xml:space="preserve"> </w:t>
      </w:r>
      <w:r w:rsidRPr="00D11670">
        <w:rPr>
          <w:rFonts w:ascii="Times New Roman" w:hAnsi="Times New Roman" w:cs="Times New Roman"/>
          <w:sz w:val="24"/>
          <w:szCs w:val="24"/>
        </w:rPr>
        <w:t>sebesar Rp.</w:t>
      </w:r>
      <w:r w:rsidR="00825603" w:rsidRPr="00D11670">
        <w:rPr>
          <w:rFonts w:ascii="Times New Roman" w:hAnsi="Times New Roman" w:cs="Times New Roman"/>
          <w:sz w:val="24"/>
          <w:szCs w:val="24"/>
        </w:rPr>
        <w:t xml:space="preserve"> </w:t>
      </w:r>
      <w:r w:rsidRPr="00D11670">
        <w:rPr>
          <w:rFonts w:ascii="Times New Roman" w:hAnsi="Times New Roman" w:cs="Times New Roman"/>
          <w:sz w:val="24"/>
          <w:szCs w:val="24"/>
        </w:rPr>
        <w:t>118.591.018.861.129,63 yang terdiri dari BLBI yang disalurkan kepada 10 BBO dapat ditarik sebesar Rp.</w:t>
      </w:r>
      <w:r w:rsidR="00825603" w:rsidRPr="00D11670">
        <w:rPr>
          <w:rFonts w:ascii="Times New Roman" w:hAnsi="Times New Roman" w:cs="Times New Roman"/>
          <w:sz w:val="24"/>
          <w:szCs w:val="24"/>
        </w:rPr>
        <w:t xml:space="preserve"> </w:t>
      </w:r>
      <w:r w:rsidRPr="00D11670">
        <w:rPr>
          <w:rFonts w:ascii="Times New Roman" w:hAnsi="Times New Roman" w:cs="Times New Roman"/>
          <w:sz w:val="24"/>
          <w:szCs w:val="24"/>
        </w:rPr>
        <w:t>50.693.749.727.643.- dan dari 4 BTO sebesar Rp.</w:t>
      </w:r>
      <w:r w:rsidR="00825603" w:rsidRPr="00D11670">
        <w:rPr>
          <w:rFonts w:ascii="Times New Roman" w:hAnsi="Times New Roman" w:cs="Times New Roman"/>
          <w:sz w:val="24"/>
          <w:szCs w:val="24"/>
        </w:rPr>
        <w:t xml:space="preserve"> 67.897.267.133.486,63.</w:t>
      </w:r>
    </w:p>
    <w:p w14:paraId="75A0613D" w14:textId="4E273D6D" w:rsidR="00A50549" w:rsidRPr="00D11670" w:rsidRDefault="00A50549" w:rsidP="00825603">
      <w:pPr>
        <w:pStyle w:val="ListParagraph"/>
        <w:autoSpaceDE w:val="0"/>
        <w:autoSpaceDN w:val="0"/>
        <w:adjustRightInd w:val="0"/>
        <w:spacing w:after="0" w:line="360" w:lineRule="auto"/>
        <w:ind w:left="426" w:firstLine="850"/>
        <w:jc w:val="both"/>
        <w:rPr>
          <w:rFonts w:ascii="Times New Roman" w:hAnsi="Times New Roman" w:cs="Times New Roman"/>
          <w:color w:val="000000"/>
          <w:sz w:val="24"/>
          <w:szCs w:val="24"/>
        </w:rPr>
      </w:pPr>
      <w:r w:rsidRPr="00D11670">
        <w:rPr>
          <w:rFonts w:ascii="Times New Roman" w:hAnsi="Times New Roman" w:cs="Times New Roman"/>
          <w:sz w:val="24"/>
          <w:szCs w:val="24"/>
        </w:rPr>
        <w:t>Sesuai dengan ketentuan sebagaimana disebut di atas maka dapat dikatakan bahwa BPPN diberi kewenangan untuk melakukan penyelesaian kasus BLBI melalui beberapa pendekatan antara lain:</w:t>
      </w:r>
      <w:r w:rsidR="0057320B" w:rsidRPr="00D11670">
        <w:rPr>
          <w:rFonts w:ascii="Times New Roman" w:eastAsia="Times New Roman" w:hAnsi="Times New Roman" w:cs="Times New Roman"/>
          <w:noProof/>
          <w:sz w:val="24"/>
          <w:szCs w:val="24"/>
        </w:rPr>
        <w:t xml:space="preserve"> </w:t>
      </w:r>
    </w:p>
    <w:p w14:paraId="24BF657C" w14:textId="526C50F1" w:rsidR="00A50549" w:rsidRPr="00D11670" w:rsidRDefault="007A2407" w:rsidP="00C07836">
      <w:pPr>
        <w:pStyle w:val="Default"/>
        <w:numPr>
          <w:ilvl w:val="0"/>
          <w:numId w:val="38"/>
        </w:numPr>
        <w:spacing w:after="6"/>
        <w:ind w:left="1560" w:hanging="284"/>
        <w:jc w:val="both"/>
      </w:pPr>
      <w:r w:rsidRPr="00D11670">
        <w:rPr>
          <w:rFonts w:eastAsia="Times New Roman"/>
          <w:noProof/>
          <w:lang w:val="id-ID" w:eastAsia="id-ID"/>
        </w:rPr>
        <mc:AlternateContent>
          <mc:Choice Requires="wps">
            <w:drawing>
              <wp:anchor distT="0" distB="0" distL="114300" distR="114300" simplePos="0" relativeHeight="251692544" behindDoc="0" locked="0" layoutInCell="1" allowOverlap="1" wp14:anchorId="6A40DD16" wp14:editId="28FE7347">
                <wp:simplePos x="0" y="0"/>
                <wp:positionH relativeFrom="column">
                  <wp:posOffset>644838</wp:posOffset>
                </wp:positionH>
                <wp:positionV relativeFrom="paragraph">
                  <wp:posOffset>-86995</wp:posOffset>
                </wp:positionV>
                <wp:extent cx="190005" cy="225631"/>
                <wp:effectExtent l="0" t="0" r="635" b="3175"/>
                <wp:wrapNone/>
                <wp:docPr id="20" name="Rectangle 20"/>
                <wp:cNvGraphicFramePr/>
                <a:graphic xmlns:a="http://schemas.openxmlformats.org/drawingml/2006/main">
                  <a:graphicData uri="http://schemas.microsoft.com/office/word/2010/wordprocessingShape">
                    <wps:wsp>
                      <wps:cNvSpPr/>
                      <wps:spPr>
                        <a:xfrm>
                          <a:off x="0" y="0"/>
                          <a:ext cx="190005" cy="225631"/>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4B6AAC68" w14:textId="77777777" w:rsidR="000F40E1" w:rsidRPr="009D06D1" w:rsidRDefault="000F40E1" w:rsidP="0057320B">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6A40DD16" id="Rectangle 20" o:spid="_x0000_s1044" style="position:absolute;left:0;text-align:left;margin-left:50.75pt;margin-top:-6.85pt;width:14.95pt;height:17.75pt;z-index:251692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" fillcolor="white [3201]" stroked="f" strokeweight="1pt">
                <v:textbox>
                  <w:txbxContent>
                    <w:p w14:paraId="4B6AAC68" w14:textId="77777777" w:rsidR="000F40E1" w:rsidRPr="009D06D1" w:rsidRDefault="000F40E1" w:rsidP="0057320B">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v:textbox>
              </v:rect>
            </w:pict>
          </mc:Fallback>
        </mc:AlternateContent>
      </w:r>
      <w:r w:rsidR="00A50549" w:rsidRPr="00D11670">
        <w:t xml:space="preserve">Penyelesaian kasus BLBI melalui </w:t>
      </w:r>
      <w:r w:rsidR="00A50549" w:rsidRPr="00D11670">
        <w:rPr>
          <w:i/>
          <w:iCs/>
        </w:rPr>
        <w:t>Master of</w:t>
      </w:r>
      <w:r w:rsidR="00C07836" w:rsidRPr="00D11670">
        <w:rPr>
          <w:i/>
          <w:iCs/>
        </w:rPr>
        <w:t xml:space="preserve"> </w:t>
      </w:r>
      <w:r w:rsidR="00A50549" w:rsidRPr="00D11670">
        <w:rPr>
          <w:i/>
          <w:iCs/>
        </w:rPr>
        <w:t xml:space="preserve">Settlement Aqcuisition Agreement </w:t>
      </w:r>
      <w:r w:rsidR="00A50549" w:rsidRPr="00D11670">
        <w:t xml:space="preserve">(MSAA) yaitu suatu peIjanjian antara BPPN dengan bank penerima BLBI yang pada prinsipnya bahwa bank penerima BLBI berkewajiban untuk membayar sebesar kewajiban BLBI yang terutang setelah dikurangi dengan nilai aset Bank penerima. Pembayaran aset tersebut dapat dilakukan melalui </w:t>
      </w:r>
      <w:r w:rsidR="00A50549" w:rsidRPr="00D11670">
        <w:rPr>
          <w:i/>
          <w:iCs/>
        </w:rPr>
        <w:t xml:space="preserve">transfer agreement </w:t>
      </w:r>
      <w:r w:rsidR="00A50549" w:rsidRPr="00D11670">
        <w:t xml:space="preserve">melalui penyerahan saham yang telah dinilai dan disepakati. </w:t>
      </w:r>
    </w:p>
    <w:p w14:paraId="5DA5177E" w14:textId="0E167F78" w:rsidR="00A50549" w:rsidRPr="00D11670" w:rsidRDefault="00A50549" w:rsidP="00C07836">
      <w:pPr>
        <w:pStyle w:val="Default"/>
        <w:numPr>
          <w:ilvl w:val="0"/>
          <w:numId w:val="38"/>
        </w:numPr>
        <w:spacing w:after="6"/>
        <w:ind w:left="1560" w:hanging="284"/>
        <w:jc w:val="both"/>
      </w:pPr>
      <w:r w:rsidRPr="00D11670">
        <w:t xml:space="preserve">Penyelesaian BLBI oleh BPPN melalui Perjanjian Pengembalian BLBI dengan jaminan aset dan jaminan pribadi </w:t>
      </w:r>
      <w:r w:rsidR="00825603" w:rsidRPr="00D11670">
        <w:rPr>
          <w:iCs/>
        </w:rPr>
        <w:t>(</w:t>
      </w:r>
      <w:r w:rsidR="00825603" w:rsidRPr="00D11670">
        <w:rPr>
          <w:i/>
          <w:iCs/>
        </w:rPr>
        <w:t>Master o</w:t>
      </w:r>
      <w:r w:rsidR="007A2407">
        <w:rPr>
          <w:i/>
          <w:iCs/>
        </w:rPr>
        <w:t>f Refinancing a</w:t>
      </w:r>
      <w:r w:rsidR="00C07836" w:rsidRPr="00D11670">
        <w:rPr>
          <w:i/>
          <w:iCs/>
        </w:rPr>
        <w:t xml:space="preserve">nd </w:t>
      </w:r>
      <w:r w:rsidRPr="00D11670">
        <w:rPr>
          <w:i/>
          <w:iCs/>
        </w:rPr>
        <w:t>Note Issuance Agreement/MRNIA</w:t>
      </w:r>
      <w:r w:rsidRPr="00D11670">
        <w:rPr>
          <w:iCs/>
        </w:rPr>
        <w:t>)</w:t>
      </w:r>
      <w:r w:rsidRPr="00D11670">
        <w:rPr>
          <w:i/>
          <w:iCs/>
        </w:rPr>
        <w:t xml:space="preserve"> </w:t>
      </w:r>
    </w:p>
    <w:p w14:paraId="218327A0" w14:textId="618173B5" w:rsidR="00A50549" w:rsidRDefault="00A50549" w:rsidP="00C07836">
      <w:pPr>
        <w:pStyle w:val="Default"/>
        <w:numPr>
          <w:ilvl w:val="0"/>
          <w:numId w:val="38"/>
        </w:numPr>
        <w:ind w:left="1560" w:hanging="284"/>
        <w:jc w:val="both"/>
      </w:pPr>
      <w:r w:rsidRPr="00D11670">
        <w:t>Penyelesaian BLBI melalui Perjanjian Penyelesaian Kewajiban Pemegang Saham dan Pengakuan Uta</w:t>
      </w:r>
      <w:r w:rsidR="0057320B" w:rsidRPr="00D11670">
        <w:t>ng (Akta Pengakuan Utang/ APU).”</w:t>
      </w:r>
    </w:p>
    <w:p w14:paraId="3E40D918" w14:textId="77777777" w:rsidR="00541D68" w:rsidRPr="00D11670" w:rsidRDefault="00541D68" w:rsidP="00541D68">
      <w:pPr>
        <w:pStyle w:val="Default"/>
        <w:ind w:left="1560"/>
        <w:jc w:val="both"/>
      </w:pPr>
    </w:p>
    <w:p w14:paraId="1F0B24F3" w14:textId="278E368E" w:rsidR="00825603" w:rsidRPr="00D11670" w:rsidRDefault="00A50549" w:rsidP="00825603">
      <w:pPr>
        <w:pStyle w:val="Default"/>
        <w:spacing w:line="360" w:lineRule="auto"/>
        <w:ind w:left="426" w:firstLine="850"/>
        <w:jc w:val="both"/>
      </w:pPr>
      <w:r w:rsidRPr="00D11670">
        <w:t>Dalam perjanjian tersebut disebutkan bahwa bila seluruh isi kesepakatan tentang tata cara penyerahan aset melalui saham dan nilai yang disepakati dan te</w:t>
      </w:r>
      <w:r w:rsidR="007A2407">
        <w:t>lah dipenuhi maka BPPN akan mem</w:t>
      </w:r>
      <w:r w:rsidRPr="00D11670">
        <w:t>bebaskan Bank Penerima B</w:t>
      </w:r>
      <w:r w:rsidR="0005102A" w:rsidRPr="00D11670">
        <w:t>LBI dari gugatan perdata maupun</w:t>
      </w:r>
      <w:r w:rsidRPr="00D11670">
        <w:t xml:space="preserve"> pidana atau dengan kata lain perjanjian tersebut mencantumkan pemberian jaminan pembebasan</w:t>
      </w:r>
      <w:r w:rsidR="0005102A" w:rsidRPr="00D11670">
        <w:t xml:space="preserve"> dari proses dan tuntutan hukum</w:t>
      </w:r>
      <w:r w:rsidRPr="00D11670">
        <w:t xml:space="preserve"> perdata dan pidana yang sebelumnya telah dituangkan dalam </w:t>
      </w:r>
      <w:r w:rsidRPr="00D11670">
        <w:rPr>
          <w:i/>
          <w:iCs/>
        </w:rPr>
        <w:t>Letter of</w:t>
      </w:r>
      <w:r w:rsidR="0005102A" w:rsidRPr="00D11670">
        <w:rPr>
          <w:i/>
          <w:iCs/>
        </w:rPr>
        <w:t xml:space="preserve"> </w:t>
      </w:r>
      <w:r w:rsidRPr="00D11670">
        <w:rPr>
          <w:i/>
          <w:iCs/>
        </w:rPr>
        <w:t xml:space="preserve">Intent </w:t>
      </w:r>
      <w:r w:rsidRPr="00D11670">
        <w:t>(LoI) yang ditandatangani oleh Menko Perekonomian Dorodjatun Kuntjoro</w:t>
      </w:r>
      <w:r w:rsidR="0005102A" w:rsidRPr="00D11670">
        <w:t xml:space="preserve"> </w:t>
      </w:r>
      <w:r w:rsidRPr="00D11670">
        <w:t>-</w:t>
      </w:r>
      <w:r w:rsidR="0005102A" w:rsidRPr="00D11670">
        <w:t xml:space="preserve"> </w:t>
      </w:r>
      <w:r w:rsidRPr="00D11670">
        <w:t>Jakti dengan Dana Moneter (IMF).</w:t>
      </w:r>
      <w:r w:rsidRPr="00D11670">
        <w:rPr>
          <w:rStyle w:val="FootnoteReference"/>
        </w:rPr>
        <w:footnoteReference w:id="136"/>
      </w:r>
    </w:p>
    <w:p w14:paraId="13A3048D" w14:textId="61508A9E" w:rsidR="005B0B49" w:rsidRPr="00D11670" w:rsidRDefault="00A50549" w:rsidP="005B0B49">
      <w:pPr>
        <w:pStyle w:val="Default"/>
        <w:spacing w:line="360" w:lineRule="auto"/>
        <w:ind w:left="426" w:firstLine="850"/>
        <w:jc w:val="both"/>
      </w:pPr>
      <w:r w:rsidRPr="00D11670">
        <w:t>Konsep penyelesaian kasus BLBI yang dilakukan oleh pemerintah dibagi dalam dua kategori yaitu konsep penyelesaian terhadap obligor yang dianggap kooperatif melalui opsi penyelesaian yang diatur dalam suatu perjanjian (MSAA; MRNlA;</w:t>
      </w:r>
      <w:r w:rsidR="00825603" w:rsidRPr="00D11670">
        <w:t xml:space="preserve"> </w:t>
      </w:r>
      <w:r w:rsidRPr="00D11670">
        <w:t>APU) dan konsep penyelesaian terhadap obligor</w:t>
      </w:r>
      <w:r w:rsidR="005B0B49" w:rsidRPr="00D11670">
        <w:t xml:space="preserve"> yang dianggap tidak kooperatif m</w:t>
      </w:r>
      <w:r w:rsidRPr="00D11670">
        <w:t xml:space="preserve">elalui tuntutan perdata dan pidana. </w:t>
      </w:r>
    </w:p>
    <w:p w14:paraId="7531E8A2" w14:textId="0D265BF9" w:rsidR="00A50549" w:rsidRPr="00D11670" w:rsidRDefault="00A50549" w:rsidP="005B0B49">
      <w:pPr>
        <w:pStyle w:val="Default"/>
        <w:spacing w:line="360" w:lineRule="auto"/>
        <w:ind w:left="426" w:firstLine="850"/>
        <w:jc w:val="both"/>
      </w:pPr>
      <w:r w:rsidRPr="00D11670">
        <w:t>Terhadap beberapa Obligor yang dianggap kooperatif dalam menyelesaikan kewajibannya melalui proses yang ditempuh oleh BPPN adalah sebagai berikut:</w:t>
      </w:r>
    </w:p>
    <w:p w14:paraId="16B6841E" w14:textId="77777777" w:rsidR="00A50549" w:rsidRPr="00D11670" w:rsidRDefault="00A50549" w:rsidP="007A2407">
      <w:pPr>
        <w:pStyle w:val="Default"/>
        <w:numPr>
          <w:ilvl w:val="0"/>
          <w:numId w:val="39"/>
        </w:numPr>
        <w:spacing w:line="360" w:lineRule="auto"/>
        <w:ind w:left="1560" w:hanging="284"/>
        <w:jc w:val="both"/>
      </w:pPr>
      <w:r w:rsidRPr="00D11670">
        <w:t>Obligor yang menandatangani MSAA antara lain meliputi:</w:t>
      </w:r>
      <w:r w:rsidRPr="00D11670">
        <w:rPr>
          <w:rStyle w:val="FootnoteReference"/>
        </w:rPr>
        <w:footnoteReference w:id="137"/>
      </w:r>
    </w:p>
    <w:p w14:paraId="72F730B6" w14:textId="1746814F" w:rsidR="00A50549" w:rsidRPr="00D11670" w:rsidRDefault="00A50549" w:rsidP="00494866">
      <w:pPr>
        <w:pStyle w:val="Default"/>
        <w:numPr>
          <w:ilvl w:val="0"/>
          <w:numId w:val="40"/>
        </w:numPr>
        <w:ind w:left="1843" w:hanging="256"/>
        <w:jc w:val="both"/>
      </w:pPr>
      <w:r w:rsidRPr="00D11670">
        <w:t>Salim Group (pemegang saham pengendali Bank Central Asia/BCA), dengan jumlah hutang ke BPPN senilai Rp.</w:t>
      </w:r>
      <w:r w:rsidR="005B0B49" w:rsidRPr="00D11670">
        <w:t xml:space="preserve"> </w:t>
      </w:r>
      <w:r w:rsidRPr="00D11670">
        <w:t>52,626 triliun dan BLBI yang diterima RP</w:t>
      </w:r>
      <w:r w:rsidR="005B0B49" w:rsidRPr="00D11670">
        <w:t xml:space="preserve">. </w:t>
      </w:r>
      <w:r w:rsidRPr="00D11670">
        <w:t>26,626 triliun;</w:t>
      </w:r>
    </w:p>
    <w:p w14:paraId="1014B0B4" w14:textId="61707F9C" w:rsidR="00A50549" w:rsidRPr="00D11670" w:rsidRDefault="00A50549" w:rsidP="00494866">
      <w:pPr>
        <w:pStyle w:val="Default"/>
        <w:numPr>
          <w:ilvl w:val="0"/>
          <w:numId w:val="40"/>
        </w:numPr>
        <w:ind w:left="1843" w:hanging="256"/>
        <w:jc w:val="both"/>
      </w:pPr>
      <w:r w:rsidRPr="00D11670">
        <w:t>Sjamsul Nursalim/Gadjah Tunggal Group (Bank Dagang Nasional Indonesia/BDNI), dengan jumlah hutang Rp.</w:t>
      </w:r>
      <w:r w:rsidR="005B0B49" w:rsidRPr="00D11670">
        <w:t xml:space="preserve"> </w:t>
      </w:r>
      <w:r w:rsidRPr="00D11670">
        <w:t>28,408 triliun dan BLBI Rp</w:t>
      </w:r>
      <w:r w:rsidR="005B0B49" w:rsidRPr="00D11670">
        <w:t xml:space="preserve">. </w:t>
      </w:r>
      <w:r w:rsidRPr="00D11670">
        <w:t>37 triliun;</w:t>
      </w:r>
    </w:p>
    <w:p w14:paraId="04CBA32A" w14:textId="12B88A42" w:rsidR="00A50549" w:rsidRPr="00D11670" w:rsidRDefault="00A50549" w:rsidP="00494866">
      <w:pPr>
        <w:pStyle w:val="Default"/>
        <w:numPr>
          <w:ilvl w:val="0"/>
          <w:numId w:val="40"/>
        </w:numPr>
        <w:ind w:left="1843" w:hanging="256"/>
        <w:jc w:val="both"/>
      </w:pPr>
      <w:r w:rsidRPr="00D11670">
        <w:t>Sudwikatmono (Bank Su</w:t>
      </w:r>
      <w:r w:rsidR="005B0B49" w:rsidRPr="00D11670">
        <w:t xml:space="preserve">rya), dengan jumlah hutang </w:t>
      </w:r>
      <w:r w:rsidRPr="00D11670">
        <w:t>Rp.</w:t>
      </w:r>
      <w:r w:rsidR="005B0B49" w:rsidRPr="00D11670">
        <w:t xml:space="preserve"> </w:t>
      </w:r>
      <w:r w:rsidRPr="00D11670">
        <w:t>1,886 triliun dan BLBI Rp.</w:t>
      </w:r>
      <w:r w:rsidR="005B0B49" w:rsidRPr="00D11670">
        <w:t xml:space="preserve"> </w:t>
      </w:r>
      <w:r w:rsidRPr="00D11670">
        <w:t>1,7 triliun;</w:t>
      </w:r>
    </w:p>
    <w:p w14:paraId="133F3776" w14:textId="5F43D01E" w:rsidR="00A50549" w:rsidRPr="00D11670" w:rsidRDefault="005B0B49" w:rsidP="00494866">
      <w:pPr>
        <w:pStyle w:val="Default"/>
        <w:numPr>
          <w:ilvl w:val="0"/>
          <w:numId w:val="40"/>
        </w:numPr>
        <w:ind w:left="1843" w:hanging="256"/>
        <w:jc w:val="both"/>
      </w:pPr>
      <w:r w:rsidRPr="00D11670">
        <w:t>Mohamad “Bob”</w:t>
      </w:r>
      <w:r w:rsidR="00A50549" w:rsidRPr="00D11670">
        <w:t xml:space="preserve"> Hasan (Bank Umum Nasional) dengan jumlah hutang Rp.</w:t>
      </w:r>
      <w:r w:rsidRPr="00D11670">
        <w:t xml:space="preserve"> </w:t>
      </w:r>
      <w:r w:rsidR="00A50549" w:rsidRPr="00D11670">
        <w:t>5.440 triliun dan BLBI (sudah termasuk yang menjadi tanggung jawab Ongko Group) Rp.</w:t>
      </w:r>
      <w:r w:rsidRPr="00D11670">
        <w:t xml:space="preserve"> </w:t>
      </w:r>
      <w:r w:rsidR="00A50549" w:rsidRPr="00D11670">
        <w:t>12,100 triliun; dan</w:t>
      </w:r>
    </w:p>
    <w:p w14:paraId="48B90CF8" w14:textId="57658CB5" w:rsidR="00A50549" w:rsidRPr="00D11670" w:rsidRDefault="00A50549" w:rsidP="00494866">
      <w:pPr>
        <w:pStyle w:val="Default"/>
        <w:numPr>
          <w:ilvl w:val="0"/>
          <w:numId w:val="40"/>
        </w:numPr>
        <w:ind w:left="1843" w:hanging="256"/>
        <w:jc w:val="both"/>
      </w:pPr>
      <w:r w:rsidRPr="00D11670">
        <w:t>Ibrahim Risjad (Bank RSI), dengan jumlah hutang Rp.</w:t>
      </w:r>
      <w:r w:rsidR="005B0B49" w:rsidRPr="00D11670">
        <w:t xml:space="preserve"> </w:t>
      </w:r>
      <w:r w:rsidRPr="00D11670">
        <w:t>332 miliar dan BLBI tak disebutkan</w:t>
      </w:r>
      <w:r w:rsidR="005B0B49" w:rsidRPr="00D11670">
        <w:t>.</w:t>
      </w:r>
    </w:p>
    <w:p w14:paraId="644C54DF" w14:textId="77777777" w:rsidR="005B0B49" w:rsidRPr="00D11670" w:rsidRDefault="005B0B49" w:rsidP="005B0B49">
      <w:pPr>
        <w:pStyle w:val="Default"/>
        <w:ind w:left="1843"/>
        <w:jc w:val="both"/>
      </w:pPr>
    </w:p>
    <w:p w14:paraId="7E335CEF" w14:textId="77777777" w:rsidR="00A50549" w:rsidRPr="00D11670" w:rsidRDefault="00A50549" w:rsidP="00494866">
      <w:pPr>
        <w:pStyle w:val="Default"/>
        <w:numPr>
          <w:ilvl w:val="0"/>
          <w:numId w:val="39"/>
        </w:numPr>
        <w:spacing w:line="360" w:lineRule="auto"/>
        <w:ind w:left="1560" w:hanging="284"/>
        <w:jc w:val="both"/>
      </w:pPr>
      <w:r w:rsidRPr="00D11670">
        <w:t xml:space="preserve">Obligor yang Menandatangani MRNIA </w:t>
      </w:r>
    </w:p>
    <w:p w14:paraId="209BE710" w14:textId="2B7BBE3E" w:rsidR="005B0B49" w:rsidRPr="00D11670" w:rsidRDefault="00A50549" w:rsidP="005B0B49">
      <w:pPr>
        <w:pStyle w:val="Default"/>
        <w:ind w:left="1560"/>
        <w:jc w:val="both"/>
      </w:pPr>
      <w:r w:rsidRPr="00D11670">
        <w:t xml:space="preserve">Bagi obligor yang ingin melakukan penyelesaian BLBI melalui konsep </w:t>
      </w:r>
      <w:r w:rsidRPr="00D11670">
        <w:rPr>
          <w:i/>
          <w:iCs/>
        </w:rPr>
        <w:t xml:space="preserve">Master Refinancing and Notes Issuances Agreement </w:t>
      </w:r>
      <w:r w:rsidRPr="00D11670">
        <w:t>(MRNIA), adalah pemegang saham yang bersedia menyerahkan asetnya tetapi nilainya tidak mencukupi untuk membayar seluruh kewajibannya kepada Pemerintah, sehingga ditambah oleh jaminan pribadi yaitu:</w:t>
      </w:r>
      <w:r w:rsidRPr="00D11670">
        <w:rPr>
          <w:rStyle w:val="FootnoteReference"/>
        </w:rPr>
        <w:footnoteReference w:id="138"/>
      </w:r>
    </w:p>
    <w:p w14:paraId="5D4EC70C" w14:textId="0F29FA7A" w:rsidR="00A50549" w:rsidRPr="00D11670" w:rsidRDefault="00A50549" w:rsidP="002D276E">
      <w:pPr>
        <w:autoSpaceDE w:val="0"/>
        <w:autoSpaceDN w:val="0"/>
        <w:adjustRightInd w:val="0"/>
        <w:spacing w:after="0" w:line="240" w:lineRule="auto"/>
        <w:ind w:left="1843" w:hanging="283"/>
        <w:jc w:val="both"/>
        <w:rPr>
          <w:rFonts w:ascii="Times New Roman" w:hAnsi="Times New Roman" w:cs="Times New Roman"/>
          <w:color w:val="000000"/>
          <w:sz w:val="24"/>
          <w:szCs w:val="24"/>
        </w:rPr>
      </w:pPr>
      <w:r w:rsidRPr="00D11670">
        <w:rPr>
          <w:rFonts w:ascii="Times New Roman" w:hAnsi="Times New Roman" w:cs="Times New Roman"/>
          <w:color w:val="000000"/>
          <w:sz w:val="24"/>
          <w:szCs w:val="24"/>
        </w:rPr>
        <w:t xml:space="preserve">a. </w:t>
      </w:r>
      <w:r w:rsidRPr="00D11670">
        <w:rPr>
          <w:rFonts w:ascii="Times New Roman" w:hAnsi="Times New Roman" w:cs="Times New Roman"/>
          <w:color w:val="000000"/>
          <w:sz w:val="24"/>
          <w:szCs w:val="24"/>
        </w:rPr>
        <w:tab/>
        <w:t>Usman Admadjaja (Bank Danamon), dengan hutang RP</w:t>
      </w:r>
      <w:r w:rsidR="007A2407">
        <w:rPr>
          <w:rFonts w:ascii="Times New Roman" w:hAnsi="Times New Roman" w:cs="Times New Roman"/>
          <w:color w:val="000000"/>
          <w:sz w:val="24"/>
          <w:szCs w:val="24"/>
        </w:rPr>
        <w:t xml:space="preserve">. </w:t>
      </w:r>
      <w:r w:rsidRPr="00D11670">
        <w:rPr>
          <w:rFonts w:ascii="Times New Roman" w:hAnsi="Times New Roman" w:cs="Times New Roman"/>
          <w:color w:val="000000"/>
          <w:sz w:val="24"/>
          <w:szCs w:val="24"/>
        </w:rPr>
        <w:t>12,533 triliun dan BLBI yang diterima RP</w:t>
      </w:r>
      <w:r w:rsidR="007A2407">
        <w:rPr>
          <w:rFonts w:ascii="Times New Roman" w:hAnsi="Times New Roman" w:cs="Times New Roman"/>
          <w:color w:val="000000"/>
          <w:sz w:val="24"/>
          <w:szCs w:val="24"/>
        </w:rPr>
        <w:t xml:space="preserve">. </w:t>
      </w:r>
      <w:r w:rsidRPr="00D11670">
        <w:rPr>
          <w:rFonts w:ascii="Times New Roman" w:hAnsi="Times New Roman" w:cs="Times New Roman"/>
          <w:color w:val="000000"/>
          <w:sz w:val="24"/>
          <w:szCs w:val="24"/>
        </w:rPr>
        <w:t xml:space="preserve">23,100 triliun. </w:t>
      </w:r>
    </w:p>
    <w:p w14:paraId="32370AE6" w14:textId="3C839F4C" w:rsidR="00A50549" w:rsidRPr="00D11670" w:rsidRDefault="00A50549" w:rsidP="002D276E">
      <w:pPr>
        <w:autoSpaceDE w:val="0"/>
        <w:autoSpaceDN w:val="0"/>
        <w:adjustRightInd w:val="0"/>
        <w:spacing w:after="0" w:line="240" w:lineRule="auto"/>
        <w:ind w:left="1843" w:hanging="283"/>
        <w:jc w:val="both"/>
        <w:rPr>
          <w:rFonts w:ascii="Times New Roman" w:hAnsi="Times New Roman" w:cs="Times New Roman"/>
          <w:color w:val="000000"/>
          <w:sz w:val="24"/>
          <w:szCs w:val="24"/>
        </w:rPr>
      </w:pPr>
      <w:r w:rsidRPr="00D11670">
        <w:rPr>
          <w:rFonts w:ascii="Times New Roman" w:hAnsi="Times New Roman" w:cs="Times New Roman"/>
          <w:color w:val="000000"/>
          <w:sz w:val="24"/>
          <w:szCs w:val="24"/>
        </w:rPr>
        <w:t xml:space="preserve">b. </w:t>
      </w:r>
      <w:r w:rsidRPr="00D11670">
        <w:rPr>
          <w:rFonts w:ascii="Times New Roman" w:hAnsi="Times New Roman" w:cs="Times New Roman"/>
          <w:color w:val="000000"/>
          <w:sz w:val="24"/>
          <w:szCs w:val="24"/>
        </w:rPr>
        <w:tab/>
        <w:t>Modern Group, dengan hutang RP</w:t>
      </w:r>
      <w:r w:rsidR="00BC1217">
        <w:rPr>
          <w:rFonts w:ascii="Times New Roman" w:hAnsi="Times New Roman" w:cs="Times New Roman"/>
          <w:color w:val="000000"/>
          <w:sz w:val="24"/>
          <w:szCs w:val="24"/>
        </w:rPr>
        <w:t xml:space="preserve">. </w:t>
      </w:r>
      <w:r w:rsidRPr="00D11670">
        <w:rPr>
          <w:rFonts w:ascii="Times New Roman" w:hAnsi="Times New Roman" w:cs="Times New Roman"/>
          <w:color w:val="000000"/>
          <w:sz w:val="24"/>
          <w:szCs w:val="24"/>
        </w:rPr>
        <w:t>2,663 triliun dan BLBI RP</w:t>
      </w:r>
      <w:r w:rsidR="00BC1217">
        <w:rPr>
          <w:rFonts w:ascii="Times New Roman" w:hAnsi="Times New Roman" w:cs="Times New Roman"/>
          <w:color w:val="000000"/>
          <w:sz w:val="24"/>
          <w:szCs w:val="24"/>
        </w:rPr>
        <w:t xml:space="preserve">. </w:t>
      </w:r>
      <w:r w:rsidRPr="00D11670">
        <w:rPr>
          <w:rFonts w:ascii="Times New Roman" w:hAnsi="Times New Roman" w:cs="Times New Roman"/>
          <w:color w:val="000000"/>
          <w:sz w:val="24"/>
          <w:szCs w:val="24"/>
        </w:rPr>
        <w:t xml:space="preserve">2,200 triliun. </w:t>
      </w:r>
    </w:p>
    <w:p w14:paraId="04A9F6D8" w14:textId="15FAC042" w:rsidR="00A50549" w:rsidRPr="00D11670" w:rsidRDefault="00A50549" w:rsidP="002D276E">
      <w:pPr>
        <w:autoSpaceDE w:val="0"/>
        <w:autoSpaceDN w:val="0"/>
        <w:adjustRightInd w:val="0"/>
        <w:spacing w:after="0" w:line="240" w:lineRule="auto"/>
        <w:ind w:left="1843" w:hanging="283"/>
        <w:jc w:val="both"/>
        <w:rPr>
          <w:rFonts w:ascii="Times New Roman" w:hAnsi="Times New Roman" w:cs="Times New Roman"/>
          <w:color w:val="000000"/>
          <w:sz w:val="24"/>
          <w:szCs w:val="24"/>
        </w:rPr>
      </w:pPr>
      <w:r w:rsidRPr="00D11670">
        <w:rPr>
          <w:rFonts w:ascii="Times New Roman" w:hAnsi="Times New Roman" w:cs="Times New Roman"/>
          <w:color w:val="000000"/>
          <w:sz w:val="24"/>
          <w:szCs w:val="24"/>
        </w:rPr>
        <w:t xml:space="preserve">c. </w:t>
      </w:r>
      <w:r w:rsidRPr="00D11670">
        <w:rPr>
          <w:rFonts w:ascii="Times New Roman" w:hAnsi="Times New Roman" w:cs="Times New Roman"/>
          <w:color w:val="000000"/>
          <w:sz w:val="24"/>
          <w:szCs w:val="24"/>
        </w:rPr>
        <w:tab/>
        <w:t>Ongko Group (BUN), dengan hutang Rp</w:t>
      </w:r>
      <w:r w:rsidR="00BC1217">
        <w:rPr>
          <w:rFonts w:ascii="Times New Roman" w:hAnsi="Times New Roman" w:cs="Times New Roman"/>
          <w:color w:val="000000"/>
          <w:sz w:val="24"/>
          <w:szCs w:val="24"/>
        </w:rPr>
        <w:t xml:space="preserve">. </w:t>
      </w:r>
      <w:r w:rsidRPr="00D11670">
        <w:rPr>
          <w:rFonts w:ascii="Times New Roman" w:hAnsi="Times New Roman" w:cs="Times New Roman"/>
          <w:color w:val="000000"/>
          <w:sz w:val="24"/>
          <w:szCs w:val="24"/>
        </w:rPr>
        <w:t>8,242 triliun dan BLBI RP</w:t>
      </w:r>
      <w:r w:rsidR="00BC1217">
        <w:rPr>
          <w:rFonts w:ascii="Times New Roman" w:hAnsi="Times New Roman" w:cs="Times New Roman"/>
          <w:color w:val="000000"/>
          <w:sz w:val="24"/>
          <w:szCs w:val="24"/>
        </w:rPr>
        <w:t xml:space="preserve">. </w:t>
      </w:r>
      <w:r w:rsidRPr="00D11670">
        <w:rPr>
          <w:rFonts w:ascii="Times New Roman" w:hAnsi="Times New Roman" w:cs="Times New Roman"/>
          <w:color w:val="000000"/>
          <w:sz w:val="24"/>
          <w:szCs w:val="24"/>
        </w:rPr>
        <w:t xml:space="preserve">12,100 triliun (bersama Bob Hasan). </w:t>
      </w:r>
    </w:p>
    <w:p w14:paraId="14C2D49F" w14:textId="0B167AA5" w:rsidR="0053463C" w:rsidRPr="00D11670" w:rsidRDefault="00A50549" w:rsidP="002D276E">
      <w:pPr>
        <w:autoSpaceDE w:val="0"/>
        <w:autoSpaceDN w:val="0"/>
        <w:adjustRightInd w:val="0"/>
        <w:spacing w:after="0" w:line="240" w:lineRule="auto"/>
        <w:ind w:left="1843" w:hanging="283"/>
        <w:jc w:val="both"/>
        <w:rPr>
          <w:rFonts w:ascii="Times New Roman" w:hAnsi="Times New Roman" w:cs="Times New Roman"/>
          <w:color w:val="000000"/>
          <w:sz w:val="24"/>
          <w:szCs w:val="24"/>
          <w:lang w:val="id-ID"/>
        </w:rPr>
      </w:pPr>
      <w:r w:rsidRPr="00D11670">
        <w:rPr>
          <w:rFonts w:ascii="Times New Roman" w:hAnsi="Times New Roman" w:cs="Times New Roman"/>
          <w:color w:val="000000"/>
          <w:sz w:val="24"/>
          <w:szCs w:val="24"/>
        </w:rPr>
        <w:t xml:space="preserve">d. </w:t>
      </w:r>
      <w:r w:rsidRPr="00D11670">
        <w:rPr>
          <w:rFonts w:ascii="Times New Roman" w:hAnsi="Times New Roman" w:cs="Times New Roman"/>
          <w:color w:val="000000"/>
          <w:sz w:val="24"/>
          <w:szCs w:val="24"/>
        </w:rPr>
        <w:tab/>
        <w:t>Hokindo Group (Bank Hokindo), dengan hutang Rp.</w:t>
      </w:r>
      <w:r w:rsidR="00BC1217">
        <w:rPr>
          <w:rFonts w:ascii="Times New Roman" w:hAnsi="Times New Roman" w:cs="Times New Roman"/>
          <w:color w:val="000000"/>
          <w:sz w:val="24"/>
          <w:szCs w:val="24"/>
        </w:rPr>
        <w:t xml:space="preserve"> </w:t>
      </w:r>
      <w:r w:rsidRPr="00D11670">
        <w:rPr>
          <w:rFonts w:ascii="Times New Roman" w:hAnsi="Times New Roman" w:cs="Times New Roman"/>
          <w:color w:val="000000"/>
          <w:sz w:val="24"/>
          <w:szCs w:val="24"/>
        </w:rPr>
        <w:t>339 miliar dan BLBI RP</w:t>
      </w:r>
      <w:r w:rsidR="00BC1217">
        <w:rPr>
          <w:rFonts w:ascii="Times New Roman" w:hAnsi="Times New Roman" w:cs="Times New Roman"/>
          <w:color w:val="000000"/>
          <w:sz w:val="24"/>
          <w:szCs w:val="24"/>
        </w:rPr>
        <w:t xml:space="preserve">. </w:t>
      </w:r>
      <w:r w:rsidRPr="00D11670">
        <w:rPr>
          <w:rFonts w:ascii="Times New Roman" w:hAnsi="Times New Roman" w:cs="Times New Roman"/>
          <w:color w:val="000000"/>
          <w:sz w:val="24"/>
          <w:szCs w:val="24"/>
        </w:rPr>
        <w:t xml:space="preserve">200 miliar. </w:t>
      </w:r>
    </w:p>
    <w:p w14:paraId="33153281" w14:textId="77777777" w:rsidR="0053463C" w:rsidRPr="00D11670" w:rsidRDefault="0053463C" w:rsidP="0053463C">
      <w:pPr>
        <w:autoSpaceDE w:val="0"/>
        <w:autoSpaceDN w:val="0"/>
        <w:adjustRightInd w:val="0"/>
        <w:spacing w:after="0" w:line="240" w:lineRule="auto"/>
        <w:ind w:left="1843" w:hanging="256"/>
        <w:jc w:val="both"/>
        <w:rPr>
          <w:rFonts w:ascii="Times New Roman" w:hAnsi="Times New Roman" w:cs="Times New Roman"/>
          <w:color w:val="000000"/>
          <w:sz w:val="24"/>
          <w:szCs w:val="24"/>
          <w:lang w:val="id-ID"/>
        </w:rPr>
      </w:pPr>
    </w:p>
    <w:p w14:paraId="13767B35" w14:textId="77777777" w:rsidR="00A50549" w:rsidRPr="00D11670" w:rsidRDefault="00A50549" w:rsidP="00494866">
      <w:pPr>
        <w:pStyle w:val="Default"/>
        <w:numPr>
          <w:ilvl w:val="0"/>
          <w:numId w:val="39"/>
        </w:numPr>
        <w:spacing w:line="360" w:lineRule="auto"/>
        <w:ind w:left="1560" w:hanging="284"/>
        <w:jc w:val="both"/>
      </w:pPr>
      <w:r w:rsidRPr="00D11670">
        <w:t>Penyelesaian Obligor Melalui APU</w:t>
      </w:r>
      <w:r w:rsidRPr="00D11670">
        <w:tab/>
      </w:r>
    </w:p>
    <w:p w14:paraId="71199815" w14:textId="77777777" w:rsidR="005B0B49" w:rsidRPr="00D11670" w:rsidRDefault="00A50549" w:rsidP="005B0B49">
      <w:pPr>
        <w:pStyle w:val="Default"/>
        <w:ind w:left="1560"/>
        <w:jc w:val="both"/>
      </w:pPr>
      <w:r w:rsidRPr="00D11670">
        <w:t xml:space="preserve">Penyelesaian beberapa obligor melalui konsep Akte Pengakuan Utang (APU) dengan jumlah perjanjian sebanyak 24 kontrak dengan total senilai RP18,2 triliun antara lain: </w:t>
      </w:r>
    </w:p>
    <w:p w14:paraId="1A28CF7F" w14:textId="77777777" w:rsidR="005B0B49" w:rsidRPr="00D11670" w:rsidRDefault="00A50549" w:rsidP="00494866">
      <w:pPr>
        <w:pStyle w:val="Default"/>
        <w:numPr>
          <w:ilvl w:val="0"/>
          <w:numId w:val="44"/>
        </w:numPr>
        <w:ind w:left="1843" w:hanging="283"/>
        <w:jc w:val="both"/>
      </w:pPr>
      <w:r w:rsidRPr="00D11670">
        <w:t>Bank B</w:t>
      </w:r>
      <w:r w:rsidR="005B0B49" w:rsidRPr="00D11670">
        <w:t>udi Internasional (Hendra Liem);</w:t>
      </w:r>
    </w:p>
    <w:p w14:paraId="4D33E2DC" w14:textId="53AC91B5" w:rsidR="00A50549" w:rsidRPr="00D11670" w:rsidRDefault="00A50549" w:rsidP="00494866">
      <w:pPr>
        <w:pStyle w:val="Default"/>
        <w:numPr>
          <w:ilvl w:val="0"/>
          <w:numId w:val="44"/>
        </w:numPr>
        <w:ind w:left="1843" w:hanging="283"/>
        <w:jc w:val="both"/>
      </w:pPr>
      <w:r w:rsidRPr="00D11670">
        <w:t>Bank Dana Hutama (pemeg</w:t>
      </w:r>
      <w:r w:rsidR="005B0B49" w:rsidRPr="00D11670">
        <w:t>ang sahamnya The Ning King).</w:t>
      </w:r>
    </w:p>
    <w:p w14:paraId="1E5EAF70" w14:textId="77777777" w:rsidR="005B0B49" w:rsidRPr="00D11670" w:rsidRDefault="005B0B49" w:rsidP="005B0B49">
      <w:pPr>
        <w:pStyle w:val="Default"/>
        <w:ind w:left="1843"/>
        <w:jc w:val="both"/>
      </w:pPr>
    </w:p>
    <w:p w14:paraId="1E58477D" w14:textId="0369FBBB" w:rsidR="00A50549" w:rsidRPr="00D11670" w:rsidRDefault="00A50549" w:rsidP="005B0B49">
      <w:pPr>
        <w:pStyle w:val="Default"/>
        <w:spacing w:line="360" w:lineRule="auto"/>
        <w:ind w:left="426" w:firstLine="850"/>
        <w:jc w:val="both"/>
      </w:pPr>
      <w:r w:rsidRPr="00D11670">
        <w:t>Untuk melaksanakan isi perjanjian yang dituangkan dalam MSAA atau MRNIA atau APU dan pelaksanaan butir 3-4.2. Bab IV tentang Pembangunan Ekonomi, Undang-Undang Nomor 25 Tahun 2000 tentang Program Pembangunan Nasional (Propenas), khususnya yang menjamin adanya kepastian hukum dalam hal pemberian kebebasan terhadap obligor yang dianggap kooperatif dan telah melakukan seluruh kewajibannya sesuai dengan yang telah diperjanjikan maka selanjutnya pada 30 Desember 2002 Presiden RI (pada waktu itu Megawati Soekarnoputri), mengeluarkan Instruksi Presiden (Inpres) Nomor 8 tahun 2002 tentang Pemberian Jaminan Kepastian Hukum Kepada Debitur Yang Telah Menyelesaikan Kewajibannya Atau Tindakan Hukum Kepada Debitur Yang Tidak Menyelesaikan Kewajibannya Berdasarkan Penyelesaian Kewajiban Pemegang Saham kepada yang ditujukan kepada Menteri Negara Koordinator Bidang Perekonomian selaku Ketua Komite Kebijakan Sektor Keuangan; Menteri Kehakiman dan Hak Asasi Manusia; Para Menteri anggota Komite Kebijakan Sektor Keuangan; Menteri Negara Badan Usaha Milik Negara; Jaksa Agung Republik Indonesia; Kepala Kepolisian Negara Republik Indonesia; serta Ketua Badan Penyehatan Perbankan Nasional (BPPN) untuk antara lain sebagai berikut:</w:t>
      </w:r>
      <w:r w:rsidRPr="00D11670">
        <w:rPr>
          <w:rStyle w:val="FootnoteReference"/>
        </w:rPr>
        <w:footnoteReference w:id="139"/>
      </w:r>
    </w:p>
    <w:p w14:paraId="3BBB5BD4" w14:textId="77777777" w:rsidR="00A50549" w:rsidRPr="00D11670" w:rsidRDefault="00A50549" w:rsidP="0005102A">
      <w:pPr>
        <w:pStyle w:val="Default"/>
        <w:spacing w:line="360" w:lineRule="auto"/>
        <w:ind w:left="425"/>
        <w:jc w:val="both"/>
      </w:pPr>
      <w:r w:rsidRPr="00D11670">
        <w:t xml:space="preserve">Pertama: </w:t>
      </w:r>
    </w:p>
    <w:p w14:paraId="1DBEB08E" w14:textId="533B9A3A" w:rsidR="00A50549" w:rsidRPr="00D11670" w:rsidRDefault="00A50549" w:rsidP="0005102A">
      <w:pPr>
        <w:autoSpaceDE w:val="0"/>
        <w:autoSpaceDN w:val="0"/>
        <w:adjustRightInd w:val="0"/>
        <w:spacing w:after="0" w:line="360" w:lineRule="auto"/>
        <w:ind w:left="425" w:firstLine="851"/>
        <w:jc w:val="both"/>
        <w:rPr>
          <w:rFonts w:ascii="Times New Roman" w:hAnsi="Times New Roman" w:cs="Times New Roman"/>
          <w:sz w:val="24"/>
          <w:szCs w:val="24"/>
        </w:rPr>
      </w:pPr>
      <w:r w:rsidRPr="00D11670">
        <w:rPr>
          <w:rFonts w:ascii="Times New Roman" w:hAnsi="Times New Roman" w:cs="Times New Roman"/>
          <w:sz w:val="24"/>
          <w:szCs w:val="24"/>
        </w:rPr>
        <w:t xml:space="preserve">Mengambil </w:t>
      </w:r>
      <w:r w:rsidR="0005102A" w:rsidRPr="00D11670">
        <w:rPr>
          <w:rFonts w:ascii="Times New Roman" w:hAnsi="Times New Roman" w:cs="Times New Roman"/>
          <w:sz w:val="24"/>
          <w:szCs w:val="24"/>
        </w:rPr>
        <w:t>langkah-l</w:t>
      </w:r>
      <w:r w:rsidRPr="00D11670">
        <w:rPr>
          <w:rFonts w:ascii="Times New Roman" w:hAnsi="Times New Roman" w:cs="Times New Roman"/>
          <w:sz w:val="24"/>
          <w:szCs w:val="24"/>
        </w:rPr>
        <w:t>angkah yang diperlukan bagi Penyelesaian Kewajiban Pemegang Saham dalam rangka penyelesaian seluruh kewajibannya kepada Badan Penyehatan Perbankan Nasional berdasarkan perjanjian Penyelesaian Kewajiban Pemegang Saham, baik yang berbentuk MSAA, MRNIA</w:t>
      </w:r>
      <w:r w:rsidR="00BC1217">
        <w:rPr>
          <w:rFonts w:ascii="Times New Roman" w:hAnsi="Times New Roman" w:cs="Times New Roman"/>
          <w:sz w:val="24"/>
          <w:szCs w:val="24"/>
        </w:rPr>
        <w:t>, dan atau Akta Pengakuan Utang/</w:t>
      </w:r>
      <w:r w:rsidRPr="00D11670">
        <w:rPr>
          <w:rFonts w:ascii="Times New Roman" w:hAnsi="Times New Roman" w:cs="Times New Roman"/>
          <w:sz w:val="24"/>
          <w:szCs w:val="24"/>
        </w:rPr>
        <w:t xml:space="preserve">APU, dengan berpedoman </w:t>
      </w:r>
      <w:r w:rsidR="00541D68" w:rsidRPr="00D11670">
        <w:rPr>
          <w:rFonts w:ascii="Times New Roman" w:eastAsia="Times New Roman" w:hAnsi="Times New Roman" w:cs="Times New Roman"/>
          <w:noProof/>
          <w:sz w:val="24"/>
          <w:szCs w:val="24"/>
          <w:lang w:val="id-ID" w:eastAsia="id-ID"/>
        </w:rPr>
        <mc:AlternateContent>
          <mc:Choice Requires="wps">
            <w:drawing>
              <wp:anchor distT="0" distB="0" distL="114300" distR="114300" simplePos="0" relativeHeight="251696640" behindDoc="0" locked="0" layoutInCell="1" allowOverlap="1" wp14:anchorId="62CB8851" wp14:editId="72F98353">
                <wp:simplePos x="0" y="0"/>
                <wp:positionH relativeFrom="column">
                  <wp:posOffset>630555</wp:posOffset>
                </wp:positionH>
                <wp:positionV relativeFrom="paragraph">
                  <wp:posOffset>724980</wp:posOffset>
                </wp:positionV>
                <wp:extent cx="189865" cy="225425"/>
                <wp:effectExtent l="0" t="0" r="635" b="3175"/>
                <wp:wrapNone/>
                <wp:docPr id="21" name="Rectangle 21"/>
                <wp:cNvGraphicFramePr/>
                <a:graphic xmlns:a="http://schemas.openxmlformats.org/drawingml/2006/main">
                  <a:graphicData uri="http://schemas.microsoft.com/office/word/2010/wordprocessingShape">
                    <wps:wsp>
                      <wps:cNvSpPr/>
                      <wps:spPr>
                        <a:xfrm>
                          <a:off x="0" y="0"/>
                          <a:ext cx="189865" cy="225425"/>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1CF334BE" w14:textId="77777777" w:rsidR="000F40E1" w:rsidRPr="009D06D1" w:rsidRDefault="000F40E1" w:rsidP="0057320B">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62CB8851" id="Rectangle 21" o:spid="_x0000_s1045" style="position:absolute;left:0;text-align:left;margin-left:49.65pt;margin-top:57.1pt;width:14.95pt;height:17.75pt;z-index:251696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" fillcolor="white [3201]" stroked="f" strokeweight="1pt">
                <v:textbox>
                  <w:txbxContent>
                    <w:p w14:paraId="1CF334BE" w14:textId="77777777" w:rsidR="000F40E1" w:rsidRPr="009D06D1" w:rsidRDefault="000F40E1" w:rsidP="0057320B">
                      <w:pPr>
                        <w:jc w:val="center"/>
                        <w:rPr>
                          <w:rFonts w:ascii="Times New Roman" w:hAnsi="Times New Roman" w:cs="Times New Roman"/>
                          <w:sz w:val="24"/>
                          <w:szCs w:val="24"/>
                        </w:rPr>
                      </w:pPr>
                      <w:r w:rsidRPr="009D06D1">
                        <w:rPr>
                          <w:rFonts w:ascii="Times New Roman" w:hAnsi="Times New Roman" w:cs="Times New Roman"/>
                          <w:sz w:val="24"/>
                          <w:szCs w:val="24"/>
                        </w:rPr>
                        <w:t>“</w:t>
                      </w:r>
                    </w:p>
                  </w:txbxContent>
                </v:textbox>
              </v:rect>
            </w:pict>
          </mc:Fallback>
        </mc:AlternateContent>
      </w:r>
      <w:r w:rsidRPr="00D11670">
        <w:rPr>
          <w:rFonts w:ascii="Times New Roman" w:hAnsi="Times New Roman" w:cs="Times New Roman"/>
          <w:sz w:val="24"/>
          <w:szCs w:val="24"/>
        </w:rPr>
        <w:t>pada kebijakan sebagai berikut:</w:t>
      </w:r>
      <w:r w:rsidR="0057320B" w:rsidRPr="00D11670">
        <w:rPr>
          <w:rFonts w:ascii="Times New Roman" w:eastAsia="Times New Roman" w:hAnsi="Times New Roman" w:cs="Times New Roman"/>
          <w:noProof/>
          <w:sz w:val="24"/>
          <w:szCs w:val="24"/>
        </w:rPr>
        <w:t xml:space="preserve"> </w:t>
      </w:r>
    </w:p>
    <w:p w14:paraId="3787F793" w14:textId="22220B21" w:rsidR="00A50549" w:rsidRPr="00D11670" w:rsidRDefault="00A50549" w:rsidP="00C07836">
      <w:pPr>
        <w:pStyle w:val="Default"/>
        <w:numPr>
          <w:ilvl w:val="0"/>
          <w:numId w:val="41"/>
        </w:numPr>
        <w:tabs>
          <w:tab w:val="left" w:pos="567"/>
        </w:tabs>
        <w:spacing w:after="21"/>
        <w:ind w:left="1560" w:hanging="284"/>
        <w:jc w:val="both"/>
      </w:pPr>
      <w:r w:rsidRPr="00D11670">
        <w:t>Kepada para Debitur yang telah menyelesaikan kewajiban Pemegang Saham, baik yang berbentuk MSAA, MRNIA</w:t>
      </w:r>
      <w:r w:rsidR="00BC1217">
        <w:t>, danjatau Akta Pengakuan Utang</w:t>
      </w:r>
      <w:r w:rsidRPr="00D11670">
        <w:t xml:space="preserve">/APU, diberikan bukti penyelesaian berupa pelepasan dan pembebasan dalam rangka jaminan kepastian hukum sebagaimana diatur dalam perjanjian-perjanjian tersebut; </w:t>
      </w:r>
    </w:p>
    <w:p w14:paraId="7631A0E2" w14:textId="4C01F20B" w:rsidR="00A50549" w:rsidRPr="00D11670" w:rsidRDefault="00A50549" w:rsidP="00C07836">
      <w:pPr>
        <w:pStyle w:val="Default"/>
        <w:numPr>
          <w:ilvl w:val="0"/>
          <w:numId w:val="41"/>
        </w:numPr>
        <w:tabs>
          <w:tab w:val="left" w:pos="567"/>
        </w:tabs>
        <w:ind w:left="1560" w:right="27" w:hanging="284"/>
        <w:jc w:val="both"/>
      </w:pPr>
      <w:r w:rsidRPr="00D11670">
        <w:t>Kepada para Debitur yang sedang melakukan penyelesaian sesuai dengan perjanjian Penyelesaian Kewajiban Pemegang Saham, baik yan</w:t>
      </w:r>
      <w:r w:rsidR="005B0B49" w:rsidRPr="00D11670">
        <w:t>g berbentuk MSAA, MRNIA, dan/</w:t>
      </w:r>
      <w:r w:rsidR="00BC1217">
        <w:t>atau Akta Pengakuan Utang/</w:t>
      </w:r>
      <w:r w:rsidRPr="00D11670">
        <w:t xml:space="preserve">APU, diberi kesempatan untuk terus dan secepatnya menyelesaikan kewajiban-kewajibannya dalam tenggang waktu yang ditetapkan oleh Komite Kebijakan Sektor Keuangan (KKSK); </w:t>
      </w:r>
    </w:p>
    <w:p w14:paraId="05FB1DBD" w14:textId="77777777" w:rsidR="0057320B" w:rsidRPr="00D11670" w:rsidRDefault="00A50549" w:rsidP="00C07836">
      <w:pPr>
        <w:pStyle w:val="Default"/>
        <w:numPr>
          <w:ilvl w:val="0"/>
          <w:numId w:val="41"/>
        </w:numPr>
        <w:tabs>
          <w:tab w:val="left" w:pos="567"/>
        </w:tabs>
        <w:spacing w:after="16"/>
        <w:ind w:left="1560" w:hanging="284"/>
        <w:jc w:val="both"/>
      </w:pPr>
      <w:r w:rsidRPr="00D11670">
        <w:t xml:space="preserve">Kepada para Debitur yang tidak menyelesaikan atau tidak bersedia menyelesaikan kewajibannya kepada Badan Penyehatan Perbankan Nasional baik dalam rangka MSAA, MRNIA, danjatau Akta Pengakuan Utang / APU sampai dengan berakhirnya batas waktu yang telah ditetapkan oleh Komite Kebijakan Sektor Keuangan (KKSK), diambil tindakan hukum yang tegas dan konkret, yang dilaksanakan secara terkoordinasi antara Ketua Badan Penyehatan Perbankan Nasional, Kepala Kepolisian Negara Republik Indonesia dan </w:t>
      </w:r>
      <w:r w:rsidR="0057320B" w:rsidRPr="00D11670">
        <w:t>Jaksa Agung Republik Indonesia;</w:t>
      </w:r>
    </w:p>
    <w:p w14:paraId="7248AF68" w14:textId="55248933" w:rsidR="005B0B49" w:rsidRPr="00D11670" w:rsidRDefault="00A50549" w:rsidP="0005102A">
      <w:pPr>
        <w:pStyle w:val="Default"/>
        <w:numPr>
          <w:ilvl w:val="0"/>
          <w:numId w:val="41"/>
        </w:numPr>
        <w:tabs>
          <w:tab w:val="left" w:pos="567"/>
        </w:tabs>
        <w:spacing w:after="16"/>
        <w:ind w:left="1560" w:hanging="284"/>
        <w:jc w:val="both"/>
      </w:pPr>
      <w:r w:rsidRPr="00D11670">
        <w:t>Dalam hal pemberian kepastian hukum sebagaimana dimaksud dalam angka 1a menyangkut pembebasan debitur dari aspek pidana yang terkait langsung dengan program Penyelesaian Kewajiban Pemegang Saham, yang masih dalam tahap penyelidikan, penyidikan danjatau penuntutan oleh instansi penegak hukum, maka sekaligus juga dilakukan dengan proses penghentian penanganan aspek pidananya, yang pelaksanaannya tetap dilakukan sesuai dengan ketentuan peraturan perundang-undangan yang berlaku.</w:t>
      </w:r>
      <w:r w:rsidR="0057320B" w:rsidRPr="00D11670">
        <w:t>”</w:t>
      </w:r>
      <w:r w:rsidRPr="00D11670">
        <w:t xml:space="preserve"> </w:t>
      </w:r>
    </w:p>
    <w:p w14:paraId="2665F832" w14:textId="77777777" w:rsidR="00A50549" w:rsidRPr="00D11670" w:rsidRDefault="00A50549" w:rsidP="005B0B49">
      <w:pPr>
        <w:pStyle w:val="Default"/>
        <w:spacing w:line="360" w:lineRule="auto"/>
        <w:ind w:firstLine="426"/>
        <w:jc w:val="both"/>
      </w:pPr>
      <w:r w:rsidRPr="00D11670">
        <w:t xml:space="preserve">Kedua: </w:t>
      </w:r>
    </w:p>
    <w:p w14:paraId="30EF569B" w14:textId="77777777" w:rsidR="00A50549" w:rsidRPr="00D11670" w:rsidRDefault="00A50549" w:rsidP="005B0B49">
      <w:pPr>
        <w:pStyle w:val="Default"/>
        <w:spacing w:line="360" w:lineRule="auto"/>
        <w:ind w:left="426" w:firstLine="850"/>
        <w:jc w:val="both"/>
      </w:pPr>
      <w:r w:rsidRPr="00D11670">
        <w:t xml:space="preserve">Pemberian bukti penyelesaian berupa pelepasan dan pembebasan sebagaimana dimaksud dalam Diktum Pertama angka 1, dilakukan oleh Ketua Badan Penyehatan Perbankan Nasional setelah mendapat persetujuan dari Komite Kebijakan Sektor Keuangan (KKSK) dan Menteri Negara Badan Usaha Milik Negara. </w:t>
      </w:r>
    </w:p>
    <w:p w14:paraId="79229FE9" w14:textId="490132D5" w:rsidR="005B0B49" w:rsidRPr="00D11670" w:rsidRDefault="00A50549" w:rsidP="005B0B49">
      <w:pPr>
        <w:pStyle w:val="Default"/>
        <w:spacing w:line="360" w:lineRule="auto"/>
        <w:ind w:left="426" w:firstLine="850"/>
        <w:jc w:val="both"/>
      </w:pPr>
      <w:r w:rsidRPr="00D11670">
        <w:t>Penyelesaian kasus BLBI yang dilakukan oleh Pemerintah melalui HPPN, selaku wakil dari negara yang dapat melakukan pemeriksaan, penyelidikan, melanjutkan hasil penyelidik kepada tingkat penyidikan, menjatuhkan sanksi yang bersifat administratif dan sekaligus melakukan eksekusi terhadap keputusan yang dibuatnya, memperlihatk</w:t>
      </w:r>
      <w:r w:rsidR="0005102A" w:rsidRPr="00D11670">
        <w:t>an bahwa BPPN telah mengambil al</w:t>
      </w:r>
      <w:r w:rsidRPr="00D11670">
        <w:t>ih beberapa fungsi yang menurut sistem hukum di Indonesia berada pada lembaga-Iembaga lain, seperti hak untuk melakukan pemanggilan, pemeriksaan, penyelidikan dan mengeksekusi putusan yang berada di tangan Kejaksaan dan hak untuk menjatuhkan sanksi yang berada di tangan lembaga peradilan.</w:t>
      </w:r>
    </w:p>
    <w:p w14:paraId="1CC74EC0" w14:textId="77777777" w:rsidR="005B0B49" w:rsidRPr="00D11670" w:rsidRDefault="00A50549" w:rsidP="005B0B49">
      <w:pPr>
        <w:pStyle w:val="Default"/>
        <w:spacing w:line="360" w:lineRule="auto"/>
        <w:ind w:left="426" w:firstLine="850"/>
        <w:jc w:val="both"/>
      </w:pPr>
      <w:r w:rsidRPr="00D11670">
        <w:t xml:space="preserve">Seperti halnya telah dijelaskan di atas bahwa penyelesaian masaIah kasus BLBI bagi obligor yang masuk dalam kriteria kooperatif atau tidak, adaIah didasarkan pada hasil penilaian BPPN terhadap aset dan </w:t>
      </w:r>
      <w:r w:rsidRPr="00D11670">
        <w:rPr>
          <w:i/>
          <w:iCs/>
        </w:rPr>
        <w:t xml:space="preserve">liability </w:t>
      </w:r>
      <w:r w:rsidRPr="00D11670">
        <w:t>obligor dari Bank penerima dana BLBI dan pengujian terhadap niat baik dari para obligor untuk bertanggung jawab atas kesalahan yang diperbuatnya dengan membayar seluruh kewajibannya kepada negara.</w:t>
      </w:r>
    </w:p>
    <w:p w14:paraId="591FFEE1" w14:textId="5F38B010" w:rsidR="00A50549" w:rsidRPr="00D11670" w:rsidRDefault="00A50549" w:rsidP="005B0B49">
      <w:pPr>
        <w:pStyle w:val="Default"/>
        <w:spacing w:line="360" w:lineRule="auto"/>
        <w:ind w:left="426" w:firstLine="850"/>
        <w:jc w:val="both"/>
      </w:pPr>
      <w:r w:rsidRPr="00D11670">
        <w:t>Dalam hal para obligator dapat digolongkan secacara bersama-sama menyepakati penyelesaian melalui konsep perjanjian MSAA atau MRNIA atau dengan perjanjian APU, dapat dianggap sebagai langkah awal terjadinya pemilihan sanksi melalui pendekatan pemulihan dang anti rugi. Penandatangan perjanjian, baik yang dilakukan melalui perjanjian MSAA, MRNIA atau APU antara BPPN dengan para obligator yag dianggap kooperatif, mengindikasikan bahwa negara sebagai korban dapat menyetujui pola penyelesaian melalui ganti rugi dan pemegang saham dan pengurus korporasi dapat dianggap telah mengakui kesalahan yang diperbuatnya dan sekaligus menerima sanksi berupa pembayaran ganti rugi atas seluruh kewajiban.</w:t>
      </w:r>
    </w:p>
    <w:p w14:paraId="32B028B1" w14:textId="09B6D3C4" w:rsidR="00A50549" w:rsidRPr="00D11670" w:rsidRDefault="00A50549" w:rsidP="00A50549">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 xml:space="preserve"> Dilihat dari sudut pandang pendekatan restoratif maka dapat dikatakan bahwa proses kesepakatan penyelesaian yang dicapai oleh BPPN dengan para obligor yang kooperatif ada</w:t>
      </w:r>
      <w:r w:rsidR="0005102A" w:rsidRPr="00D11670">
        <w:rPr>
          <w:rFonts w:ascii="Times New Roman" w:hAnsi="Times New Roman" w:cs="Times New Roman"/>
          <w:sz w:val="24"/>
          <w:szCs w:val="24"/>
        </w:rPr>
        <w:t>l</w:t>
      </w:r>
      <w:r w:rsidRPr="00D11670">
        <w:rPr>
          <w:rFonts w:ascii="Times New Roman" w:hAnsi="Times New Roman" w:cs="Times New Roman"/>
          <w:sz w:val="24"/>
          <w:szCs w:val="24"/>
        </w:rPr>
        <w:t>ah merupakan proses penyelesaian konflik antara korban dan pelaku, yang didukung oleh lembaga-lembaga penegak hukum lainnya yang merupakan langkah awal untuk memenuhi syarat pembebasan para obligor dan pengurus korporasi dari tuntutan perdata maupun pidana yang sekaIigus memberi vaIiditas atau keabsahan terhadap kesepakatan yang telah disepakati. Konsep penyelesaian masaIah BLBI bagi obligor yang dianggap kooperatif, yang ditempuh di luar Sistem Hukum Acara yang berlaku di Indonesia seperti yang disebutkan di atas bukanlah merupakan hal yang baru di Indonesia,</w:t>
      </w:r>
      <w:r w:rsidRPr="00D11670">
        <w:rPr>
          <w:rStyle w:val="FootnoteReference"/>
          <w:rFonts w:ascii="Times New Roman" w:hAnsi="Times New Roman" w:cs="Times New Roman"/>
          <w:sz w:val="24"/>
          <w:szCs w:val="24"/>
        </w:rPr>
        <w:footnoteReference w:id="140"/>
      </w:r>
      <w:r w:rsidRPr="00D11670">
        <w:rPr>
          <w:rFonts w:ascii="Times New Roman" w:hAnsi="Times New Roman" w:cs="Times New Roman"/>
          <w:sz w:val="24"/>
          <w:szCs w:val="24"/>
        </w:rPr>
        <w:t xml:space="preserve"> karena penyelesaian dengan model yang diIakukan oleh BPPN merupakan penyelesaian yang mendahulukan pemulihan melaIui sanksi ganti rugi yang dapat dikaitkan dengan perdamaian yang berlaku daIam masyarakat hukum Indonesia.</w:t>
      </w:r>
      <w:r w:rsidRPr="00D11670">
        <w:rPr>
          <w:rStyle w:val="FootnoteReference"/>
          <w:rFonts w:ascii="Times New Roman" w:hAnsi="Times New Roman" w:cs="Times New Roman"/>
          <w:sz w:val="24"/>
          <w:szCs w:val="24"/>
        </w:rPr>
        <w:footnoteReference w:id="141"/>
      </w:r>
    </w:p>
    <w:p w14:paraId="3ED8BE47" w14:textId="2C7FE401" w:rsidR="00127803" w:rsidRPr="00D11670" w:rsidRDefault="00127803" w:rsidP="00CD38A7">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 xml:space="preserve">Merujuk pada pembahasan di atas, Romli </w:t>
      </w:r>
      <w:r w:rsidR="00E5242C" w:rsidRPr="00D11670">
        <w:rPr>
          <w:rFonts w:ascii="Times New Roman" w:hAnsi="Times New Roman" w:cs="Times New Roman"/>
          <w:sz w:val="24"/>
          <w:szCs w:val="24"/>
        </w:rPr>
        <w:t>Atmasasmita menerangkan bahwa, p</w:t>
      </w:r>
      <w:r w:rsidRPr="00D11670">
        <w:rPr>
          <w:rFonts w:ascii="Times New Roman" w:hAnsi="Times New Roman" w:cs="Times New Roman"/>
          <w:sz w:val="24"/>
          <w:szCs w:val="24"/>
        </w:rPr>
        <w:t xml:space="preserve">raktik hukum sebagaimana telah terjadi dalam kehidupan masyarakat Indonesia sebagaimana </w:t>
      </w:r>
      <w:r w:rsidR="0025046D" w:rsidRPr="00D11670">
        <w:rPr>
          <w:rFonts w:ascii="Times New Roman" w:hAnsi="Times New Roman" w:cs="Times New Roman"/>
          <w:sz w:val="24"/>
          <w:szCs w:val="24"/>
        </w:rPr>
        <w:t xml:space="preserve">diuraikan di atas, secara nyata telah memberikan sinyal bahwa konsep hukum barat yang memperkenalkan model penyelesaian sengketa melalui pengadilan tidak selamanya berhasil menyelesaikan kasus perdata atau pidana yang terjadi dalam masyarakat, sekalipun para pihak atau korban menghendaki penggunaan instrumen hukum tersebut. Bahkan dalam kasus pidana, model penyelesaian di luar pengadilan telah berhasil guna dan merupakan model penyelesaian alternatif yang dapat memenuhi keiinginan kedua belah pihak. </w:t>
      </w:r>
    </w:p>
    <w:p w14:paraId="304C65F2" w14:textId="77777777" w:rsidR="0025046D" w:rsidRPr="00D11670" w:rsidRDefault="0025046D" w:rsidP="0025046D">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 xml:space="preserve">Lebih lanjut Romli Atmasasmita menerangkan bahwa, </w:t>
      </w:r>
      <w:r w:rsidR="00127803" w:rsidRPr="00D11670">
        <w:rPr>
          <w:rFonts w:ascii="Times New Roman" w:hAnsi="Times New Roman" w:cs="Times New Roman"/>
          <w:sz w:val="24"/>
          <w:szCs w:val="24"/>
        </w:rPr>
        <w:t>model penyelesaian kasus keuangan dan perbankan yang memuat aspek kepidanaan dalam konteks kebijakan makroekonomi tampaknya telah menjadi ketetapan yang sulit dielakan terutama dalam situasi kritis di bidang keuangan dan perbankan, sekalipun model penyelesaian ini sulit diterima masyarakat luas dan dipandang tidak sejalan dengan atau bertentangan dengan perasaan keadilan masyarakat (</w:t>
      </w:r>
      <w:r w:rsidR="00127803" w:rsidRPr="00D11670">
        <w:rPr>
          <w:rFonts w:ascii="Times New Roman" w:hAnsi="Times New Roman" w:cs="Times New Roman"/>
          <w:i/>
          <w:sz w:val="24"/>
          <w:szCs w:val="24"/>
        </w:rPr>
        <w:t>social justice</w:t>
      </w:r>
      <w:r w:rsidR="00127803" w:rsidRPr="00D11670">
        <w:rPr>
          <w:rFonts w:ascii="Times New Roman" w:hAnsi="Times New Roman" w:cs="Times New Roman"/>
          <w:sz w:val="24"/>
          <w:szCs w:val="24"/>
        </w:rPr>
        <w:t>) sebagaimana lawan dari keadilan restorative (</w:t>
      </w:r>
      <w:r w:rsidR="00127803" w:rsidRPr="00D11670">
        <w:rPr>
          <w:rFonts w:ascii="Times New Roman" w:hAnsi="Times New Roman" w:cs="Times New Roman"/>
          <w:i/>
          <w:sz w:val="24"/>
          <w:szCs w:val="24"/>
        </w:rPr>
        <w:t>restorative justice</w:t>
      </w:r>
      <w:r w:rsidR="00127803" w:rsidRPr="00D11670">
        <w:rPr>
          <w:rFonts w:ascii="Times New Roman" w:hAnsi="Times New Roman" w:cs="Times New Roman"/>
          <w:sz w:val="24"/>
          <w:szCs w:val="24"/>
        </w:rPr>
        <w:t>). Model penyelesaian ini sebaiknya diamati oleh pakar dan ahli hukum pidana sebagai pergeseran paradigma dari paradigma klasik kepada paradigma baru yang mengedepankan pendekatan restoratif-rehabilitatif.</w:t>
      </w:r>
    </w:p>
    <w:p w14:paraId="0BF0824E" w14:textId="77777777" w:rsidR="00E56351" w:rsidRPr="00D11670" w:rsidRDefault="0025046D" w:rsidP="00E56351">
      <w:pPr>
        <w:spacing w:after="0" w:line="360" w:lineRule="auto"/>
        <w:ind w:left="426" w:firstLine="850"/>
        <w:jc w:val="both"/>
        <w:rPr>
          <w:rFonts w:ascii="Times New Roman" w:hAnsi="Times New Roman" w:cs="Times New Roman"/>
          <w:sz w:val="24"/>
          <w:szCs w:val="24"/>
        </w:rPr>
      </w:pPr>
      <w:r w:rsidRPr="00D11670">
        <w:rPr>
          <w:rFonts w:ascii="Times New Roman" w:eastAsia="Times New Roman" w:hAnsi="Times New Roman" w:cs="Times New Roman"/>
          <w:sz w:val="24"/>
          <w:szCs w:val="24"/>
        </w:rPr>
        <w:t xml:space="preserve">Sebagaimana penyelesaian dalam kasus BLBI di atas melalui </w:t>
      </w:r>
      <w:r w:rsidRPr="00D11670">
        <w:rPr>
          <w:rFonts w:ascii="Times New Roman" w:eastAsia="Times New Roman" w:hAnsi="Times New Roman" w:cs="Times New Roman"/>
          <w:i/>
          <w:sz w:val="24"/>
          <w:szCs w:val="24"/>
        </w:rPr>
        <w:t>Master of Settlement and Acquisition Agreement</w:t>
      </w:r>
      <w:r w:rsidRPr="00D11670">
        <w:rPr>
          <w:rFonts w:ascii="Times New Roman" w:eastAsia="Times New Roman" w:hAnsi="Times New Roman" w:cs="Times New Roman"/>
          <w:sz w:val="24"/>
          <w:szCs w:val="24"/>
        </w:rPr>
        <w:t xml:space="preserve"> (MSAA), yang disertai pula dengan klausul </w:t>
      </w:r>
      <w:r w:rsidRPr="00D11670">
        <w:rPr>
          <w:rFonts w:ascii="Times New Roman" w:eastAsia="Times New Roman" w:hAnsi="Times New Roman" w:cs="Times New Roman"/>
          <w:i/>
          <w:sz w:val="24"/>
          <w:szCs w:val="24"/>
        </w:rPr>
        <w:t>“Release and discharge”</w:t>
      </w:r>
      <w:r w:rsidRPr="00D11670">
        <w:rPr>
          <w:rFonts w:ascii="Times New Roman" w:eastAsia="Times New Roman" w:hAnsi="Times New Roman" w:cs="Times New Roman"/>
          <w:sz w:val="24"/>
          <w:szCs w:val="24"/>
        </w:rPr>
        <w:t xml:space="preserve"> yang menyatakan bahwa tagihan Bantuan Likuiditas Bank Indonesia (BLBI) menjadi lunas dan tidak akan melakukan penuntutan pidana atas pelanggaran yang dilakukan oleh bank serta </w:t>
      </w:r>
      <w:r w:rsidRPr="00D11670">
        <w:rPr>
          <w:rFonts w:ascii="Times New Roman" w:eastAsia="Times New Roman" w:hAnsi="Times New Roman" w:cs="Times New Roman"/>
          <w:i/>
          <w:sz w:val="24"/>
          <w:szCs w:val="24"/>
        </w:rPr>
        <w:t>me-release</w:t>
      </w:r>
      <w:r w:rsidRPr="00D11670">
        <w:rPr>
          <w:rFonts w:ascii="Times New Roman" w:eastAsia="Times New Roman" w:hAnsi="Times New Roman" w:cs="Times New Roman"/>
          <w:sz w:val="24"/>
          <w:szCs w:val="24"/>
        </w:rPr>
        <w:t xml:space="preserve"> semua jaminan yang dahulu diikat untuk BLBI. Pada akhirnya, permasalahan itu ditutup dengan Instruksi Presiden Nomor 8 Tahun 2002 tentang Pemberian Jaminan Kepastian Hukum kepada Debitur yang tidak Menyelesaikan Kewajibannya Berdasarkan Penyelesaian Kewajiban Pemegang Saham, tanggal 30 Desember 2002</w:t>
      </w:r>
      <w:r w:rsidR="00E56351" w:rsidRPr="00D11670">
        <w:rPr>
          <w:rFonts w:ascii="Times New Roman" w:hAnsi="Times New Roman" w:cs="Times New Roman"/>
          <w:sz w:val="24"/>
          <w:szCs w:val="24"/>
        </w:rPr>
        <w:t>. P</w:t>
      </w:r>
      <w:r w:rsidRPr="00D11670">
        <w:rPr>
          <w:rFonts w:ascii="Times New Roman" w:hAnsi="Times New Roman" w:cs="Times New Roman"/>
          <w:sz w:val="24"/>
          <w:szCs w:val="24"/>
        </w:rPr>
        <w:t xml:space="preserve">roses penyelesaian yang dilakukan terhadap para obligor yang kooperatif dan obligor yang tidak kooperatif ditempuh secara besama-sama melalui proses pendekatan yang berbeda yaitu bagi para obligor yang kooperatif diselesaikan melalui pendekatan administratif dengan kata lain restoratif dan terhadap obligor yang tidak kooperatif dilakukan melalui pendekatan represif dan retributif sebagaimana terdapat pada sistem peradilan pidana. </w:t>
      </w:r>
    </w:p>
    <w:p w14:paraId="67B22F83" w14:textId="77777777" w:rsidR="00E56351" w:rsidRPr="00D11670" w:rsidRDefault="0025046D" w:rsidP="00E56351">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 xml:space="preserve">Dalam penyelesaian kasus BLBI ini sebagai pilihan primer dilakukan melalui pendekatan administratif dengan tujuan pemulihan kerugian keuangan negara sedangkan pendekatan represif atau retributif menjadi pilihan sekunder. Ini terbukti juga bahwa pendekatan administratif dengan tujuan pemulihan kerugian negara lebih efektif dan efisien dibandingkan dengan pendekatan represif atau retributif melalui sistem peradilan pidana yang lebih menyita waktu dan biaya persidangan sampai dengan proses eksekusi putusan sangat besar sehingga hasil pengembalian BLBI yang dapat </w:t>
      </w:r>
      <w:r w:rsidR="00E56351" w:rsidRPr="00D11670">
        <w:rPr>
          <w:rFonts w:ascii="Times New Roman" w:hAnsi="Times New Roman" w:cs="Times New Roman"/>
          <w:sz w:val="24"/>
          <w:szCs w:val="24"/>
        </w:rPr>
        <w:t>diselamatkan tidak maksimal.</w:t>
      </w:r>
    </w:p>
    <w:p w14:paraId="64020057" w14:textId="321956B3" w:rsidR="0025046D" w:rsidRPr="00D11670" w:rsidRDefault="0025046D" w:rsidP="00E56351">
      <w:pPr>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 xml:space="preserve">Menurut penulis, setidaknya model </w:t>
      </w:r>
      <w:r w:rsidRPr="00D11670">
        <w:rPr>
          <w:rFonts w:ascii="Times New Roman" w:hAnsi="Times New Roman" w:cs="Times New Roman"/>
          <w:i/>
          <w:sz w:val="24"/>
          <w:szCs w:val="24"/>
        </w:rPr>
        <w:t>release and discharge</w:t>
      </w:r>
      <w:r w:rsidRPr="00D11670">
        <w:rPr>
          <w:rFonts w:ascii="Times New Roman" w:hAnsi="Times New Roman" w:cs="Times New Roman"/>
          <w:sz w:val="24"/>
          <w:szCs w:val="24"/>
        </w:rPr>
        <w:t xml:space="preserve"> tersebut merupakan </w:t>
      </w:r>
      <w:r w:rsidR="00E56351" w:rsidRPr="00D11670">
        <w:rPr>
          <w:rFonts w:ascii="Times New Roman" w:hAnsi="Times New Roman" w:cs="Times New Roman"/>
          <w:sz w:val="24"/>
          <w:szCs w:val="24"/>
        </w:rPr>
        <w:t xml:space="preserve">penyelesaian di luar pengadilan atau dengan kata lain merupakan </w:t>
      </w:r>
      <w:r w:rsidRPr="00D11670">
        <w:rPr>
          <w:rFonts w:ascii="Times New Roman" w:hAnsi="Times New Roman" w:cs="Times New Roman"/>
          <w:sz w:val="24"/>
          <w:szCs w:val="24"/>
        </w:rPr>
        <w:t xml:space="preserve">refleksi dari penerapan asas </w:t>
      </w:r>
      <w:r w:rsidRPr="00D11670">
        <w:rPr>
          <w:rFonts w:ascii="Times New Roman" w:hAnsi="Times New Roman" w:cs="Times New Roman"/>
          <w:i/>
          <w:sz w:val="24"/>
          <w:szCs w:val="24"/>
        </w:rPr>
        <w:t>ultimum remedium</w:t>
      </w:r>
      <w:r w:rsidRPr="00D11670">
        <w:rPr>
          <w:rFonts w:ascii="Times New Roman" w:hAnsi="Times New Roman" w:cs="Times New Roman"/>
          <w:sz w:val="24"/>
          <w:szCs w:val="24"/>
        </w:rPr>
        <w:t>, ketika para obligor tidak mematuhi perjanjian atau tidak melaksanakan kewajiban secara administratif maka hukum pidana lah yang menjadi upaya terakhirnya. Namun demikian, setelah melalui proses pidana pun ternyata keuangan negara tidak dapat terselamatkan secara maksimal.</w:t>
      </w:r>
    </w:p>
    <w:p w14:paraId="111FE9E5" w14:textId="0D4C1F85" w:rsidR="00E56351" w:rsidRPr="00D11670" w:rsidRDefault="00E56351" w:rsidP="00E56351">
      <w:pPr>
        <w:spacing w:after="0" w:line="360" w:lineRule="auto"/>
        <w:jc w:val="both"/>
        <w:rPr>
          <w:rFonts w:ascii="Times New Roman" w:hAnsi="Times New Roman" w:cs="Times New Roman"/>
          <w:sz w:val="24"/>
          <w:szCs w:val="24"/>
        </w:rPr>
      </w:pPr>
    </w:p>
    <w:p w14:paraId="3C61E864" w14:textId="4E4D0C23" w:rsidR="00E56351" w:rsidRPr="00D11670" w:rsidRDefault="00E56351" w:rsidP="00E56351">
      <w:pPr>
        <w:spacing w:after="0" w:line="360" w:lineRule="auto"/>
        <w:jc w:val="both"/>
        <w:rPr>
          <w:rFonts w:ascii="Times New Roman" w:hAnsi="Times New Roman" w:cs="Times New Roman"/>
          <w:sz w:val="24"/>
          <w:szCs w:val="24"/>
        </w:rPr>
      </w:pPr>
    </w:p>
    <w:p w14:paraId="6CB7D7B8" w14:textId="77777777" w:rsidR="00E56351" w:rsidRPr="00D11670" w:rsidRDefault="00E56351" w:rsidP="00E56351">
      <w:pPr>
        <w:spacing w:after="0" w:line="360" w:lineRule="auto"/>
        <w:jc w:val="both"/>
        <w:rPr>
          <w:rFonts w:ascii="Times New Roman" w:hAnsi="Times New Roman" w:cs="Times New Roman"/>
          <w:sz w:val="24"/>
          <w:szCs w:val="24"/>
        </w:rPr>
        <w:sectPr w:rsidR="00E56351" w:rsidRPr="00D11670" w:rsidSect="00A8478F">
          <w:pgSz w:w="11907" w:h="16839" w:code="9"/>
          <w:pgMar w:top="1701" w:right="1701" w:bottom="1701" w:left="2268" w:header="720" w:footer="720" w:gutter="0"/>
          <w:cols w:space="720"/>
          <w:titlePg/>
          <w:docGrid w:linePitch="360"/>
        </w:sectPr>
      </w:pPr>
    </w:p>
    <w:p w14:paraId="4E8D06FD" w14:textId="77777777" w:rsidR="00BC1217" w:rsidRDefault="00BC1217" w:rsidP="00E56351">
      <w:pPr>
        <w:spacing w:after="0" w:line="360" w:lineRule="auto"/>
        <w:jc w:val="center"/>
        <w:rPr>
          <w:rFonts w:ascii="Times New Roman" w:hAnsi="Times New Roman" w:cs="Times New Roman"/>
          <w:b/>
          <w:sz w:val="24"/>
          <w:szCs w:val="24"/>
        </w:rPr>
      </w:pPr>
    </w:p>
    <w:p w14:paraId="4C02EAD3" w14:textId="77777777" w:rsidR="00BC1217" w:rsidRDefault="00BC1217" w:rsidP="00BC1217">
      <w:pPr>
        <w:spacing w:after="0" w:line="360" w:lineRule="auto"/>
        <w:rPr>
          <w:rFonts w:ascii="Times New Roman" w:hAnsi="Times New Roman" w:cs="Times New Roman"/>
          <w:b/>
          <w:sz w:val="24"/>
          <w:szCs w:val="24"/>
        </w:rPr>
        <w:sectPr w:rsidR="00BC1217" w:rsidSect="00D11670">
          <w:headerReference w:type="default" r:id="rId11"/>
          <w:footerReference w:type="first" r:id="rId12"/>
          <w:type w:val="continuous"/>
          <w:pgSz w:w="11907" w:h="16839" w:code="9"/>
          <w:pgMar w:top="1701" w:right="1701" w:bottom="1701" w:left="2268" w:header="720" w:footer="720" w:gutter="0"/>
          <w:cols w:space="720"/>
          <w:titlePg/>
          <w:docGrid w:linePitch="360"/>
        </w:sectPr>
      </w:pPr>
    </w:p>
    <w:p w14:paraId="63305519" w14:textId="1B25B66D" w:rsidR="00E56351" w:rsidRPr="00D11670" w:rsidRDefault="00E56351" w:rsidP="00E56351">
      <w:pPr>
        <w:spacing w:after="0" w:line="360" w:lineRule="auto"/>
        <w:jc w:val="center"/>
        <w:rPr>
          <w:rFonts w:ascii="Times New Roman" w:hAnsi="Times New Roman" w:cs="Times New Roman"/>
          <w:b/>
          <w:sz w:val="24"/>
          <w:szCs w:val="24"/>
        </w:rPr>
      </w:pPr>
      <w:r w:rsidRPr="00D11670">
        <w:rPr>
          <w:rFonts w:ascii="Times New Roman" w:hAnsi="Times New Roman" w:cs="Times New Roman"/>
          <w:b/>
          <w:sz w:val="24"/>
          <w:szCs w:val="24"/>
        </w:rPr>
        <w:t>BAB V</w:t>
      </w:r>
    </w:p>
    <w:p w14:paraId="048FB97E" w14:textId="6E54499E" w:rsidR="00E56351" w:rsidRPr="00D11670" w:rsidRDefault="00F674F2" w:rsidP="00E56351">
      <w:pPr>
        <w:spacing w:after="0" w:line="360" w:lineRule="auto"/>
        <w:jc w:val="center"/>
        <w:rPr>
          <w:rFonts w:ascii="Times New Roman" w:hAnsi="Times New Roman" w:cs="Times New Roman"/>
          <w:b/>
          <w:sz w:val="24"/>
          <w:szCs w:val="24"/>
        </w:rPr>
      </w:pPr>
      <w:r w:rsidRPr="00D11670">
        <w:rPr>
          <w:rFonts w:ascii="Times New Roman" w:hAnsi="Times New Roman" w:cs="Times New Roman"/>
          <w:b/>
          <w:sz w:val="24"/>
          <w:szCs w:val="24"/>
        </w:rPr>
        <w:t>PENUTUP</w:t>
      </w:r>
    </w:p>
    <w:p w14:paraId="3A2A82B0" w14:textId="02747730" w:rsidR="00E56351" w:rsidRPr="00D11670" w:rsidRDefault="00E56351" w:rsidP="00E56351">
      <w:pPr>
        <w:spacing w:after="0" w:line="360" w:lineRule="auto"/>
        <w:rPr>
          <w:rFonts w:ascii="Times New Roman" w:hAnsi="Times New Roman" w:cs="Times New Roman"/>
          <w:sz w:val="24"/>
          <w:szCs w:val="24"/>
        </w:rPr>
      </w:pPr>
    </w:p>
    <w:p w14:paraId="490D1652" w14:textId="7FA0286A" w:rsidR="00E56351" w:rsidRPr="00D11670" w:rsidRDefault="00F674F2" w:rsidP="00494866">
      <w:pPr>
        <w:pStyle w:val="ListParagraph"/>
        <w:numPr>
          <w:ilvl w:val="0"/>
          <w:numId w:val="31"/>
        </w:numPr>
        <w:spacing w:after="0" w:line="360" w:lineRule="auto"/>
        <w:ind w:left="426" w:hanging="426"/>
        <w:rPr>
          <w:rFonts w:ascii="Times New Roman" w:hAnsi="Times New Roman" w:cs="Times New Roman"/>
          <w:b/>
          <w:sz w:val="24"/>
          <w:szCs w:val="24"/>
        </w:rPr>
      </w:pPr>
      <w:r w:rsidRPr="00D11670">
        <w:rPr>
          <w:rFonts w:ascii="Times New Roman" w:hAnsi="Times New Roman" w:cs="Times New Roman"/>
          <w:b/>
          <w:sz w:val="24"/>
          <w:szCs w:val="24"/>
        </w:rPr>
        <w:t>S</w:t>
      </w:r>
      <w:r w:rsidR="00E56351" w:rsidRPr="00D11670">
        <w:rPr>
          <w:rFonts w:ascii="Times New Roman" w:hAnsi="Times New Roman" w:cs="Times New Roman"/>
          <w:b/>
          <w:sz w:val="24"/>
          <w:szCs w:val="24"/>
        </w:rPr>
        <w:t xml:space="preserve">impulan </w:t>
      </w:r>
    </w:p>
    <w:p w14:paraId="187BAC58" w14:textId="705821B9" w:rsidR="00E56351" w:rsidRPr="00D11670" w:rsidRDefault="00546BEC" w:rsidP="00546BEC">
      <w:pPr>
        <w:pStyle w:val="ListParagraph"/>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Berdasarkan hasil penelitian dapat ditarik beberapa simpulan sebagai berikut:</w:t>
      </w:r>
    </w:p>
    <w:p w14:paraId="74B246A1" w14:textId="0644975B" w:rsidR="00735512" w:rsidRPr="00D11670" w:rsidRDefault="00546BEC" w:rsidP="00494866">
      <w:pPr>
        <w:pStyle w:val="ListParagraph"/>
        <w:numPr>
          <w:ilvl w:val="0"/>
          <w:numId w:val="32"/>
        </w:numPr>
        <w:spacing w:after="0" w:line="360" w:lineRule="auto"/>
        <w:ind w:left="709" w:hanging="283"/>
        <w:jc w:val="both"/>
        <w:rPr>
          <w:rFonts w:ascii="Times New Roman" w:hAnsi="Times New Roman" w:cs="Times New Roman"/>
          <w:sz w:val="24"/>
          <w:szCs w:val="24"/>
        </w:rPr>
      </w:pPr>
      <w:r w:rsidRPr="00D11670">
        <w:rPr>
          <w:rFonts w:ascii="Times New Roman" w:hAnsi="Times New Roman" w:cs="Times New Roman"/>
          <w:sz w:val="24"/>
          <w:szCs w:val="24"/>
        </w:rPr>
        <w:t xml:space="preserve">Pertanggungjawaban pelaku kejahatan bisnis di bidang keuangan dan perbankan, yakni dengan mengoprasionalisasikan unsur-unsur yang terdapat di dalam kaidah-kaidah hukum baik perdata maupun pidana yang diatur dalam kebijakan legislasi (peraturan perundang-undangan) </w:t>
      </w:r>
      <w:r w:rsidR="00735512" w:rsidRPr="00D11670">
        <w:rPr>
          <w:rFonts w:ascii="Times New Roman" w:hAnsi="Times New Roman" w:cs="Times New Roman"/>
          <w:sz w:val="24"/>
          <w:szCs w:val="24"/>
        </w:rPr>
        <w:t>yang berkai</w:t>
      </w:r>
      <w:r w:rsidRPr="00D11670">
        <w:rPr>
          <w:rFonts w:ascii="Times New Roman" w:hAnsi="Times New Roman" w:cs="Times New Roman"/>
          <w:sz w:val="24"/>
          <w:szCs w:val="24"/>
        </w:rPr>
        <w:t xml:space="preserve">tan dengan kejahatan bisnis di bidang keuangan dan perbankan. </w:t>
      </w:r>
      <w:r w:rsidR="00735512" w:rsidRPr="00D11670">
        <w:rPr>
          <w:rFonts w:ascii="Times New Roman" w:eastAsia="Times New Roman" w:hAnsi="Times New Roman" w:cs="Times New Roman"/>
          <w:sz w:val="24"/>
          <w:szCs w:val="24"/>
        </w:rPr>
        <w:t>Di samping itu lembaga keuangan dan perbankan didirikan untuk kepentingan perekonomian bangsa dan negara serta berkaitan dengan adanya kepentingan bisnis dunia usaha sehingga dalam beroperasinya tunduk kepada norma logika perdata atau administrasi negara. Logika perdata yang dimaksud</w:t>
      </w:r>
      <w:r w:rsidR="00735512" w:rsidRPr="00D11670">
        <w:rPr>
          <w:rFonts w:ascii="Times New Roman" w:hAnsi="Times New Roman" w:cs="Times New Roman"/>
          <w:sz w:val="24"/>
          <w:szCs w:val="24"/>
        </w:rPr>
        <w:t xml:space="preserve">, antara lain adalah bahwa kontrak bisnis berlaku sebagai undang-undang bagi para pihak. Itikad baik dianggap ada pada para pihak sampai terbukti sebaliknya. Apabila suatu prestasi yang diperjanjikan tidak dapat dipenuhi, maka akan dituntut wanprestasi dengan berbagai alternatif untuk memenuhinya, seperti halnya ganti rugi. Oleh karena itu, pertanggungjawaban </w:t>
      </w:r>
      <w:r w:rsidR="00362203" w:rsidRPr="00D11670">
        <w:rPr>
          <w:rFonts w:ascii="Times New Roman" w:hAnsi="Times New Roman" w:cs="Times New Roman"/>
          <w:sz w:val="24"/>
          <w:szCs w:val="24"/>
        </w:rPr>
        <w:t>pelaku kejahatan bisnis di bidang keuangan dan perbankan terlebih dahulu tunduk pada aturan keperdataan.</w:t>
      </w:r>
    </w:p>
    <w:p w14:paraId="19AEF05A" w14:textId="69D1A8D9" w:rsidR="00362203" w:rsidRPr="00D11670" w:rsidRDefault="00735512" w:rsidP="00494866">
      <w:pPr>
        <w:pStyle w:val="ListParagraph"/>
        <w:numPr>
          <w:ilvl w:val="0"/>
          <w:numId w:val="32"/>
        </w:numPr>
        <w:spacing w:after="0" w:line="360" w:lineRule="auto"/>
        <w:ind w:left="709" w:hanging="283"/>
        <w:jc w:val="both"/>
        <w:rPr>
          <w:rFonts w:ascii="Times New Roman" w:hAnsi="Times New Roman" w:cs="Times New Roman"/>
          <w:sz w:val="24"/>
          <w:szCs w:val="24"/>
        </w:rPr>
      </w:pPr>
      <w:r w:rsidRPr="00D11670">
        <w:rPr>
          <w:rFonts w:ascii="Times New Roman" w:hAnsi="Times New Roman" w:cs="Times New Roman"/>
          <w:sz w:val="24"/>
          <w:szCs w:val="24"/>
        </w:rPr>
        <w:t>L</w:t>
      </w:r>
      <w:r w:rsidR="00546BEC" w:rsidRPr="00D11670">
        <w:rPr>
          <w:rFonts w:ascii="Times New Roman" w:hAnsi="Times New Roman" w:cs="Times New Roman"/>
          <w:sz w:val="24"/>
          <w:szCs w:val="24"/>
        </w:rPr>
        <w:t>embaga perbankan memegang peranan yang sangat penting dalam perekonomian. Fungsi lembaga perbankan sebagai lembaga intermediasi tersebut berdampak pada timbulnya interaksi yang intensif antara bank sebagai pelaku usaha dengan nasabah sebagai konsumen pengguna jasa perbankan. Interaksi intensif antara bank dengan nasabah, menyebabkan terjadinya friksi yang apabila tidak segera diselesaikan dapat berubah menjadi sengketa antara nasabah dengan bank. Oleh karena itu, setiap sengketa yang timbul pada dunia perbankan idealnya harus dapat diselesaikan secara cepat dan damai agar tidak mengganggu jalannya perekonomian, hal ini relevan dengan penerapan model penyelesaian sengketa di luar pengadilan.</w:t>
      </w:r>
    </w:p>
    <w:p w14:paraId="2B47731C" w14:textId="77777777" w:rsidR="00362203" w:rsidRPr="00D11670" w:rsidRDefault="00362203" w:rsidP="00362203">
      <w:pPr>
        <w:pStyle w:val="ListParagraph"/>
        <w:spacing w:after="0" w:line="360" w:lineRule="auto"/>
        <w:ind w:left="709"/>
        <w:jc w:val="both"/>
        <w:rPr>
          <w:rFonts w:ascii="Times New Roman" w:hAnsi="Times New Roman" w:cs="Times New Roman"/>
          <w:sz w:val="24"/>
          <w:szCs w:val="24"/>
        </w:rPr>
      </w:pPr>
    </w:p>
    <w:p w14:paraId="4DF30AA3" w14:textId="2F17417C" w:rsidR="00362203" w:rsidRPr="00D11670" w:rsidRDefault="00362203" w:rsidP="00494866">
      <w:pPr>
        <w:pStyle w:val="ListParagraph"/>
        <w:numPr>
          <w:ilvl w:val="0"/>
          <w:numId w:val="31"/>
        </w:numPr>
        <w:spacing w:after="0" w:line="360" w:lineRule="auto"/>
        <w:ind w:left="426" w:hanging="426"/>
        <w:jc w:val="both"/>
        <w:rPr>
          <w:rFonts w:ascii="Times New Roman" w:hAnsi="Times New Roman" w:cs="Times New Roman"/>
          <w:b/>
          <w:sz w:val="24"/>
          <w:szCs w:val="24"/>
        </w:rPr>
      </w:pPr>
      <w:r w:rsidRPr="00D11670">
        <w:rPr>
          <w:rFonts w:ascii="Times New Roman" w:hAnsi="Times New Roman" w:cs="Times New Roman"/>
          <w:b/>
          <w:sz w:val="24"/>
          <w:szCs w:val="24"/>
        </w:rPr>
        <w:t xml:space="preserve">Saran </w:t>
      </w:r>
    </w:p>
    <w:p w14:paraId="2A3809B7" w14:textId="0223C374" w:rsidR="00362203" w:rsidRPr="00D11670" w:rsidRDefault="00362203" w:rsidP="00362203">
      <w:pPr>
        <w:pStyle w:val="ListParagraph"/>
        <w:spacing w:after="0" w:line="360" w:lineRule="auto"/>
        <w:ind w:left="426" w:firstLine="850"/>
        <w:jc w:val="both"/>
        <w:rPr>
          <w:rFonts w:ascii="Times New Roman" w:hAnsi="Times New Roman" w:cs="Times New Roman"/>
          <w:sz w:val="24"/>
          <w:szCs w:val="24"/>
        </w:rPr>
      </w:pPr>
      <w:r w:rsidRPr="00D11670">
        <w:rPr>
          <w:rFonts w:ascii="Times New Roman" w:hAnsi="Times New Roman" w:cs="Times New Roman"/>
          <w:sz w:val="24"/>
          <w:szCs w:val="24"/>
        </w:rPr>
        <w:t>Berdasarkan hasil penelitian ini, khusus menyangkut pokok permasalahan yang diteliti, dapat diberikan saran-saran untuk rekomendasi sebagai berikut:</w:t>
      </w:r>
    </w:p>
    <w:p w14:paraId="6F3045A9" w14:textId="2CDB1A20" w:rsidR="009E6D88" w:rsidRPr="00D11670" w:rsidRDefault="009E6D88" w:rsidP="00494866">
      <w:pPr>
        <w:numPr>
          <w:ilvl w:val="6"/>
          <w:numId w:val="33"/>
        </w:numPr>
        <w:tabs>
          <w:tab w:val="clear" w:pos="5040"/>
        </w:tabs>
        <w:spacing w:after="0" w:line="360" w:lineRule="auto"/>
        <w:ind w:left="709" w:hanging="283"/>
        <w:jc w:val="both"/>
        <w:rPr>
          <w:rFonts w:ascii="Times New Roman" w:eastAsia="Times New Roman" w:hAnsi="Times New Roman" w:cs="Times New Roman"/>
          <w:sz w:val="24"/>
          <w:szCs w:val="24"/>
        </w:rPr>
      </w:pPr>
      <w:r w:rsidRPr="00D11670">
        <w:rPr>
          <w:rFonts w:ascii="Times New Roman" w:hAnsi="Times New Roman" w:cs="Times New Roman"/>
          <w:sz w:val="24"/>
          <w:szCs w:val="24"/>
        </w:rPr>
        <w:t>Aturan hukum yang masih kurang tegas dan jelas harus diperbarui sehingga menghindari multi interprestasi dan perbedaan dalam pemahaman dan penerap</w:t>
      </w:r>
      <w:r w:rsidR="00610536" w:rsidRPr="00D11670">
        <w:rPr>
          <w:rFonts w:ascii="Times New Roman" w:hAnsi="Times New Roman" w:cs="Times New Roman"/>
          <w:sz w:val="24"/>
          <w:szCs w:val="24"/>
          <w:lang w:val="id-ID"/>
        </w:rPr>
        <w:t>a</w:t>
      </w:r>
      <w:r w:rsidRPr="00D11670">
        <w:rPr>
          <w:rFonts w:ascii="Times New Roman" w:hAnsi="Times New Roman" w:cs="Times New Roman"/>
          <w:sz w:val="24"/>
          <w:szCs w:val="24"/>
        </w:rPr>
        <w:t>nnya. Aktivitas yang menghimpun dana dari masyarakat luas yang bersifat merugikan yang dibungkus dengan aktivitas apapun harus dapat dijangkau oleh hukum pidana sepanjang mekanisme hukum perdata dan administrasi gagal menjangkau dan memulihkan kerugian masyarakat untuk menyesuaikan dengan pertanggungjawaban pelaku kejahatan bisnis di bidang keuangan dan perbankan.</w:t>
      </w:r>
    </w:p>
    <w:p w14:paraId="310DE2CD" w14:textId="02B81B7C" w:rsidR="009E6D88" w:rsidRPr="00D11670" w:rsidRDefault="009E6D88" w:rsidP="00494866">
      <w:pPr>
        <w:numPr>
          <w:ilvl w:val="6"/>
          <w:numId w:val="33"/>
        </w:numPr>
        <w:tabs>
          <w:tab w:val="clear" w:pos="5040"/>
        </w:tabs>
        <w:spacing w:after="0" w:line="360" w:lineRule="auto"/>
        <w:ind w:left="709" w:hanging="283"/>
        <w:jc w:val="both"/>
        <w:rPr>
          <w:rFonts w:ascii="Times New Roman" w:eastAsia="Times New Roman" w:hAnsi="Times New Roman" w:cs="Times New Roman"/>
          <w:sz w:val="24"/>
          <w:szCs w:val="24"/>
        </w:rPr>
      </w:pPr>
      <w:r w:rsidRPr="00D11670">
        <w:rPr>
          <w:rFonts w:ascii="Times New Roman" w:hAnsi="Times New Roman" w:cs="Times New Roman"/>
          <w:sz w:val="24"/>
          <w:szCs w:val="24"/>
        </w:rPr>
        <w:t>Dalam konteks pemberantasan kejahatan bisnis di bidang keuangan dan perbankan perlu dilakukan reorientasi terhadap pendekatan hukum normatif dengan perspektif keadilan retributif dan mengedepankan perspektif keadilan korektif-rehabilitatif dan keadilan restoratif yang sejalan dengan prinsip penyelesaian sengketa di luar pengadilan.</w:t>
      </w:r>
    </w:p>
    <w:p w14:paraId="58E1D8A0" w14:textId="51BD9AF1" w:rsidR="009E6D88" w:rsidRPr="00D11670" w:rsidRDefault="009E6D88" w:rsidP="009E6D88">
      <w:pPr>
        <w:spacing w:after="0" w:line="360" w:lineRule="auto"/>
        <w:jc w:val="both"/>
        <w:rPr>
          <w:rFonts w:ascii="Times New Roman" w:hAnsi="Times New Roman" w:cs="Times New Roman"/>
          <w:sz w:val="24"/>
          <w:szCs w:val="24"/>
        </w:rPr>
      </w:pPr>
    </w:p>
    <w:p w14:paraId="71EDE8F0" w14:textId="67CB0956" w:rsidR="009E6D88" w:rsidRPr="00D11670" w:rsidRDefault="009E6D88" w:rsidP="009E6D88">
      <w:pPr>
        <w:spacing w:after="0" w:line="360" w:lineRule="auto"/>
        <w:jc w:val="both"/>
        <w:rPr>
          <w:rFonts w:ascii="Times New Roman" w:hAnsi="Times New Roman" w:cs="Times New Roman"/>
          <w:sz w:val="24"/>
          <w:szCs w:val="24"/>
        </w:rPr>
      </w:pPr>
    </w:p>
    <w:p w14:paraId="73320946" w14:textId="17BA8138" w:rsidR="009E6D88" w:rsidRPr="00D11670" w:rsidRDefault="009E6D88" w:rsidP="009E6D88">
      <w:pPr>
        <w:spacing w:after="0" w:line="360" w:lineRule="auto"/>
        <w:jc w:val="both"/>
        <w:rPr>
          <w:rFonts w:ascii="Times New Roman" w:hAnsi="Times New Roman" w:cs="Times New Roman"/>
          <w:sz w:val="24"/>
          <w:szCs w:val="24"/>
        </w:rPr>
      </w:pPr>
    </w:p>
    <w:p w14:paraId="68FC0C0C" w14:textId="59DC328F" w:rsidR="009E6D88" w:rsidRPr="00D11670" w:rsidRDefault="009E6D88" w:rsidP="009E6D88">
      <w:pPr>
        <w:spacing w:after="0" w:line="360" w:lineRule="auto"/>
        <w:jc w:val="both"/>
        <w:rPr>
          <w:rFonts w:ascii="Times New Roman" w:hAnsi="Times New Roman" w:cs="Times New Roman"/>
          <w:sz w:val="24"/>
          <w:szCs w:val="24"/>
        </w:rPr>
      </w:pPr>
    </w:p>
    <w:p w14:paraId="6F8C7887" w14:textId="272376DF" w:rsidR="009E6D88" w:rsidRPr="00D11670" w:rsidRDefault="009E6D88" w:rsidP="009E6D88">
      <w:pPr>
        <w:spacing w:after="0" w:line="360" w:lineRule="auto"/>
        <w:jc w:val="both"/>
        <w:rPr>
          <w:rFonts w:ascii="Times New Roman" w:hAnsi="Times New Roman" w:cs="Times New Roman"/>
          <w:sz w:val="24"/>
          <w:szCs w:val="24"/>
        </w:rPr>
      </w:pPr>
    </w:p>
    <w:p w14:paraId="169411B2" w14:textId="029541BA" w:rsidR="009E6D88" w:rsidRPr="00D11670" w:rsidRDefault="009E6D88" w:rsidP="009E6D88">
      <w:pPr>
        <w:spacing w:after="0" w:line="360" w:lineRule="auto"/>
        <w:jc w:val="both"/>
        <w:rPr>
          <w:rFonts w:ascii="Times New Roman" w:hAnsi="Times New Roman" w:cs="Times New Roman"/>
          <w:sz w:val="24"/>
          <w:szCs w:val="24"/>
        </w:rPr>
      </w:pPr>
    </w:p>
    <w:p w14:paraId="330739F0" w14:textId="271A08E3" w:rsidR="009E6D88" w:rsidRPr="00D11670" w:rsidRDefault="009E6D88" w:rsidP="009E6D88">
      <w:pPr>
        <w:spacing w:after="0" w:line="360" w:lineRule="auto"/>
        <w:jc w:val="both"/>
        <w:rPr>
          <w:rFonts w:ascii="Times New Roman" w:hAnsi="Times New Roman" w:cs="Times New Roman"/>
          <w:sz w:val="24"/>
          <w:szCs w:val="24"/>
        </w:rPr>
      </w:pPr>
    </w:p>
    <w:p w14:paraId="2CD3B3DF" w14:textId="77E7FBCF" w:rsidR="009E6D88" w:rsidRPr="00D11670" w:rsidRDefault="009E6D88" w:rsidP="009E6D88">
      <w:pPr>
        <w:spacing w:after="0" w:line="360" w:lineRule="auto"/>
        <w:jc w:val="both"/>
        <w:rPr>
          <w:rFonts w:ascii="Times New Roman" w:hAnsi="Times New Roman" w:cs="Times New Roman"/>
          <w:sz w:val="24"/>
          <w:szCs w:val="24"/>
        </w:rPr>
      </w:pPr>
    </w:p>
    <w:p w14:paraId="19B42352" w14:textId="27ECDF06" w:rsidR="009E6D88" w:rsidRPr="00D11670" w:rsidRDefault="009E6D88" w:rsidP="009E6D88">
      <w:pPr>
        <w:spacing w:after="0" w:line="360" w:lineRule="auto"/>
        <w:jc w:val="both"/>
        <w:rPr>
          <w:rFonts w:ascii="Times New Roman" w:hAnsi="Times New Roman" w:cs="Times New Roman"/>
          <w:sz w:val="24"/>
          <w:szCs w:val="24"/>
        </w:rPr>
      </w:pPr>
    </w:p>
    <w:p w14:paraId="1728A1BB" w14:textId="7C5FE4D9" w:rsidR="00362203" w:rsidRDefault="00362203" w:rsidP="009E6D88">
      <w:pPr>
        <w:spacing w:after="0" w:line="360" w:lineRule="auto"/>
        <w:jc w:val="both"/>
        <w:rPr>
          <w:rFonts w:ascii="Times New Roman" w:hAnsi="Times New Roman" w:cs="Times New Roman"/>
          <w:sz w:val="24"/>
          <w:szCs w:val="24"/>
        </w:rPr>
      </w:pPr>
    </w:p>
    <w:p w14:paraId="05DB633A" w14:textId="4986DEF6" w:rsidR="00BC1217" w:rsidRDefault="00BC1217" w:rsidP="009E6D88">
      <w:pPr>
        <w:spacing w:after="0" w:line="360" w:lineRule="auto"/>
        <w:jc w:val="both"/>
        <w:rPr>
          <w:rFonts w:ascii="Times New Roman" w:hAnsi="Times New Roman" w:cs="Times New Roman"/>
          <w:sz w:val="24"/>
          <w:szCs w:val="24"/>
        </w:rPr>
      </w:pPr>
    </w:p>
    <w:p w14:paraId="56245BB5" w14:textId="77777777" w:rsidR="00BC1217" w:rsidRPr="00D11670" w:rsidRDefault="00BC1217" w:rsidP="009E6D88">
      <w:pPr>
        <w:spacing w:after="0" w:line="360" w:lineRule="auto"/>
        <w:jc w:val="both"/>
        <w:rPr>
          <w:rFonts w:ascii="Times New Roman" w:hAnsi="Times New Roman" w:cs="Times New Roman"/>
          <w:sz w:val="24"/>
          <w:szCs w:val="24"/>
        </w:rPr>
      </w:pPr>
    </w:p>
    <w:p w14:paraId="67579C7A" w14:textId="7CF3FA8C" w:rsidR="00362203" w:rsidRPr="00D11670" w:rsidRDefault="00362203" w:rsidP="00362203">
      <w:pPr>
        <w:spacing w:after="0" w:line="360" w:lineRule="auto"/>
        <w:jc w:val="both"/>
        <w:rPr>
          <w:rFonts w:ascii="Times New Roman" w:hAnsi="Times New Roman" w:cs="Times New Roman"/>
          <w:sz w:val="24"/>
          <w:szCs w:val="24"/>
        </w:rPr>
        <w:sectPr w:rsidR="00362203" w:rsidRPr="00D11670" w:rsidSect="00BC1217">
          <w:pgSz w:w="11907" w:h="16839" w:code="9"/>
          <w:pgMar w:top="1701" w:right="1701" w:bottom="1701" w:left="2268" w:header="720" w:footer="720" w:gutter="0"/>
          <w:cols w:space="720"/>
          <w:titlePg/>
          <w:docGrid w:linePitch="360"/>
        </w:sectPr>
      </w:pPr>
    </w:p>
    <w:p w14:paraId="1D587E9D" w14:textId="18D04B25" w:rsidR="00751287" w:rsidRPr="00D11670" w:rsidRDefault="00751287" w:rsidP="00863D0C">
      <w:pPr>
        <w:spacing w:after="0" w:line="360" w:lineRule="auto"/>
        <w:jc w:val="center"/>
        <w:rPr>
          <w:rFonts w:ascii="Times New Roman" w:hAnsi="Times New Roman" w:cs="Times New Roman"/>
          <w:b/>
          <w:sz w:val="24"/>
          <w:szCs w:val="24"/>
        </w:rPr>
      </w:pPr>
      <w:r w:rsidRPr="00D11670">
        <w:rPr>
          <w:rFonts w:ascii="Times New Roman" w:hAnsi="Times New Roman" w:cs="Times New Roman"/>
          <w:b/>
          <w:sz w:val="24"/>
          <w:szCs w:val="24"/>
        </w:rPr>
        <w:t>DAFTAR PUSTAKA</w:t>
      </w:r>
    </w:p>
    <w:p w14:paraId="66FE2081" w14:textId="77777777" w:rsidR="00FF14FB" w:rsidRPr="00D11670" w:rsidRDefault="00FF14FB" w:rsidP="00751287">
      <w:pPr>
        <w:spacing w:after="0" w:line="360" w:lineRule="auto"/>
        <w:rPr>
          <w:rFonts w:ascii="Times New Roman" w:hAnsi="Times New Roman" w:cs="Times New Roman"/>
          <w:sz w:val="24"/>
          <w:szCs w:val="24"/>
          <w:lang w:val="id-ID"/>
        </w:rPr>
      </w:pPr>
    </w:p>
    <w:p w14:paraId="08EC2847" w14:textId="4DA3D8DC" w:rsidR="0073718E" w:rsidRDefault="0073718E" w:rsidP="00AA0943">
      <w:pPr>
        <w:pStyle w:val="FootnoteText"/>
        <w:ind w:left="851" w:hanging="851"/>
        <w:jc w:val="both"/>
        <w:rPr>
          <w:rFonts w:ascii="Times New Roman" w:hAnsi="Times New Roman" w:cs="Times New Roman"/>
          <w:sz w:val="24"/>
          <w:szCs w:val="24"/>
        </w:rPr>
      </w:pPr>
      <w:r w:rsidRPr="00D11670">
        <w:rPr>
          <w:rFonts w:ascii="Times New Roman" w:hAnsi="Times New Roman" w:cs="Times New Roman"/>
          <w:sz w:val="24"/>
          <w:szCs w:val="24"/>
        </w:rPr>
        <w:t xml:space="preserve">Abdurrasyid, Priyatna. </w:t>
      </w:r>
      <w:r w:rsidRPr="00D11670">
        <w:rPr>
          <w:rFonts w:ascii="Times New Roman" w:hAnsi="Times New Roman" w:cs="Times New Roman"/>
          <w:i/>
          <w:sz w:val="24"/>
          <w:szCs w:val="24"/>
        </w:rPr>
        <w:t>Arbitrase dan Alternatif Penyelesaian Sengketa</w:t>
      </w:r>
      <w:r w:rsidRPr="00D11670">
        <w:rPr>
          <w:rFonts w:ascii="Times New Roman" w:hAnsi="Times New Roman" w:cs="Times New Roman"/>
          <w:sz w:val="24"/>
          <w:szCs w:val="24"/>
        </w:rPr>
        <w:t>: Suatu Pengantar. Jakarta: Fikihati Aneska, 2002.</w:t>
      </w:r>
    </w:p>
    <w:p w14:paraId="21C3486A" w14:textId="77777777" w:rsidR="0073718E" w:rsidRPr="00D11670" w:rsidRDefault="0073718E" w:rsidP="00AA0943">
      <w:pPr>
        <w:pStyle w:val="FootnoteText"/>
        <w:ind w:left="851" w:hanging="851"/>
        <w:jc w:val="both"/>
        <w:rPr>
          <w:rFonts w:ascii="Times New Roman" w:hAnsi="Times New Roman" w:cs="Times New Roman"/>
          <w:sz w:val="24"/>
          <w:szCs w:val="24"/>
        </w:rPr>
      </w:pPr>
    </w:p>
    <w:p w14:paraId="66D1D022" w14:textId="267CF1CB" w:rsidR="0073718E" w:rsidRDefault="0073718E" w:rsidP="00AA0943">
      <w:pPr>
        <w:pStyle w:val="FootnoteText"/>
        <w:ind w:left="851" w:hanging="851"/>
        <w:jc w:val="both"/>
        <w:rPr>
          <w:rFonts w:ascii="Times New Roman" w:hAnsi="Times New Roman" w:cs="Times New Roman"/>
          <w:sz w:val="24"/>
          <w:szCs w:val="24"/>
        </w:rPr>
      </w:pPr>
      <w:r w:rsidRPr="00386398">
        <w:rPr>
          <w:rFonts w:ascii="Times New Roman" w:hAnsi="Times New Roman" w:cs="Times New Roman"/>
          <w:sz w:val="24"/>
          <w:szCs w:val="24"/>
        </w:rPr>
        <w:t>Agustina, Shinta</w:t>
      </w:r>
      <w:r w:rsidR="003A2ECB">
        <w:rPr>
          <w:rFonts w:ascii="Times New Roman" w:hAnsi="Times New Roman" w:cs="Times New Roman"/>
          <w:sz w:val="24"/>
          <w:szCs w:val="24"/>
        </w:rPr>
        <w:t>.</w:t>
      </w:r>
      <w:r w:rsidRPr="00386398">
        <w:rPr>
          <w:rFonts w:ascii="Times New Roman" w:hAnsi="Times New Roman" w:cs="Times New Roman"/>
          <w:sz w:val="24"/>
          <w:szCs w:val="24"/>
        </w:rPr>
        <w:t xml:space="preserve"> </w:t>
      </w:r>
      <w:r w:rsidR="003A2ECB">
        <w:rPr>
          <w:rFonts w:ascii="Times New Roman" w:hAnsi="Times New Roman" w:cs="Times New Roman"/>
          <w:i/>
          <w:sz w:val="24"/>
          <w:szCs w:val="24"/>
        </w:rPr>
        <w:t>et</w:t>
      </w:r>
      <w:r w:rsidRPr="00386398">
        <w:rPr>
          <w:rFonts w:ascii="Times New Roman" w:hAnsi="Times New Roman" w:cs="Times New Roman"/>
          <w:i/>
          <w:sz w:val="24"/>
          <w:szCs w:val="24"/>
        </w:rPr>
        <w:t xml:space="preserve"> al</w:t>
      </w:r>
      <w:r w:rsidR="003A2ECB">
        <w:rPr>
          <w:rFonts w:ascii="Times New Roman" w:hAnsi="Times New Roman" w:cs="Times New Roman"/>
          <w:sz w:val="24"/>
          <w:szCs w:val="24"/>
        </w:rPr>
        <w:t xml:space="preserve">. </w:t>
      </w:r>
      <w:r w:rsidRPr="00386398">
        <w:rPr>
          <w:rFonts w:ascii="Times New Roman" w:hAnsi="Times New Roman" w:cs="Times New Roman"/>
          <w:i/>
          <w:sz w:val="24"/>
          <w:szCs w:val="24"/>
        </w:rPr>
        <w:t>Obstruction of Justice</w:t>
      </w:r>
      <w:r w:rsidRPr="00386398">
        <w:rPr>
          <w:rFonts w:ascii="Times New Roman" w:hAnsi="Times New Roman" w:cs="Times New Roman"/>
          <w:sz w:val="24"/>
          <w:szCs w:val="24"/>
        </w:rPr>
        <w:t xml:space="preserve">, </w:t>
      </w:r>
      <w:r w:rsidRPr="00386398">
        <w:rPr>
          <w:rFonts w:ascii="Times New Roman" w:hAnsi="Times New Roman" w:cs="Times New Roman"/>
          <w:i/>
          <w:sz w:val="24"/>
          <w:szCs w:val="24"/>
        </w:rPr>
        <w:t>Tindak Pidana Menghalangi Proses Hukum dalam Upaya Pemberantasan Korupsi</w:t>
      </w:r>
      <w:r w:rsidRPr="00386398">
        <w:rPr>
          <w:rFonts w:ascii="Times New Roman" w:hAnsi="Times New Roman" w:cs="Times New Roman"/>
          <w:sz w:val="24"/>
          <w:szCs w:val="24"/>
        </w:rPr>
        <w:t>, Jakarta: Themis Books, 2015.</w:t>
      </w:r>
    </w:p>
    <w:p w14:paraId="5DAF54DF" w14:textId="77777777" w:rsidR="0073718E" w:rsidRPr="00386398" w:rsidRDefault="0073718E" w:rsidP="00AA0943">
      <w:pPr>
        <w:pStyle w:val="FootnoteText"/>
        <w:ind w:left="851" w:hanging="851"/>
        <w:jc w:val="both"/>
        <w:rPr>
          <w:rFonts w:ascii="Times New Roman" w:hAnsi="Times New Roman" w:cs="Times New Roman"/>
          <w:sz w:val="24"/>
          <w:szCs w:val="24"/>
        </w:rPr>
      </w:pPr>
    </w:p>
    <w:p w14:paraId="1A2A85DD" w14:textId="376FCCB4" w:rsidR="0073718E" w:rsidRDefault="0073718E" w:rsidP="00AA0943">
      <w:pPr>
        <w:spacing w:after="0" w:line="240" w:lineRule="auto"/>
        <w:ind w:left="851" w:hanging="851"/>
        <w:jc w:val="both"/>
        <w:rPr>
          <w:rFonts w:ascii="Times New Roman" w:hAnsi="Times New Roman" w:cs="Times New Roman"/>
          <w:sz w:val="24"/>
          <w:szCs w:val="24"/>
          <w:lang w:eastAsia="x-none"/>
        </w:rPr>
      </w:pPr>
      <w:r w:rsidRPr="00D11670">
        <w:rPr>
          <w:rFonts w:ascii="Times New Roman" w:hAnsi="Times New Roman" w:cs="Times New Roman"/>
          <w:sz w:val="24"/>
          <w:szCs w:val="24"/>
          <w:lang w:eastAsia="x-none"/>
        </w:rPr>
        <w:t xml:space="preserve">Amrullah, Arief. </w:t>
      </w:r>
      <w:r w:rsidRPr="00D11670">
        <w:rPr>
          <w:rFonts w:ascii="Times New Roman" w:hAnsi="Times New Roman" w:cs="Times New Roman"/>
          <w:i/>
          <w:sz w:val="24"/>
          <w:szCs w:val="24"/>
          <w:lang w:eastAsia="x-none"/>
        </w:rPr>
        <w:t>Politik Hukum Pidana</w:t>
      </w:r>
      <w:r w:rsidRPr="00D11670">
        <w:rPr>
          <w:rFonts w:ascii="Times New Roman" w:hAnsi="Times New Roman" w:cs="Times New Roman"/>
          <w:sz w:val="24"/>
          <w:szCs w:val="24"/>
          <w:lang w:eastAsia="x-none"/>
        </w:rPr>
        <w:t xml:space="preserve">, </w:t>
      </w:r>
      <w:r w:rsidRPr="00D11670">
        <w:rPr>
          <w:rFonts w:ascii="Times New Roman" w:hAnsi="Times New Roman" w:cs="Times New Roman"/>
          <w:i/>
          <w:sz w:val="24"/>
          <w:szCs w:val="24"/>
          <w:lang w:eastAsia="x-none"/>
        </w:rPr>
        <w:t>Perlindungan Korban Kejahatan Ekonomi di Bidang Perbankan dalam Perspektif Bank sebagai Pelaku</w:t>
      </w:r>
      <w:r w:rsidRPr="00D11670">
        <w:rPr>
          <w:rFonts w:ascii="Times New Roman" w:hAnsi="Times New Roman" w:cs="Times New Roman"/>
          <w:sz w:val="24"/>
          <w:szCs w:val="24"/>
          <w:lang w:eastAsia="x-none"/>
        </w:rPr>
        <w:t>, Yogyakarta: Genta Publishing, 2015.</w:t>
      </w:r>
    </w:p>
    <w:p w14:paraId="570CEDBB" w14:textId="77777777" w:rsidR="0073718E" w:rsidRPr="00D11670" w:rsidRDefault="0073718E" w:rsidP="00AA0943">
      <w:pPr>
        <w:spacing w:after="0" w:line="240" w:lineRule="auto"/>
        <w:ind w:left="851" w:hanging="851"/>
        <w:jc w:val="both"/>
        <w:rPr>
          <w:rFonts w:ascii="Times New Roman" w:hAnsi="Times New Roman" w:cs="Times New Roman"/>
          <w:sz w:val="24"/>
          <w:szCs w:val="24"/>
          <w:lang w:eastAsia="x-none"/>
        </w:rPr>
      </w:pPr>
    </w:p>
    <w:p w14:paraId="6C5E3D22" w14:textId="77777777" w:rsidR="0073718E" w:rsidRPr="00D11670" w:rsidRDefault="0073718E" w:rsidP="002D0CBB">
      <w:pPr>
        <w:pStyle w:val="FootnoteText"/>
        <w:spacing w:line="360" w:lineRule="auto"/>
        <w:ind w:left="851" w:hanging="851"/>
        <w:jc w:val="both"/>
        <w:rPr>
          <w:rFonts w:ascii="Times New Roman" w:hAnsi="Times New Roman" w:cs="Times New Roman"/>
          <w:sz w:val="24"/>
          <w:szCs w:val="24"/>
          <w:lang w:eastAsia="x-none"/>
        </w:rPr>
      </w:pPr>
      <w:r w:rsidRPr="00D11670">
        <w:rPr>
          <w:rFonts w:ascii="Times New Roman" w:hAnsi="Times New Roman" w:cs="Times New Roman"/>
          <w:sz w:val="24"/>
          <w:szCs w:val="24"/>
          <w:lang w:eastAsia="x-none"/>
        </w:rPr>
        <w:t xml:space="preserve">Arrasjid, Chainur. </w:t>
      </w:r>
      <w:r w:rsidRPr="00D11670">
        <w:rPr>
          <w:rFonts w:ascii="Times New Roman" w:hAnsi="Times New Roman" w:cs="Times New Roman"/>
          <w:i/>
          <w:sz w:val="24"/>
          <w:szCs w:val="24"/>
          <w:lang w:eastAsia="x-none"/>
        </w:rPr>
        <w:t>Hukum Pidana Perbankan</w:t>
      </w:r>
      <w:r w:rsidRPr="00D11670">
        <w:rPr>
          <w:rFonts w:ascii="Times New Roman" w:hAnsi="Times New Roman" w:cs="Times New Roman"/>
          <w:sz w:val="24"/>
          <w:szCs w:val="24"/>
          <w:lang w:eastAsia="x-none"/>
        </w:rPr>
        <w:t>. Jakarta: Sinar Grafika, 2013.</w:t>
      </w:r>
    </w:p>
    <w:p w14:paraId="06839F6E" w14:textId="599F3220" w:rsidR="005B183A" w:rsidRDefault="005B183A" w:rsidP="00AA0943">
      <w:pPr>
        <w:pStyle w:val="FootnoteText"/>
        <w:ind w:left="851" w:hanging="851"/>
        <w:jc w:val="both"/>
        <w:rPr>
          <w:rFonts w:ascii="Times New Roman" w:hAnsi="Times New Roman" w:cs="Times New Roman"/>
          <w:sz w:val="24"/>
          <w:szCs w:val="24"/>
        </w:rPr>
      </w:pPr>
      <w:r w:rsidRPr="00D11670">
        <w:rPr>
          <w:rFonts w:ascii="Times New Roman" w:hAnsi="Times New Roman" w:cs="Times New Roman"/>
          <w:sz w:val="24"/>
          <w:szCs w:val="24"/>
        </w:rPr>
        <w:t xml:space="preserve">Atmasasmita, Romli. </w:t>
      </w:r>
      <w:r w:rsidRPr="00D11670">
        <w:rPr>
          <w:rFonts w:ascii="Times New Roman" w:hAnsi="Times New Roman" w:cs="Times New Roman"/>
          <w:i/>
          <w:sz w:val="24"/>
          <w:szCs w:val="24"/>
        </w:rPr>
        <w:t>Hukum Kejahatan Bisnis Teori dan Praktik di Era Globalisasi</w:t>
      </w:r>
      <w:r w:rsidRPr="00D11670">
        <w:rPr>
          <w:rFonts w:ascii="Times New Roman" w:hAnsi="Times New Roman" w:cs="Times New Roman"/>
          <w:sz w:val="24"/>
          <w:szCs w:val="24"/>
        </w:rPr>
        <w:t>. Jakarta: Kencana Prenada Media Group, 2014.</w:t>
      </w:r>
    </w:p>
    <w:p w14:paraId="4B52E68B" w14:textId="77777777" w:rsidR="005B183A" w:rsidRDefault="005B183A" w:rsidP="00AA0943">
      <w:pPr>
        <w:pStyle w:val="FootnoteText"/>
        <w:ind w:left="851" w:hanging="851"/>
        <w:jc w:val="both"/>
        <w:rPr>
          <w:rFonts w:ascii="Times New Roman" w:hAnsi="Times New Roman" w:cs="Times New Roman"/>
          <w:sz w:val="24"/>
          <w:szCs w:val="24"/>
        </w:rPr>
      </w:pPr>
    </w:p>
    <w:p w14:paraId="0287F97C" w14:textId="2EE5E507" w:rsidR="005B183A" w:rsidRPr="005B183A" w:rsidRDefault="005B183A" w:rsidP="00AA0943">
      <w:pPr>
        <w:pStyle w:val="FootnoteText"/>
        <w:ind w:left="851" w:hanging="851"/>
        <w:jc w:val="both"/>
        <w:rPr>
          <w:rFonts w:ascii="Times New Roman" w:hAnsi="Times New Roman" w:cs="Times New Roman"/>
          <w:sz w:val="24"/>
          <w:szCs w:val="24"/>
        </w:rPr>
      </w:pPr>
      <w:r>
        <w:rPr>
          <w:rFonts w:ascii="Times New Roman" w:hAnsi="Times New Roman" w:cs="Times New Roman"/>
          <w:sz w:val="24"/>
          <w:szCs w:val="24"/>
        </w:rPr>
        <w:t>----------</w:t>
      </w:r>
      <w:r w:rsidRPr="005B183A">
        <w:rPr>
          <w:rFonts w:ascii="Times New Roman" w:hAnsi="Times New Roman" w:cs="Times New Roman"/>
          <w:sz w:val="24"/>
          <w:szCs w:val="24"/>
        </w:rPr>
        <w:t xml:space="preserve">. </w:t>
      </w:r>
      <w:r w:rsidRPr="005B183A">
        <w:rPr>
          <w:rFonts w:ascii="Times New Roman" w:hAnsi="Times New Roman" w:cs="Times New Roman"/>
          <w:i/>
          <w:sz w:val="24"/>
          <w:szCs w:val="24"/>
        </w:rPr>
        <w:t>Kapita Selekta Kejahatan Bisnis dan Hukum Pidana</w:t>
      </w:r>
      <w:r w:rsidRPr="005B183A">
        <w:rPr>
          <w:rFonts w:ascii="Times New Roman" w:hAnsi="Times New Roman" w:cs="Times New Roman"/>
          <w:sz w:val="24"/>
          <w:szCs w:val="24"/>
        </w:rPr>
        <w:t>, Buku 1. Jakarta: Fikahati Aneska, 2013.</w:t>
      </w:r>
    </w:p>
    <w:p w14:paraId="6810C8A6" w14:textId="32684369" w:rsidR="0005102A" w:rsidRPr="00D11670" w:rsidRDefault="0005102A" w:rsidP="0005102A">
      <w:pPr>
        <w:pStyle w:val="FootnoteText"/>
        <w:jc w:val="both"/>
        <w:rPr>
          <w:rFonts w:ascii="Times New Roman" w:hAnsi="Times New Roman" w:cs="Times New Roman"/>
          <w:sz w:val="24"/>
          <w:szCs w:val="24"/>
        </w:rPr>
      </w:pPr>
    </w:p>
    <w:p w14:paraId="66EE6FC7" w14:textId="0DDEE5DA" w:rsidR="0005102A" w:rsidRPr="00D11670" w:rsidRDefault="0005102A" w:rsidP="0005102A">
      <w:pPr>
        <w:pStyle w:val="Default"/>
        <w:ind w:left="851" w:hanging="851"/>
        <w:jc w:val="both"/>
      </w:pPr>
      <w:r w:rsidRPr="00D11670">
        <w:t>Berita BPPN tanggal 25 April 2003. Sumber: website: www.ekon.go.id. Penjelasan Menko Perekenonomian Usai Sidang Kabinet Mengenai PKPS tanggal 7 Maret 2002.</w:t>
      </w:r>
    </w:p>
    <w:p w14:paraId="3B24930B" w14:textId="77777777" w:rsidR="0005102A" w:rsidRPr="00D11670" w:rsidRDefault="0005102A" w:rsidP="0005102A">
      <w:pPr>
        <w:pStyle w:val="Default"/>
        <w:ind w:left="851" w:hanging="851"/>
        <w:jc w:val="both"/>
      </w:pPr>
    </w:p>
    <w:p w14:paraId="64431F93" w14:textId="77777777" w:rsidR="0005102A" w:rsidRPr="00D11670" w:rsidRDefault="0005102A" w:rsidP="00AA0943">
      <w:pPr>
        <w:pStyle w:val="FootnoteText"/>
        <w:ind w:left="851" w:hanging="851"/>
        <w:jc w:val="both"/>
        <w:rPr>
          <w:rFonts w:ascii="Times New Roman" w:hAnsi="Times New Roman" w:cs="Times New Roman"/>
          <w:sz w:val="24"/>
          <w:szCs w:val="24"/>
        </w:rPr>
      </w:pPr>
      <w:r w:rsidRPr="00D11670">
        <w:rPr>
          <w:rFonts w:ascii="Times New Roman" w:hAnsi="Times New Roman" w:cs="Times New Roman"/>
          <w:sz w:val="24"/>
          <w:szCs w:val="24"/>
        </w:rPr>
        <w:t xml:space="preserve">Bhakti, Yudha. </w:t>
      </w:r>
      <w:r w:rsidRPr="00D11670">
        <w:rPr>
          <w:rFonts w:ascii="Times New Roman" w:hAnsi="Times New Roman" w:cs="Times New Roman"/>
          <w:i/>
          <w:sz w:val="24"/>
          <w:szCs w:val="24"/>
        </w:rPr>
        <w:t>Beberapa Catatan tentang Badan Penyelesaian Sengketa:</w:t>
      </w:r>
      <w:r w:rsidRPr="00D11670">
        <w:rPr>
          <w:rFonts w:ascii="Times New Roman" w:hAnsi="Times New Roman" w:cs="Times New Roman"/>
          <w:sz w:val="24"/>
          <w:szCs w:val="24"/>
        </w:rPr>
        <w:t xml:space="preserve"> </w:t>
      </w:r>
      <w:r w:rsidRPr="00D11670">
        <w:rPr>
          <w:rFonts w:ascii="Times New Roman" w:hAnsi="Times New Roman" w:cs="Times New Roman"/>
          <w:i/>
          <w:sz w:val="24"/>
          <w:szCs w:val="24"/>
        </w:rPr>
        <w:t>Arbitrase</w:t>
      </w:r>
      <w:r w:rsidRPr="00D11670">
        <w:rPr>
          <w:rFonts w:ascii="Times New Roman" w:hAnsi="Times New Roman" w:cs="Times New Roman"/>
          <w:sz w:val="24"/>
          <w:szCs w:val="24"/>
        </w:rPr>
        <w:t>, Makalah pada Kuliah Umum Hukum Internasional di Fakultas Hukum Universitas Muhammadiyah Yogyakarta, Yogyakarta: UMY, 2001.</w:t>
      </w:r>
    </w:p>
    <w:p w14:paraId="25441218" w14:textId="77777777" w:rsidR="00AA0943" w:rsidRPr="00D11670" w:rsidRDefault="00AA0943" w:rsidP="00AA0943">
      <w:pPr>
        <w:pStyle w:val="FootnoteText"/>
        <w:ind w:left="851" w:hanging="851"/>
        <w:jc w:val="both"/>
        <w:rPr>
          <w:rFonts w:ascii="Times New Roman" w:hAnsi="Times New Roman" w:cs="Times New Roman"/>
          <w:sz w:val="24"/>
          <w:szCs w:val="24"/>
        </w:rPr>
      </w:pPr>
    </w:p>
    <w:p w14:paraId="6E3AB93F" w14:textId="2383E75C" w:rsidR="00031DA9" w:rsidRDefault="009D6091" w:rsidP="00AA0943">
      <w:pPr>
        <w:pStyle w:val="FootnoteText"/>
        <w:ind w:left="851" w:hanging="851"/>
        <w:jc w:val="both"/>
        <w:rPr>
          <w:rFonts w:ascii="Times New Roman" w:hAnsi="Times New Roman" w:cs="Times New Roman"/>
          <w:sz w:val="24"/>
          <w:szCs w:val="24"/>
        </w:rPr>
      </w:pPr>
      <w:r w:rsidRPr="00D11670">
        <w:rPr>
          <w:rFonts w:ascii="Times New Roman" w:hAnsi="Times New Roman" w:cs="Times New Roman"/>
          <w:sz w:val="24"/>
          <w:szCs w:val="24"/>
        </w:rPr>
        <w:t>Chatamarrasjid.</w:t>
      </w:r>
      <w:r w:rsidR="00031DA9" w:rsidRPr="00D11670">
        <w:rPr>
          <w:rFonts w:ascii="Times New Roman" w:hAnsi="Times New Roman" w:cs="Times New Roman"/>
          <w:sz w:val="24"/>
          <w:szCs w:val="24"/>
        </w:rPr>
        <w:t xml:space="preserve"> </w:t>
      </w:r>
      <w:r w:rsidR="00031DA9" w:rsidRPr="00D11670">
        <w:rPr>
          <w:rFonts w:ascii="Times New Roman" w:hAnsi="Times New Roman" w:cs="Times New Roman"/>
          <w:i/>
          <w:sz w:val="24"/>
          <w:szCs w:val="24"/>
        </w:rPr>
        <w:t>Edisi Revisi Hukum Perbankan Nasional Indonesia Ditinjau Menurut Undang-Undang Nomor 7 Tahun 1992 tentang Perbankan sebagaimana telah diubah dengan Undang-Undang Nomor 10 Tahun 1998, dan Undang-Undang Nomor 23 Tahun 1999 Jo. Undang-Undang Nomor 3 Tahun 2004 tentang Bank Indonesia.</w:t>
      </w:r>
      <w:r w:rsidR="00CE4CFE" w:rsidRPr="00D11670">
        <w:rPr>
          <w:rFonts w:ascii="Times New Roman" w:hAnsi="Times New Roman" w:cs="Times New Roman"/>
          <w:sz w:val="24"/>
          <w:szCs w:val="24"/>
        </w:rPr>
        <w:t xml:space="preserve"> Jakarta: Kencana Prena</w:t>
      </w:r>
      <w:r w:rsidR="00031DA9" w:rsidRPr="00D11670">
        <w:rPr>
          <w:rFonts w:ascii="Times New Roman" w:hAnsi="Times New Roman" w:cs="Times New Roman"/>
          <w:sz w:val="24"/>
          <w:szCs w:val="24"/>
        </w:rPr>
        <w:t>da Media Group, 2005.</w:t>
      </w:r>
    </w:p>
    <w:p w14:paraId="164F86D9" w14:textId="77777777" w:rsidR="00D803D6" w:rsidRDefault="00D803D6" w:rsidP="00AA0943">
      <w:pPr>
        <w:pStyle w:val="FootnoteText"/>
        <w:ind w:left="851" w:hanging="851"/>
        <w:jc w:val="both"/>
        <w:rPr>
          <w:rFonts w:ascii="Times New Roman" w:hAnsi="Times New Roman" w:cs="Times New Roman"/>
          <w:sz w:val="24"/>
          <w:szCs w:val="24"/>
        </w:rPr>
      </w:pPr>
    </w:p>
    <w:p w14:paraId="4E36E08E" w14:textId="4AAB8EBC" w:rsidR="00D803D6" w:rsidRDefault="00D803D6" w:rsidP="00D803D6">
      <w:pPr>
        <w:pStyle w:val="FootnoteText"/>
        <w:ind w:left="851" w:hanging="851"/>
        <w:jc w:val="both"/>
        <w:rPr>
          <w:rFonts w:ascii="Times New Roman" w:hAnsi="Times New Roman" w:cs="Times New Roman"/>
          <w:sz w:val="24"/>
          <w:szCs w:val="24"/>
        </w:rPr>
      </w:pPr>
      <w:r w:rsidRPr="00D803D6">
        <w:rPr>
          <w:rFonts w:ascii="Times New Roman" w:hAnsi="Times New Roman" w:cs="Times New Roman"/>
          <w:sz w:val="24"/>
          <w:szCs w:val="24"/>
        </w:rPr>
        <w:t>Garnasih, Garnasih. “</w:t>
      </w:r>
      <w:r w:rsidRPr="00D803D6">
        <w:rPr>
          <w:rFonts w:ascii="Times New Roman" w:hAnsi="Times New Roman" w:cs="Times New Roman"/>
          <w:i/>
          <w:sz w:val="24"/>
          <w:szCs w:val="24"/>
        </w:rPr>
        <w:t>Ultimum Remedium</w:t>
      </w:r>
      <w:r w:rsidRPr="00D803D6">
        <w:rPr>
          <w:rFonts w:ascii="Times New Roman" w:hAnsi="Times New Roman" w:cs="Times New Roman"/>
          <w:sz w:val="24"/>
          <w:szCs w:val="24"/>
        </w:rPr>
        <w:t>”</w:t>
      </w:r>
      <w:r w:rsidRPr="00D803D6">
        <w:rPr>
          <w:rFonts w:ascii="Times New Roman" w:hAnsi="Times New Roman" w:cs="Times New Roman"/>
          <w:i/>
          <w:sz w:val="24"/>
          <w:szCs w:val="24"/>
        </w:rPr>
        <w:t>.</w:t>
      </w:r>
      <w:r w:rsidRPr="00D803D6">
        <w:rPr>
          <w:rFonts w:ascii="Times New Roman" w:hAnsi="Times New Roman" w:cs="Times New Roman"/>
          <w:sz w:val="24"/>
          <w:szCs w:val="24"/>
        </w:rPr>
        <w:t xml:space="preserve"> LBH Pers. Diakes 24 Agustus 2017. dari http://www.google.co.id.</w:t>
      </w:r>
    </w:p>
    <w:p w14:paraId="4C8FE77A" w14:textId="77777777" w:rsidR="00C07C5E" w:rsidRDefault="00C07C5E" w:rsidP="00AA0943">
      <w:pPr>
        <w:pStyle w:val="FootnoteText"/>
        <w:ind w:left="851" w:hanging="851"/>
        <w:jc w:val="both"/>
        <w:rPr>
          <w:rFonts w:ascii="Times New Roman" w:hAnsi="Times New Roman" w:cs="Times New Roman"/>
          <w:sz w:val="24"/>
          <w:szCs w:val="24"/>
        </w:rPr>
      </w:pPr>
    </w:p>
    <w:p w14:paraId="472AB6C3" w14:textId="0D9AEA76" w:rsidR="00E7377C" w:rsidRDefault="00E7377C" w:rsidP="00C07C5E">
      <w:pPr>
        <w:pStyle w:val="FootnoteText"/>
        <w:jc w:val="both"/>
        <w:rPr>
          <w:rFonts w:ascii="Times New Roman" w:hAnsi="Times New Roman" w:cs="Times New Roman"/>
          <w:sz w:val="24"/>
          <w:szCs w:val="24"/>
        </w:rPr>
      </w:pPr>
      <w:r w:rsidRPr="00C07C5E">
        <w:rPr>
          <w:rFonts w:ascii="Times New Roman" w:hAnsi="Times New Roman" w:cs="Times New Roman"/>
          <w:sz w:val="24"/>
          <w:szCs w:val="24"/>
        </w:rPr>
        <w:t xml:space="preserve">Huijbers, Theo. </w:t>
      </w:r>
      <w:r w:rsidRPr="00C07C5E">
        <w:rPr>
          <w:rFonts w:ascii="Times New Roman" w:hAnsi="Times New Roman" w:cs="Times New Roman"/>
          <w:i/>
          <w:sz w:val="24"/>
          <w:szCs w:val="24"/>
        </w:rPr>
        <w:t>Filsafat Hukum</w:t>
      </w:r>
      <w:r w:rsidRPr="00C07C5E">
        <w:rPr>
          <w:rFonts w:ascii="Times New Roman" w:hAnsi="Times New Roman" w:cs="Times New Roman"/>
          <w:sz w:val="24"/>
          <w:szCs w:val="24"/>
        </w:rPr>
        <w:t>. Yogyakarta: Kanisius, 1990.</w:t>
      </w:r>
    </w:p>
    <w:p w14:paraId="0B217069" w14:textId="77777777" w:rsidR="00E7377C" w:rsidRDefault="00E7377C" w:rsidP="00C07C5E">
      <w:pPr>
        <w:pStyle w:val="FootnoteText"/>
        <w:jc w:val="both"/>
        <w:rPr>
          <w:rFonts w:ascii="Times New Roman" w:hAnsi="Times New Roman" w:cs="Times New Roman"/>
          <w:sz w:val="24"/>
          <w:szCs w:val="24"/>
        </w:rPr>
      </w:pPr>
    </w:p>
    <w:p w14:paraId="4CB22570" w14:textId="77777777" w:rsidR="00E7377C" w:rsidRPr="00C30953" w:rsidRDefault="00E7377C" w:rsidP="00C30953">
      <w:pPr>
        <w:pStyle w:val="FootnoteText"/>
        <w:ind w:left="851" w:hanging="851"/>
        <w:jc w:val="both"/>
        <w:rPr>
          <w:rFonts w:ascii="Times New Roman" w:hAnsi="Times New Roman" w:cs="Times New Roman"/>
          <w:sz w:val="24"/>
          <w:szCs w:val="24"/>
        </w:rPr>
      </w:pPr>
      <w:r>
        <w:rPr>
          <w:rFonts w:ascii="Times New Roman" w:hAnsi="Times New Roman" w:cs="Times New Roman"/>
          <w:sz w:val="24"/>
          <w:szCs w:val="24"/>
        </w:rPr>
        <w:t xml:space="preserve">Hutauruk, Rufinus Hotmaulana. </w:t>
      </w:r>
      <w:r w:rsidRPr="00C30953">
        <w:rPr>
          <w:rFonts w:ascii="Times New Roman" w:hAnsi="Times New Roman" w:cs="Times New Roman"/>
          <w:i/>
          <w:sz w:val="24"/>
          <w:szCs w:val="24"/>
        </w:rPr>
        <w:t>Penanggulangan Kejahatan Korporasi: Suatu Terobosan Hukum</w:t>
      </w:r>
      <w:r>
        <w:rPr>
          <w:rFonts w:ascii="Times New Roman" w:hAnsi="Times New Roman" w:cs="Times New Roman"/>
          <w:sz w:val="24"/>
          <w:szCs w:val="24"/>
        </w:rPr>
        <w:t xml:space="preserve">, </w:t>
      </w:r>
      <w:r w:rsidRPr="00C30953">
        <w:rPr>
          <w:rFonts w:ascii="Times New Roman" w:hAnsi="Times New Roman" w:cs="Times New Roman"/>
          <w:sz w:val="24"/>
          <w:szCs w:val="24"/>
        </w:rPr>
        <w:t>Jakarta: KPG, 2008</w:t>
      </w:r>
      <w:r>
        <w:rPr>
          <w:rFonts w:ascii="Times New Roman" w:hAnsi="Times New Roman" w:cs="Times New Roman"/>
          <w:sz w:val="24"/>
          <w:szCs w:val="24"/>
        </w:rPr>
        <w:t>.</w:t>
      </w:r>
    </w:p>
    <w:p w14:paraId="55F1AC2C" w14:textId="6209F9EC" w:rsidR="00C07C5E" w:rsidRPr="00D11670" w:rsidRDefault="00C07C5E" w:rsidP="00C07C5E">
      <w:pPr>
        <w:pStyle w:val="FootnoteText"/>
        <w:jc w:val="both"/>
        <w:rPr>
          <w:rFonts w:ascii="Times New Roman" w:hAnsi="Times New Roman" w:cs="Times New Roman"/>
          <w:sz w:val="24"/>
          <w:szCs w:val="24"/>
        </w:rPr>
      </w:pPr>
    </w:p>
    <w:p w14:paraId="6E59A5ED" w14:textId="38F83EA0" w:rsidR="0005102A" w:rsidRPr="00D11670" w:rsidRDefault="00563686" w:rsidP="0005102A">
      <w:pPr>
        <w:ind w:left="851" w:hanging="851"/>
        <w:jc w:val="both"/>
        <w:rPr>
          <w:rFonts w:ascii="Times New Roman" w:hAnsi="Times New Roman" w:cs="Times New Roman"/>
          <w:sz w:val="24"/>
          <w:szCs w:val="24"/>
        </w:rPr>
      </w:pPr>
      <w:r w:rsidRPr="00D11670">
        <w:rPr>
          <w:rFonts w:ascii="Times New Roman" w:hAnsi="Times New Roman" w:cs="Times New Roman"/>
          <w:sz w:val="24"/>
          <w:szCs w:val="24"/>
        </w:rPr>
        <w:t>Laasir</w:t>
      </w:r>
      <w:r w:rsidRPr="00D11670">
        <w:rPr>
          <w:rFonts w:ascii="Times New Roman" w:hAnsi="Times New Roman" w:cs="Times New Roman"/>
          <w:sz w:val="24"/>
          <w:szCs w:val="24"/>
          <w:lang w:val="id-ID"/>
        </w:rPr>
        <w:t>,</w:t>
      </w:r>
      <w:r w:rsidR="0005102A" w:rsidRPr="00D11670">
        <w:rPr>
          <w:rFonts w:ascii="Times New Roman" w:hAnsi="Times New Roman" w:cs="Times New Roman"/>
          <w:sz w:val="24"/>
          <w:szCs w:val="24"/>
        </w:rPr>
        <w:t xml:space="preserve"> Faisal. </w:t>
      </w:r>
      <w:r w:rsidRPr="00D11670">
        <w:rPr>
          <w:rFonts w:ascii="Times New Roman" w:hAnsi="Times New Roman" w:cs="Times New Roman"/>
          <w:sz w:val="24"/>
          <w:szCs w:val="24"/>
          <w:lang w:val="id-ID"/>
        </w:rPr>
        <w:t>“</w:t>
      </w:r>
      <w:r w:rsidR="0005102A" w:rsidRPr="00D11670">
        <w:rPr>
          <w:rFonts w:ascii="Times New Roman" w:hAnsi="Times New Roman" w:cs="Times New Roman"/>
          <w:sz w:val="24"/>
          <w:szCs w:val="24"/>
        </w:rPr>
        <w:t>dalam penjelasannya</w:t>
      </w:r>
      <w:r w:rsidRPr="00D11670">
        <w:rPr>
          <w:rFonts w:ascii="Times New Roman" w:hAnsi="Times New Roman" w:cs="Times New Roman"/>
          <w:sz w:val="24"/>
          <w:szCs w:val="24"/>
          <w:lang w:val="id-ID"/>
        </w:rPr>
        <w:t xml:space="preserve">”. </w:t>
      </w:r>
      <w:r w:rsidRPr="00D11670">
        <w:rPr>
          <w:rFonts w:ascii="Times New Roman" w:hAnsi="Times New Roman" w:cs="Times New Roman"/>
          <w:iCs/>
          <w:sz w:val="24"/>
          <w:szCs w:val="24"/>
        </w:rPr>
        <w:t>Kompas</w:t>
      </w:r>
      <w:r w:rsidRPr="00D11670">
        <w:rPr>
          <w:rFonts w:ascii="Times New Roman" w:hAnsi="Times New Roman" w:cs="Times New Roman"/>
          <w:i/>
          <w:iCs/>
          <w:sz w:val="24"/>
          <w:szCs w:val="24"/>
          <w:lang w:val="id-ID"/>
        </w:rPr>
        <w:t>.</w:t>
      </w:r>
      <w:r w:rsidR="0005102A" w:rsidRPr="00D11670">
        <w:rPr>
          <w:rFonts w:ascii="Times New Roman" w:hAnsi="Times New Roman" w:cs="Times New Roman"/>
          <w:sz w:val="24"/>
          <w:szCs w:val="24"/>
        </w:rPr>
        <w:t xml:space="preserve"> </w:t>
      </w:r>
      <w:r w:rsidRPr="00D11670">
        <w:rPr>
          <w:rFonts w:ascii="Times New Roman" w:hAnsi="Times New Roman" w:cs="Times New Roman"/>
          <w:sz w:val="24"/>
          <w:szCs w:val="24"/>
          <w:lang w:val="id-ID"/>
        </w:rPr>
        <w:t>(</w:t>
      </w:r>
      <w:r w:rsidR="0005102A" w:rsidRPr="00D11670">
        <w:rPr>
          <w:rFonts w:ascii="Times New Roman" w:hAnsi="Times New Roman" w:cs="Times New Roman"/>
          <w:sz w:val="24"/>
          <w:szCs w:val="24"/>
        </w:rPr>
        <w:t>22 November 2002</w:t>
      </w:r>
      <w:r w:rsidRPr="00D11670">
        <w:rPr>
          <w:rFonts w:ascii="Times New Roman" w:hAnsi="Times New Roman" w:cs="Times New Roman"/>
          <w:sz w:val="24"/>
          <w:szCs w:val="24"/>
          <w:lang w:val="id-ID"/>
        </w:rPr>
        <w:t>)</w:t>
      </w:r>
      <w:r w:rsidR="0005102A" w:rsidRPr="00D11670">
        <w:rPr>
          <w:rFonts w:ascii="Times New Roman" w:hAnsi="Times New Roman" w:cs="Times New Roman"/>
          <w:sz w:val="24"/>
          <w:szCs w:val="24"/>
        </w:rPr>
        <w:t>.</w:t>
      </w:r>
    </w:p>
    <w:p w14:paraId="5DE19B26" w14:textId="73E8BBA6" w:rsidR="00031DA9" w:rsidRDefault="009D6091" w:rsidP="003A2ECB">
      <w:pPr>
        <w:pStyle w:val="FootnoteText"/>
        <w:ind w:left="851" w:hanging="851"/>
        <w:jc w:val="both"/>
        <w:rPr>
          <w:rFonts w:ascii="Times New Roman" w:hAnsi="Times New Roman" w:cs="Times New Roman"/>
          <w:sz w:val="24"/>
          <w:szCs w:val="24"/>
        </w:rPr>
      </w:pPr>
      <w:r w:rsidRPr="00D11670">
        <w:rPr>
          <w:rFonts w:ascii="Times New Roman" w:hAnsi="Times New Roman" w:cs="Times New Roman"/>
          <w:sz w:val="24"/>
          <w:szCs w:val="24"/>
        </w:rPr>
        <w:t>Gunakaya, Widiada.</w:t>
      </w:r>
      <w:r w:rsidR="00031DA9" w:rsidRPr="00D11670">
        <w:rPr>
          <w:rFonts w:ascii="Times New Roman" w:hAnsi="Times New Roman" w:cs="Times New Roman"/>
          <w:sz w:val="24"/>
          <w:szCs w:val="24"/>
        </w:rPr>
        <w:t xml:space="preserve"> </w:t>
      </w:r>
      <w:r w:rsidR="00031DA9" w:rsidRPr="00D11670">
        <w:rPr>
          <w:rFonts w:ascii="Times New Roman" w:hAnsi="Times New Roman" w:cs="Times New Roman"/>
          <w:i/>
          <w:sz w:val="24"/>
          <w:szCs w:val="24"/>
        </w:rPr>
        <w:t>Kriminologi</w:t>
      </w:r>
      <w:r w:rsidR="00CE4CFE" w:rsidRPr="00D11670">
        <w:rPr>
          <w:rFonts w:ascii="Times New Roman" w:hAnsi="Times New Roman" w:cs="Times New Roman"/>
          <w:sz w:val="24"/>
          <w:szCs w:val="24"/>
        </w:rPr>
        <w:t>.</w:t>
      </w:r>
      <w:r w:rsidR="00031DA9" w:rsidRPr="00D11670">
        <w:rPr>
          <w:rFonts w:ascii="Times New Roman" w:hAnsi="Times New Roman" w:cs="Times New Roman"/>
          <w:sz w:val="24"/>
          <w:szCs w:val="24"/>
        </w:rPr>
        <w:t xml:space="preserve"> Bandung: Sekolah Tinggi Hukum Bandung, 2018.</w:t>
      </w:r>
    </w:p>
    <w:p w14:paraId="4273D281" w14:textId="77777777" w:rsidR="003A2ECB" w:rsidRPr="00D11670" w:rsidRDefault="003A2ECB" w:rsidP="003A2ECB">
      <w:pPr>
        <w:pStyle w:val="FootnoteText"/>
        <w:ind w:left="851" w:hanging="851"/>
        <w:jc w:val="both"/>
        <w:rPr>
          <w:rFonts w:ascii="Times New Roman" w:hAnsi="Times New Roman" w:cs="Times New Roman"/>
          <w:sz w:val="24"/>
          <w:szCs w:val="24"/>
        </w:rPr>
      </w:pPr>
    </w:p>
    <w:p w14:paraId="1F232F88" w14:textId="01C2C6F3" w:rsidR="0005102A" w:rsidRPr="00D11670" w:rsidRDefault="00EC5886" w:rsidP="0005102A">
      <w:pPr>
        <w:pStyle w:val="ListParagraph"/>
        <w:spacing w:after="0" w:line="360" w:lineRule="auto"/>
        <w:ind w:left="851" w:hanging="851"/>
        <w:jc w:val="both"/>
        <w:rPr>
          <w:rFonts w:ascii="Times New Roman" w:hAnsi="Times New Roman" w:cs="Times New Roman"/>
          <w:sz w:val="24"/>
          <w:szCs w:val="24"/>
        </w:rPr>
      </w:pPr>
      <w:r w:rsidRPr="00D11670">
        <w:rPr>
          <w:rFonts w:ascii="Times New Roman" w:hAnsi="Times New Roman" w:cs="Times New Roman"/>
          <w:sz w:val="24"/>
          <w:szCs w:val="24"/>
        </w:rPr>
        <w:t xml:space="preserve">Indonesia. </w:t>
      </w:r>
      <w:r w:rsidR="0005102A" w:rsidRPr="00D11670">
        <w:rPr>
          <w:rFonts w:ascii="Times New Roman" w:hAnsi="Times New Roman" w:cs="Times New Roman"/>
          <w:sz w:val="24"/>
          <w:szCs w:val="24"/>
        </w:rPr>
        <w:t>Undang-Undang Dasar 1945.</w:t>
      </w:r>
    </w:p>
    <w:p w14:paraId="23E3463B" w14:textId="263ECCB2" w:rsidR="0005102A" w:rsidRPr="00D11670" w:rsidRDefault="0005102A" w:rsidP="0005102A">
      <w:pPr>
        <w:ind w:left="851" w:hanging="851"/>
        <w:jc w:val="both"/>
        <w:rPr>
          <w:rFonts w:ascii="Times New Roman" w:hAnsi="Times New Roman" w:cs="Times New Roman"/>
          <w:sz w:val="24"/>
          <w:szCs w:val="24"/>
        </w:rPr>
      </w:pPr>
      <w:r w:rsidRPr="00D11670">
        <w:rPr>
          <w:rFonts w:ascii="Times New Roman" w:hAnsi="Times New Roman" w:cs="Times New Roman"/>
          <w:sz w:val="24"/>
          <w:szCs w:val="24"/>
        </w:rPr>
        <w:t xml:space="preserve">--------. Inpres No. 8 Tahun 2002 </w:t>
      </w:r>
      <w:r w:rsidRPr="00D11670">
        <w:rPr>
          <w:rFonts w:ascii="Times New Roman" w:hAnsi="Times New Roman" w:cs="Times New Roman"/>
          <w:i/>
          <w:sz w:val="24"/>
          <w:szCs w:val="24"/>
        </w:rPr>
        <w:t>tentang Pemberian Jaminan Kepastian Hukum Kcpada Debitur Yang telah Menyelesaikan Kewajibannya Atau Tindakan Hukum Kepada Debitur Yang Tidak Menyelesaikan Kewajibannya Berdasarkan Penyelesaian Kewajiban Pemegang Saham</w:t>
      </w:r>
      <w:r w:rsidRPr="00D11670">
        <w:rPr>
          <w:rFonts w:ascii="Times New Roman" w:hAnsi="Times New Roman" w:cs="Times New Roman"/>
          <w:sz w:val="24"/>
          <w:szCs w:val="24"/>
        </w:rPr>
        <w:t>.</w:t>
      </w:r>
    </w:p>
    <w:p w14:paraId="610A0665" w14:textId="2E91B082" w:rsidR="0005102A" w:rsidRPr="00D11670" w:rsidRDefault="0005102A" w:rsidP="00AA0943">
      <w:pPr>
        <w:pStyle w:val="ListParagraph"/>
        <w:spacing w:after="0" w:line="240" w:lineRule="auto"/>
        <w:ind w:left="851" w:hanging="851"/>
        <w:jc w:val="both"/>
        <w:rPr>
          <w:rFonts w:ascii="Times New Roman" w:hAnsi="Times New Roman" w:cs="Times New Roman"/>
          <w:sz w:val="24"/>
          <w:szCs w:val="24"/>
        </w:rPr>
      </w:pPr>
      <w:r w:rsidRPr="00D11670">
        <w:rPr>
          <w:rFonts w:ascii="Times New Roman" w:hAnsi="Times New Roman" w:cs="Times New Roman"/>
          <w:sz w:val="24"/>
          <w:szCs w:val="24"/>
        </w:rPr>
        <w:t xml:space="preserve">--------. Peraturan Bank Indonesia Nomor 10/1/PBI/2008 tentang Perubahan Atas Peraturan Bank Indonesia Nomor 8/5/PBI/2006 </w:t>
      </w:r>
      <w:r w:rsidRPr="00D11670">
        <w:rPr>
          <w:rFonts w:ascii="Times New Roman" w:hAnsi="Times New Roman" w:cs="Times New Roman"/>
          <w:i/>
          <w:sz w:val="24"/>
          <w:szCs w:val="24"/>
        </w:rPr>
        <w:t>tentang Mediasi Perbankan</w:t>
      </w:r>
      <w:r w:rsidRPr="00D11670">
        <w:rPr>
          <w:rFonts w:ascii="Times New Roman" w:hAnsi="Times New Roman" w:cs="Times New Roman"/>
          <w:sz w:val="24"/>
          <w:szCs w:val="24"/>
        </w:rPr>
        <w:t>.</w:t>
      </w:r>
    </w:p>
    <w:p w14:paraId="2774B6C9" w14:textId="77777777" w:rsidR="0005102A" w:rsidRPr="00D11670" w:rsidRDefault="0005102A" w:rsidP="00AA0943">
      <w:pPr>
        <w:pStyle w:val="ListParagraph"/>
        <w:spacing w:after="0" w:line="240" w:lineRule="auto"/>
        <w:ind w:left="851" w:hanging="851"/>
        <w:jc w:val="both"/>
        <w:rPr>
          <w:rFonts w:ascii="Times New Roman" w:hAnsi="Times New Roman" w:cs="Times New Roman"/>
          <w:sz w:val="24"/>
          <w:szCs w:val="24"/>
        </w:rPr>
      </w:pPr>
    </w:p>
    <w:p w14:paraId="58A43D09" w14:textId="337AB11D" w:rsidR="0005102A" w:rsidRPr="00D11670" w:rsidRDefault="0005102A" w:rsidP="00AA0943">
      <w:pPr>
        <w:pStyle w:val="ListParagraph"/>
        <w:spacing w:after="0" w:line="240" w:lineRule="auto"/>
        <w:ind w:left="851" w:hanging="851"/>
        <w:jc w:val="both"/>
        <w:rPr>
          <w:rFonts w:ascii="Times New Roman" w:hAnsi="Times New Roman" w:cs="Times New Roman"/>
          <w:sz w:val="24"/>
          <w:szCs w:val="24"/>
        </w:rPr>
      </w:pPr>
      <w:r w:rsidRPr="00D11670">
        <w:rPr>
          <w:rFonts w:ascii="Times New Roman" w:hAnsi="Times New Roman" w:cs="Times New Roman"/>
          <w:sz w:val="24"/>
          <w:szCs w:val="24"/>
        </w:rPr>
        <w:t xml:space="preserve">---------. Peraturan Mahkamah Agung Nomor 1 Tahun 2008 </w:t>
      </w:r>
      <w:r w:rsidRPr="00D11670">
        <w:rPr>
          <w:rFonts w:ascii="Times New Roman" w:hAnsi="Times New Roman" w:cs="Times New Roman"/>
          <w:i/>
          <w:sz w:val="24"/>
          <w:szCs w:val="24"/>
        </w:rPr>
        <w:t>tentang Prosedur Mediasi di Pengadilan</w:t>
      </w:r>
      <w:r w:rsidRPr="00D11670">
        <w:rPr>
          <w:rFonts w:ascii="Times New Roman" w:hAnsi="Times New Roman" w:cs="Times New Roman"/>
          <w:sz w:val="24"/>
          <w:szCs w:val="24"/>
        </w:rPr>
        <w:t>.</w:t>
      </w:r>
    </w:p>
    <w:p w14:paraId="2FC67523" w14:textId="717C531E" w:rsidR="0005102A" w:rsidRPr="00D11670" w:rsidRDefault="0005102A" w:rsidP="00AA0943">
      <w:pPr>
        <w:pStyle w:val="ListParagraph"/>
        <w:spacing w:after="0" w:line="240" w:lineRule="auto"/>
        <w:ind w:left="851" w:hanging="851"/>
        <w:jc w:val="both"/>
        <w:rPr>
          <w:rFonts w:ascii="Times New Roman" w:hAnsi="Times New Roman" w:cs="Times New Roman"/>
          <w:sz w:val="24"/>
          <w:szCs w:val="24"/>
        </w:rPr>
      </w:pPr>
      <w:r w:rsidRPr="00D11670">
        <w:rPr>
          <w:rFonts w:ascii="Times New Roman" w:hAnsi="Times New Roman" w:cs="Times New Roman"/>
          <w:sz w:val="24"/>
          <w:szCs w:val="24"/>
        </w:rPr>
        <w:t>--------</w:t>
      </w:r>
      <w:r w:rsidR="00C07C5E">
        <w:rPr>
          <w:rFonts w:ascii="Times New Roman" w:hAnsi="Times New Roman" w:cs="Times New Roman"/>
          <w:sz w:val="24"/>
          <w:szCs w:val="24"/>
        </w:rPr>
        <w:t>-</w:t>
      </w:r>
      <w:r w:rsidRPr="00D11670">
        <w:rPr>
          <w:rFonts w:ascii="Times New Roman" w:hAnsi="Times New Roman" w:cs="Times New Roman"/>
          <w:sz w:val="24"/>
          <w:szCs w:val="24"/>
        </w:rPr>
        <w:t xml:space="preserve">. Surat Edaran Bank Indonesia Nomor 8/14/DPNP Tahun 2006 </w:t>
      </w:r>
      <w:r w:rsidRPr="00D11670">
        <w:rPr>
          <w:rFonts w:ascii="Times New Roman" w:hAnsi="Times New Roman" w:cs="Times New Roman"/>
          <w:i/>
          <w:sz w:val="24"/>
          <w:szCs w:val="24"/>
        </w:rPr>
        <w:t>tentang Mediasi Perbankan</w:t>
      </w:r>
      <w:r w:rsidRPr="00D11670">
        <w:rPr>
          <w:rFonts w:ascii="Times New Roman" w:hAnsi="Times New Roman" w:cs="Times New Roman"/>
          <w:sz w:val="24"/>
          <w:szCs w:val="24"/>
        </w:rPr>
        <w:t>.</w:t>
      </w:r>
    </w:p>
    <w:p w14:paraId="6B8884A6" w14:textId="49FC23D8" w:rsidR="0005102A" w:rsidRPr="00D11670" w:rsidRDefault="0005102A" w:rsidP="00AA0943">
      <w:pPr>
        <w:pStyle w:val="ListParagraph"/>
        <w:spacing w:after="0" w:line="240" w:lineRule="auto"/>
        <w:ind w:left="851" w:hanging="851"/>
        <w:jc w:val="both"/>
        <w:rPr>
          <w:rFonts w:ascii="Times New Roman" w:hAnsi="Times New Roman" w:cs="Times New Roman"/>
          <w:sz w:val="24"/>
          <w:szCs w:val="24"/>
        </w:rPr>
      </w:pPr>
      <w:r w:rsidRPr="00D11670">
        <w:rPr>
          <w:rFonts w:ascii="Times New Roman" w:hAnsi="Times New Roman" w:cs="Times New Roman"/>
          <w:sz w:val="24"/>
          <w:szCs w:val="24"/>
        </w:rPr>
        <w:t>--------</w:t>
      </w:r>
      <w:r w:rsidR="00C07C5E">
        <w:rPr>
          <w:rFonts w:ascii="Times New Roman" w:hAnsi="Times New Roman" w:cs="Times New Roman"/>
          <w:sz w:val="24"/>
          <w:szCs w:val="24"/>
        </w:rPr>
        <w:t>-</w:t>
      </w:r>
      <w:r w:rsidRPr="00D11670">
        <w:rPr>
          <w:rFonts w:ascii="Times New Roman" w:hAnsi="Times New Roman" w:cs="Times New Roman"/>
          <w:sz w:val="24"/>
          <w:szCs w:val="24"/>
        </w:rPr>
        <w:t xml:space="preserve">. Undang-Undang Nomor 23 Tahun 1999 Jo. Undang-Undang Nomor 3 Tahun 2004 </w:t>
      </w:r>
      <w:r w:rsidRPr="00D11670">
        <w:rPr>
          <w:rFonts w:ascii="Times New Roman" w:hAnsi="Times New Roman" w:cs="Times New Roman"/>
          <w:i/>
          <w:sz w:val="24"/>
          <w:szCs w:val="24"/>
        </w:rPr>
        <w:t>tentang Bank Indonesia</w:t>
      </w:r>
      <w:r w:rsidRPr="00D11670">
        <w:rPr>
          <w:rFonts w:ascii="Times New Roman" w:hAnsi="Times New Roman" w:cs="Times New Roman"/>
          <w:sz w:val="24"/>
          <w:szCs w:val="24"/>
        </w:rPr>
        <w:t>.</w:t>
      </w:r>
    </w:p>
    <w:p w14:paraId="53E2E2D6" w14:textId="77777777" w:rsidR="0005102A" w:rsidRPr="00D11670" w:rsidRDefault="0005102A" w:rsidP="00AA0943">
      <w:pPr>
        <w:pStyle w:val="ListParagraph"/>
        <w:spacing w:after="0" w:line="240" w:lineRule="auto"/>
        <w:ind w:left="851" w:hanging="851"/>
        <w:jc w:val="both"/>
        <w:rPr>
          <w:rFonts w:ascii="Times New Roman" w:hAnsi="Times New Roman" w:cs="Times New Roman"/>
          <w:sz w:val="24"/>
          <w:szCs w:val="24"/>
        </w:rPr>
      </w:pPr>
    </w:p>
    <w:p w14:paraId="6F55B256" w14:textId="0F1C9FCC" w:rsidR="0005102A" w:rsidRPr="00D11670" w:rsidRDefault="0005102A" w:rsidP="00AA0943">
      <w:pPr>
        <w:pStyle w:val="ListParagraph"/>
        <w:spacing w:after="0" w:line="240" w:lineRule="auto"/>
        <w:ind w:left="851" w:hanging="851"/>
        <w:jc w:val="both"/>
        <w:rPr>
          <w:rFonts w:ascii="Times New Roman" w:hAnsi="Times New Roman" w:cs="Times New Roman"/>
          <w:sz w:val="24"/>
          <w:szCs w:val="24"/>
        </w:rPr>
      </w:pPr>
      <w:r w:rsidRPr="00D11670">
        <w:rPr>
          <w:rFonts w:ascii="Times New Roman" w:hAnsi="Times New Roman" w:cs="Times New Roman"/>
          <w:sz w:val="24"/>
          <w:szCs w:val="24"/>
        </w:rPr>
        <w:t>--------</w:t>
      </w:r>
      <w:r w:rsidR="00C07C5E">
        <w:rPr>
          <w:rFonts w:ascii="Times New Roman" w:hAnsi="Times New Roman" w:cs="Times New Roman"/>
          <w:sz w:val="24"/>
          <w:szCs w:val="24"/>
        </w:rPr>
        <w:t>-</w:t>
      </w:r>
      <w:r w:rsidRPr="00D11670">
        <w:rPr>
          <w:rFonts w:ascii="Times New Roman" w:hAnsi="Times New Roman" w:cs="Times New Roman"/>
          <w:sz w:val="24"/>
          <w:szCs w:val="24"/>
        </w:rPr>
        <w:t xml:space="preserve">. Undang-Undang Nomor 30 Tahun 1999 </w:t>
      </w:r>
      <w:r w:rsidRPr="00D11670">
        <w:rPr>
          <w:rFonts w:ascii="Times New Roman" w:hAnsi="Times New Roman" w:cs="Times New Roman"/>
          <w:i/>
          <w:sz w:val="24"/>
          <w:szCs w:val="24"/>
        </w:rPr>
        <w:t>tentang Arbitrase dan Alternatif Penyelesaian Sengketa</w:t>
      </w:r>
      <w:r w:rsidRPr="00D11670">
        <w:rPr>
          <w:rFonts w:ascii="Times New Roman" w:hAnsi="Times New Roman" w:cs="Times New Roman"/>
          <w:sz w:val="24"/>
          <w:szCs w:val="24"/>
        </w:rPr>
        <w:t>.</w:t>
      </w:r>
    </w:p>
    <w:p w14:paraId="7359BECD" w14:textId="77777777" w:rsidR="0005102A" w:rsidRPr="00D11670" w:rsidRDefault="0005102A" w:rsidP="00AA0943">
      <w:pPr>
        <w:pStyle w:val="ListParagraph"/>
        <w:spacing w:after="0" w:line="240" w:lineRule="auto"/>
        <w:ind w:left="851" w:hanging="851"/>
        <w:jc w:val="both"/>
        <w:rPr>
          <w:rFonts w:ascii="Times New Roman" w:hAnsi="Times New Roman" w:cs="Times New Roman"/>
          <w:sz w:val="24"/>
          <w:szCs w:val="24"/>
        </w:rPr>
      </w:pPr>
    </w:p>
    <w:p w14:paraId="45A78BF2" w14:textId="64AFCBD1" w:rsidR="0005102A" w:rsidRPr="00D11670" w:rsidRDefault="0005102A" w:rsidP="002D0CBB">
      <w:pPr>
        <w:pStyle w:val="ListParagraph"/>
        <w:spacing w:after="0" w:line="360" w:lineRule="auto"/>
        <w:ind w:left="851" w:hanging="851"/>
        <w:jc w:val="both"/>
        <w:rPr>
          <w:rFonts w:ascii="Times New Roman" w:hAnsi="Times New Roman" w:cs="Times New Roman"/>
          <w:sz w:val="24"/>
          <w:szCs w:val="24"/>
        </w:rPr>
      </w:pPr>
      <w:r w:rsidRPr="00D11670">
        <w:rPr>
          <w:rFonts w:ascii="Times New Roman" w:hAnsi="Times New Roman" w:cs="Times New Roman"/>
          <w:sz w:val="24"/>
          <w:szCs w:val="24"/>
        </w:rPr>
        <w:t>--------</w:t>
      </w:r>
      <w:r w:rsidR="00C07C5E">
        <w:rPr>
          <w:rFonts w:ascii="Times New Roman" w:hAnsi="Times New Roman" w:cs="Times New Roman"/>
          <w:sz w:val="24"/>
          <w:szCs w:val="24"/>
        </w:rPr>
        <w:t>-</w:t>
      </w:r>
      <w:r w:rsidRPr="00D11670">
        <w:rPr>
          <w:rFonts w:ascii="Times New Roman" w:hAnsi="Times New Roman" w:cs="Times New Roman"/>
          <w:sz w:val="24"/>
          <w:szCs w:val="24"/>
        </w:rPr>
        <w:t xml:space="preserve">. Undang-Undang Nomor 40 Tahun 2007 </w:t>
      </w:r>
      <w:r w:rsidRPr="00D11670">
        <w:rPr>
          <w:rFonts w:ascii="Times New Roman" w:hAnsi="Times New Roman" w:cs="Times New Roman"/>
          <w:i/>
          <w:sz w:val="24"/>
          <w:szCs w:val="24"/>
        </w:rPr>
        <w:t>tentang Perseroan Terbatas</w:t>
      </w:r>
      <w:r w:rsidRPr="00D11670">
        <w:rPr>
          <w:rFonts w:ascii="Times New Roman" w:hAnsi="Times New Roman" w:cs="Times New Roman"/>
          <w:sz w:val="24"/>
          <w:szCs w:val="24"/>
        </w:rPr>
        <w:t>.</w:t>
      </w:r>
    </w:p>
    <w:p w14:paraId="47B0A2BF" w14:textId="546382FE" w:rsidR="0005102A" w:rsidRPr="00D11670" w:rsidRDefault="0005102A" w:rsidP="00AA0943">
      <w:pPr>
        <w:pStyle w:val="ListParagraph"/>
        <w:spacing w:after="0" w:line="240" w:lineRule="auto"/>
        <w:ind w:left="851" w:hanging="851"/>
        <w:jc w:val="both"/>
        <w:rPr>
          <w:rFonts w:ascii="Times New Roman" w:hAnsi="Times New Roman" w:cs="Times New Roman"/>
          <w:sz w:val="24"/>
          <w:szCs w:val="24"/>
        </w:rPr>
      </w:pPr>
      <w:r w:rsidRPr="00D11670">
        <w:rPr>
          <w:rFonts w:ascii="Times New Roman" w:hAnsi="Times New Roman" w:cs="Times New Roman"/>
          <w:sz w:val="24"/>
          <w:szCs w:val="24"/>
        </w:rPr>
        <w:t>--------</w:t>
      </w:r>
      <w:r w:rsidR="00C07C5E">
        <w:rPr>
          <w:rFonts w:ascii="Times New Roman" w:hAnsi="Times New Roman" w:cs="Times New Roman"/>
          <w:sz w:val="24"/>
          <w:szCs w:val="24"/>
        </w:rPr>
        <w:t>-</w:t>
      </w:r>
      <w:r w:rsidRPr="00D11670">
        <w:rPr>
          <w:rFonts w:ascii="Times New Roman" w:hAnsi="Times New Roman" w:cs="Times New Roman"/>
          <w:sz w:val="24"/>
          <w:szCs w:val="24"/>
        </w:rPr>
        <w:t xml:space="preserve">. Undang-Undang Nomor 7 Tahun 1992 sebagaimana telah diubah dengan Undang-Undang Nomor 10 Tahun 1998 </w:t>
      </w:r>
      <w:r w:rsidRPr="00D11670">
        <w:rPr>
          <w:rFonts w:ascii="Times New Roman" w:hAnsi="Times New Roman" w:cs="Times New Roman"/>
          <w:i/>
          <w:sz w:val="24"/>
          <w:szCs w:val="24"/>
        </w:rPr>
        <w:t>tentang Perbankan</w:t>
      </w:r>
      <w:r w:rsidRPr="00D11670">
        <w:rPr>
          <w:rFonts w:ascii="Times New Roman" w:hAnsi="Times New Roman" w:cs="Times New Roman"/>
          <w:sz w:val="24"/>
          <w:szCs w:val="24"/>
        </w:rPr>
        <w:t>.</w:t>
      </w:r>
    </w:p>
    <w:p w14:paraId="1CF9BF55" w14:textId="77777777" w:rsidR="0005102A" w:rsidRPr="00D11670" w:rsidRDefault="0005102A" w:rsidP="00AA0943">
      <w:pPr>
        <w:pStyle w:val="ListParagraph"/>
        <w:spacing w:after="0" w:line="240" w:lineRule="auto"/>
        <w:ind w:left="851" w:hanging="851"/>
        <w:jc w:val="both"/>
        <w:rPr>
          <w:rFonts w:ascii="Times New Roman" w:hAnsi="Times New Roman" w:cs="Times New Roman"/>
          <w:sz w:val="24"/>
          <w:szCs w:val="24"/>
        </w:rPr>
      </w:pPr>
    </w:p>
    <w:p w14:paraId="48D048C3" w14:textId="0474F86C" w:rsidR="00031DA9" w:rsidRPr="00D11670" w:rsidRDefault="00031DA9" w:rsidP="00AA0943">
      <w:pPr>
        <w:spacing w:after="0" w:line="240" w:lineRule="auto"/>
        <w:ind w:left="851" w:hanging="851"/>
        <w:jc w:val="both"/>
        <w:rPr>
          <w:rFonts w:ascii="Times New Roman" w:hAnsi="Times New Roman" w:cs="Times New Roman"/>
          <w:sz w:val="24"/>
          <w:szCs w:val="24"/>
          <w:lang w:eastAsia="x-none"/>
        </w:rPr>
      </w:pPr>
      <w:r w:rsidRPr="00D11670">
        <w:rPr>
          <w:rFonts w:ascii="Times New Roman" w:hAnsi="Times New Roman" w:cs="Times New Roman"/>
          <w:sz w:val="24"/>
          <w:szCs w:val="24"/>
          <w:lang w:eastAsia="x-none"/>
        </w:rPr>
        <w:t>Kartanegara, Satochid</w:t>
      </w:r>
      <w:r w:rsidR="00E5242C" w:rsidRPr="00D11670">
        <w:rPr>
          <w:rFonts w:ascii="Times New Roman" w:hAnsi="Times New Roman" w:cs="Times New Roman"/>
          <w:sz w:val="24"/>
          <w:szCs w:val="24"/>
          <w:lang w:eastAsia="x-none"/>
        </w:rPr>
        <w:t>.</w:t>
      </w:r>
      <w:r w:rsidRPr="00D11670">
        <w:rPr>
          <w:rFonts w:ascii="Times New Roman" w:hAnsi="Times New Roman" w:cs="Times New Roman"/>
          <w:sz w:val="24"/>
          <w:szCs w:val="24"/>
          <w:lang w:eastAsia="x-none"/>
        </w:rPr>
        <w:t xml:space="preserve"> </w:t>
      </w:r>
      <w:r w:rsidRPr="00D11670">
        <w:rPr>
          <w:rFonts w:ascii="Times New Roman" w:hAnsi="Times New Roman" w:cs="Times New Roman"/>
          <w:i/>
          <w:sz w:val="24"/>
          <w:szCs w:val="24"/>
          <w:lang w:eastAsia="x-none"/>
        </w:rPr>
        <w:t>Hukum Pidana</w:t>
      </w:r>
      <w:r w:rsidRPr="00D11670">
        <w:rPr>
          <w:rFonts w:ascii="Times New Roman" w:hAnsi="Times New Roman" w:cs="Times New Roman"/>
          <w:sz w:val="24"/>
          <w:szCs w:val="24"/>
          <w:lang w:eastAsia="x-none"/>
        </w:rPr>
        <w:t xml:space="preserve"> (</w:t>
      </w:r>
      <w:r w:rsidRPr="00D11670">
        <w:rPr>
          <w:rFonts w:ascii="Times New Roman" w:hAnsi="Times New Roman" w:cs="Times New Roman"/>
          <w:i/>
          <w:sz w:val="24"/>
          <w:szCs w:val="24"/>
          <w:lang w:eastAsia="x-none"/>
        </w:rPr>
        <w:t>Kumpulan Kuliah</w:t>
      </w:r>
      <w:r w:rsidRPr="00D11670">
        <w:rPr>
          <w:rFonts w:ascii="Times New Roman" w:hAnsi="Times New Roman" w:cs="Times New Roman"/>
          <w:sz w:val="24"/>
          <w:szCs w:val="24"/>
          <w:lang w:eastAsia="x-none"/>
        </w:rPr>
        <w:t>), Jakarta: Balai Lektur Mahasiswa.</w:t>
      </w:r>
    </w:p>
    <w:p w14:paraId="064ACCC1" w14:textId="77777777" w:rsidR="00AA0943" w:rsidRPr="00D11670" w:rsidRDefault="00AA0943" w:rsidP="00AA0943">
      <w:pPr>
        <w:spacing w:after="0" w:line="240" w:lineRule="auto"/>
        <w:ind w:left="851" w:hanging="851"/>
        <w:jc w:val="both"/>
        <w:rPr>
          <w:rFonts w:ascii="Times New Roman" w:hAnsi="Times New Roman" w:cs="Times New Roman"/>
          <w:sz w:val="24"/>
          <w:szCs w:val="24"/>
          <w:lang w:eastAsia="x-none"/>
        </w:rPr>
      </w:pPr>
    </w:p>
    <w:p w14:paraId="79843FB2" w14:textId="707C8AD8" w:rsidR="00031DA9" w:rsidRDefault="00031DA9" w:rsidP="00AA0943">
      <w:pPr>
        <w:pStyle w:val="FootnoteText"/>
        <w:ind w:left="851" w:hanging="851"/>
        <w:jc w:val="both"/>
        <w:rPr>
          <w:rFonts w:ascii="Times New Roman" w:hAnsi="Times New Roman" w:cs="Times New Roman"/>
          <w:sz w:val="24"/>
          <w:szCs w:val="24"/>
        </w:rPr>
      </w:pPr>
      <w:r w:rsidRPr="00D11670">
        <w:rPr>
          <w:rFonts w:ascii="Times New Roman" w:hAnsi="Times New Roman" w:cs="Times New Roman"/>
          <w:sz w:val="24"/>
          <w:szCs w:val="24"/>
        </w:rPr>
        <w:t xml:space="preserve">Kusumaatmadja, Mochtar. </w:t>
      </w:r>
      <w:r w:rsidRPr="00D11670">
        <w:rPr>
          <w:rFonts w:ascii="Times New Roman" w:hAnsi="Times New Roman" w:cs="Times New Roman"/>
          <w:i/>
          <w:sz w:val="24"/>
          <w:szCs w:val="24"/>
        </w:rPr>
        <w:t>Konsep-Konsep Hukum dalam Pembangunan</w:t>
      </w:r>
      <w:r w:rsidRPr="00D11670">
        <w:rPr>
          <w:rFonts w:ascii="Times New Roman" w:hAnsi="Times New Roman" w:cs="Times New Roman"/>
          <w:sz w:val="24"/>
          <w:szCs w:val="24"/>
        </w:rPr>
        <w:t>. Bandung: Alumni, 2006.</w:t>
      </w:r>
    </w:p>
    <w:p w14:paraId="74E76CAA" w14:textId="2A07E964" w:rsidR="00C07C5E" w:rsidRDefault="00C07C5E" w:rsidP="00AA0943">
      <w:pPr>
        <w:pStyle w:val="FootnoteText"/>
        <w:ind w:left="851" w:hanging="851"/>
        <w:jc w:val="both"/>
        <w:rPr>
          <w:rFonts w:ascii="Times New Roman" w:hAnsi="Times New Roman" w:cs="Times New Roman"/>
          <w:sz w:val="24"/>
          <w:szCs w:val="24"/>
        </w:rPr>
      </w:pPr>
    </w:p>
    <w:p w14:paraId="0C916A76" w14:textId="32466E65" w:rsidR="00C07C5E" w:rsidRPr="00D11670" w:rsidRDefault="00C07C5E" w:rsidP="00C07C5E">
      <w:pPr>
        <w:pStyle w:val="FootnoteText"/>
        <w:ind w:left="709" w:hanging="709"/>
        <w:jc w:val="both"/>
        <w:rPr>
          <w:rFonts w:ascii="Times New Roman" w:hAnsi="Times New Roman" w:cs="Times New Roman"/>
          <w:sz w:val="24"/>
          <w:szCs w:val="24"/>
        </w:rPr>
      </w:pPr>
      <w:r w:rsidRPr="00C07C5E">
        <w:rPr>
          <w:rFonts w:ascii="Times New Roman" w:hAnsi="Times New Roman" w:cs="Times New Roman"/>
          <w:sz w:val="24"/>
          <w:szCs w:val="24"/>
        </w:rPr>
        <w:t xml:space="preserve">Lubis, T. Mulya. </w:t>
      </w:r>
      <w:r w:rsidRPr="00C07C5E">
        <w:rPr>
          <w:rFonts w:ascii="Times New Roman" w:hAnsi="Times New Roman" w:cs="Times New Roman"/>
          <w:i/>
          <w:sz w:val="24"/>
          <w:szCs w:val="24"/>
        </w:rPr>
        <w:t xml:space="preserve">Hak Asasi Manusia dan Dilema Politik Hukum di Indonesia Pada Masa Orde Baru 1996-1990, </w:t>
      </w:r>
      <w:r w:rsidRPr="00C07C5E">
        <w:rPr>
          <w:rFonts w:ascii="Times New Roman" w:hAnsi="Times New Roman" w:cs="Times New Roman"/>
          <w:sz w:val="24"/>
          <w:szCs w:val="24"/>
        </w:rPr>
        <w:t>YLBHI, Jakarta.</w:t>
      </w:r>
    </w:p>
    <w:p w14:paraId="200B355E" w14:textId="38B84824" w:rsidR="00C07C5E" w:rsidRDefault="00C07C5E" w:rsidP="00C07C5E">
      <w:pPr>
        <w:pStyle w:val="FootnoteText"/>
        <w:jc w:val="both"/>
        <w:rPr>
          <w:rFonts w:ascii="Times New Roman" w:hAnsi="Times New Roman" w:cs="Times New Roman"/>
          <w:sz w:val="24"/>
          <w:szCs w:val="24"/>
        </w:rPr>
      </w:pPr>
    </w:p>
    <w:p w14:paraId="690B1D81" w14:textId="3107F036" w:rsidR="00C07C5E" w:rsidRDefault="00C07C5E" w:rsidP="00AA0943">
      <w:pPr>
        <w:pStyle w:val="ListParagraph"/>
        <w:spacing w:after="0" w:line="240" w:lineRule="auto"/>
        <w:ind w:left="851" w:hanging="851"/>
        <w:jc w:val="both"/>
        <w:rPr>
          <w:rFonts w:ascii="Times New Roman" w:hAnsi="Times New Roman" w:cs="Times New Roman"/>
          <w:sz w:val="24"/>
          <w:szCs w:val="24"/>
        </w:rPr>
      </w:pPr>
      <w:r w:rsidRPr="00D11670">
        <w:rPr>
          <w:rFonts w:ascii="Times New Roman" w:hAnsi="Times New Roman" w:cs="Times New Roman"/>
          <w:sz w:val="24"/>
          <w:szCs w:val="24"/>
        </w:rPr>
        <w:t>Mahkamah Agung Republik Indonesia. “</w:t>
      </w:r>
      <w:r w:rsidRPr="00D11670">
        <w:rPr>
          <w:rFonts w:ascii="Times New Roman" w:hAnsi="Times New Roman" w:cs="Times New Roman"/>
          <w:i/>
          <w:sz w:val="24"/>
          <w:szCs w:val="24"/>
        </w:rPr>
        <w:t>Mediasi”</w:t>
      </w:r>
      <w:r w:rsidRPr="00D11670">
        <w:rPr>
          <w:rFonts w:ascii="Times New Roman" w:hAnsi="Times New Roman" w:cs="Times New Roman"/>
          <w:sz w:val="24"/>
          <w:szCs w:val="24"/>
        </w:rPr>
        <w:t>. Naskah Akademik, Puslitbang Hukum dan Peradilan Badan Litbang Diklat Kumdil, 2007.</w:t>
      </w:r>
    </w:p>
    <w:p w14:paraId="18971CBD" w14:textId="77777777" w:rsidR="00C07C5E" w:rsidRDefault="00C07C5E" w:rsidP="00AA0943">
      <w:pPr>
        <w:pStyle w:val="ListParagraph"/>
        <w:spacing w:after="0" w:line="240" w:lineRule="auto"/>
        <w:ind w:left="851" w:hanging="851"/>
        <w:jc w:val="both"/>
        <w:rPr>
          <w:rFonts w:ascii="Times New Roman" w:hAnsi="Times New Roman" w:cs="Times New Roman"/>
          <w:sz w:val="24"/>
          <w:szCs w:val="24"/>
        </w:rPr>
      </w:pPr>
    </w:p>
    <w:p w14:paraId="6A77CD34" w14:textId="75F74496" w:rsidR="00C07C5E" w:rsidRDefault="00C07C5E" w:rsidP="00C07C5E">
      <w:pPr>
        <w:pStyle w:val="FootnoteText"/>
        <w:ind w:left="709" w:hanging="709"/>
        <w:jc w:val="both"/>
        <w:rPr>
          <w:rFonts w:ascii="Times New Roman" w:hAnsi="Times New Roman"/>
          <w:sz w:val="24"/>
          <w:szCs w:val="24"/>
          <w:lang w:val="id-ID"/>
        </w:rPr>
      </w:pPr>
      <w:r w:rsidRPr="00C07C5E">
        <w:rPr>
          <w:rFonts w:ascii="Times New Roman" w:hAnsi="Times New Roman"/>
          <w:sz w:val="24"/>
          <w:szCs w:val="24"/>
        </w:rPr>
        <w:t xml:space="preserve">Manan, </w:t>
      </w:r>
      <w:r w:rsidRPr="00C07C5E">
        <w:rPr>
          <w:rFonts w:ascii="Times New Roman" w:hAnsi="Times New Roman"/>
          <w:sz w:val="24"/>
          <w:szCs w:val="24"/>
          <w:lang w:val="id-ID"/>
        </w:rPr>
        <w:t xml:space="preserve">Bagir. </w:t>
      </w:r>
      <w:r w:rsidRPr="00C07C5E">
        <w:rPr>
          <w:rFonts w:ascii="Times New Roman" w:hAnsi="Times New Roman"/>
          <w:i/>
          <w:iCs/>
          <w:sz w:val="24"/>
          <w:szCs w:val="24"/>
          <w:lang w:val="id-ID"/>
        </w:rPr>
        <w:t>Negara Hukum Yang Berkeadilan</w:t>
      </w:r>
      <w:r w:rsidRPr="00C07C5E">
        <w:rPr>
          <w:rFonts w:ascii="Times New Roman" w:hAnsi="Times New Roman"/>
          <w:sz w:val="24"/>
          <w:szCs w:val="24"/>
          <w:lang w:val="id-ID"/>
        </w:rPr>
        <w:t xml:space="preserve">. </w:t>
      </w:r>
      <w:r w:rsidRPr="00C07C5E">
        <w:rPr>
          <w:rFonts w:ascii="Times New Roman" w:hAnsi="Times New Roman"/>
          <w:sz w:val="24"/>
          <w:szCs w:val="24"/>
        </w:rPr>
        <w:t xml:space="preserve">Bandung: </w:t>
      </w:r>
      <w:r w:rsidRPr="00C07C5E">
        <w:rPr>
          <w:rFonts w:ascii="Times New Roman" w:hAnsi="Times New Roman"/>
          <w:sz w:val="24"/>
          <w:szCs w:val="24"/>
          <w:lang w:val="id-ID"/>
        </w:rPr>
        <w:t>Pusat Studi Kebijakan Negara</w:t>
      </w:r>
      <w:r w:rsidRPr="00C07C5E">
        <w:rPr>
          <w:rFonts w:ascii="Times New Roman" w:hAnsi="Times New Roman"/>
          <w:sz w:val="24"/>
          <w:szCs w:val="24"/>
        </w:rPr>
        <w:t xml:space="preserve"> </w:t>
      </w:r>
      <w:r w:rsidRPr="00C07C5E">
        <w:rPr>
          <w:rFonts w:ascii="Times New Roman" w:hAnsi="Times New Roman"/>
          <w:sz w:val="24"/>
          <w:szCs w:val="24"/>
          <w:lang w:val="id-ID"/>
        </w:rPr>
        <w:t>Fakultas</w:t>
      </w:r>
      <w:r w:rsidRPr="00C07C5E">
        <w:rPr>
          <w:rFonts w:ascii="Times New Roman" w:hAnsi="Times New Roman"/>
          <w:sz w:val="24"/>
          <w:szCs w:val="24"/>
        </w:rPr>
        <w:t xml:space="preserve"> </w:t>
      </w:r>
      <w:r w:rsidRPr="00C07C5E">
        <w:rPr>
          <w:rFonts w:ascii="Times New Roman" w:hAnsi="Times New Roman"/>
          <w:sz w:val="24"/>
          <w:szCs w:val="24"/>
          <w:lang w:val="id-ID"/>
        </w:rPr>
        <w:t>Hukum Universitas Padjadjaran, 2011.</w:t>
      </w:r>
    </w:p>
    <w:p w14:paraId="2A0F142C" w14:textId="77777777" w:rsidR="00C07C5E" w:rsidRPr="00C07C5E" w:rsidRDefault="00C07C5E" w:rsidP="00C07C5E">
      <w:pPr>
        <w:pStyle w:val="FootnoteText"/>
        <w:ind w:left="709" w:hanging="709"/>
        <w:jc w:val="both"/>
        <w:rPr>
          <w:rFonts w:ascii="Times New Roman" w:hAnsi="Times New Roman"/>
          <w:sz w:val="24"/>
          <w:szCs w:val="24"/>
        </w:rPr>
      </w:pPr>
    </w:p>
    <w:p w14:paraId="110840F3" w14:textId="67197EB4" w:rsidR="00C07C5E" w:rsidRDefault="00C07C5E" w:rsidP="00AA0943">
      <w:pPr>
        <w:pStyle w:val="FootnoteText"/>
        <w:ind w:left="851" w:hanging="851"/>
        <w:jc w:val="both"/>
        <w:rPr>
          <w:rFonts w:ascii="Times New Roman" w:hAnsi="Times New Roman" w:cs="Times New Roman"/>
          <w:sz w:val="24"/>
          <w:szCs w:val="24"/>
          <w:lang w:eastAsia="x-none"/>
        </w:rPr>
      </w:pPr>
      <w:r w:rsidRPr="00D11670">
        <w:rPr>
          <w:rFonts w:ascii="Times New Roman" w:hAnsi="Times New Roman" w:cs="Times New Roman"/>
          <w:sz w:val="24"/>
          <w:szCs w:val="24"/>
          <w:lang w:eastAsia="x-none"/>
        </w:rPr>
        <w:t xml:space="preserve">Margono, Suyud. </w:t>
      </w:r>
      <w:r w:rsidRPr="00D11670">
        <w:rPr>
          <w:rFonts w:ascii="Times New Roman" w:hAnsi="Times New Roman" w:cs="Times New Roman"/>
          <w:i/>
          <w:sz w:val="24"/>
          <w:szCs w:val="24"/>
          <w:lang w:eastAsia="x-none"/>
        </w:rPr>
        <w:t>Penyelesaian Sengketa Bisnis</w:t>
      </w:r>
      <w:r w:rsidRPr="00D11670">
        <w:rPr>
          <w:rFonts w:ascii="Times New Roman" w:hAnsi="Times New Roman" w:cs="Times New Roman"/>
          <w:sz w:val="24"/>
          <w:szCs w:val="24"/>
          <w:lang w:eastAsia="x-none"/>
        </w:rPr>
        <w:t xml:space="preserve">, </w:t>
      </w:r>
      <w:r w:rsidRPr="00D11670">
        <w:rPr>
          <w:rFonts w:ascii="Times New Roman" w:hAnsi="Times New Roman" w:cs="Times New Roman"/>
          <w:i/>
          <w:sz w:val="24"/>
          <w:szCs w:val="24"/>
          <w:lang w:eastAsia="x-none"/>
        </w:rPr>
        <w:t>Alternative Dispute Resolutions</w:t>
      </w:r>
      <w:r w:rsidRPr="00D11670">
        <w:rPr>
          <w:rFonts w:ascii="Times New Roman" w:hAnsi="Times New Roman" w:cs="Times New Roman"/>
          <w:sz w:val="24"/>
          <w:szCs w:val="24"/>
          <w:lang w:eastAsia="x-none"/>
        </w:rPr>
        <w:t>. Bogor: Ghalia Indonesia, 2010.</w:t>
      </w:r>
    </w:p>
    <w:p w14:paraId="581EAFC8" w14:textId="77777777" w:rsidR="00C07C5E" w:rsidRDefault="00C07C5E" w:rsidP="00AA0943">
      <w:pPr>
        <w:pStyle w:val="FootnoteText"/>
        <w:ind w:left="851" w:hanging="851"/>
        <w:jc w:val="both"/>
        <w:rPr>
          <w:rFonts w:ascii="Times New Roman" w:hAnsi="Times New Roman" w:cs="Times New Roman"/>
          <w:sz w:val="24"/>
          <w:szCs w:val="24"/>
          <w:lang w:eastAsia="x-none"/>
        </w:rPr>
      </w:pPr>
    </w:p>
    <w:p w14:paraId="04B063D4" w14:textId="77777777" w:rsidR="00C07C5E" w:rsidRDefault="00C07C5E" w:rsidP="00EE02E8">
      <w:pPr>
        <w:pStyle w:val="FootnoteText"/>
        <w:ind w:left="851" w:hanging="851"/>
        <w:jc w:val="both"/>
        <w:rPr>
          <w:rFonts w:ascii="Times New Roman" w:hAnsi="Times New Roman" w:cs="Times New Roman"/>
          <w:sz w:val="24"/>
          <w:szCs w:val="24"/>
        </w:rPr>
      </w:pPr>
      <w:r>
        <w:rPr>
          <w:rFonts w:ascii="Times New Roman" w:hAnsi="Times New Roman" w:cs="Times New Roman"/>
          <w:sz w:val="24"/>
          <w:szCs w:val="24"/>
        </w:rPr>
        <w:t xml:space="preserve">Marzuki, </w:t>
      </w:r>
      <w:r w:rsidRPr="00EE02E8">
        <w:rPr>
          <w:rFonts w:ascii="Times New Roman" w:hAnsi="Times New Roman" w:cs="Times New Roman"/>
          <w:sz w:val="24"/>
          <w:szCs w:val="24"/>
        </w:rPr>
        <w:t>Peter Ma</w:t>
      </w:r>
      <w:r>
        <w:rPr>
          <w:rFonts w:ascii="Times New Roman" w:hAnsi="Times New Roman" w:cs="Times New Roman"/>
          <w:sz w:val="24"/>
          <w:szCs w:val="24"/>
        </w:rPr>
        <w:t>hmud.</w:t>
      </w:r>
      <w:r w:rsidRPr="00EE02E8">
        <w:rPr>
          <w:rFonts w:ascii="Times New Roman" w:hAnsi="Times New Roman" w:cs="Times New Roman"/>
          <w:sz w:val="24"/>
          <w:szCs w:val="24"/>
        </w:rPr>
        <w:t xml:space="preserve"> </w:t>
      </w:r>
      <w:r w:rsidRPr="00EE02E8">
        <w:rPr>
          <w:rFonts w:ascii="Times New Roman" w:hAnsi="Times New Roman" w:cs="Times New Roman"/>
          <w:i/>
          <w:sz w:val="24"/>
          <w:szCs w:val="24"/>
        </w:rPr>
        <w:t>Penelitian Hukum</w:t>
      </w:r>
      <w:r w:rsidRPr="00EE02E8">
        <w:rPr>
          <w:rFonts w:ascii="Times New Roman" w:hAnsi="Times New Roman" w:cs="Times New Roman"/>
          <w:sz w:val="24"/>
          <w:szCs w:val="24"/>
        </w:rPr>
        <w:t>, Cetakan Ke-11</w:t>
      </w:r>
      <w:r>
        <w:rPr>
          <w:rFonts w:ascii="Times New Roman" w:hAnsi="Times New Roman" w:cs="Times New Roman"/>
          <w:sz w:val="24"/>
          <w:szCs w:val="24"/>
        </w:rPr>
        <w:t xml:space="preserve">. </w:t>
      </w:r>
      <w:r w:rsidRPr="00EE02E8">
        <w:rPr>
          <w:rFonts w:ascii="Times New Roman" w:hAnsi="Times New Roman" w:cs="Times New Roman"/>
          <w:sz w:val="24"/>
          <w:szCs w:val="24"/>
        </w:rPr>
        <w:t>Jakarta: Kencana</w:t>
      </w:r>
      <w:r>
        <w:rPr>
          <w:rFonts w:ascii="Times New Roman" w:hAnsi="Times New Roman" w:cs="Times New Roman"/>
          <w:sz w:val="24"/>
          <w:szCs w:val="24"/>
        </w:rPr>
        <w:t xml:space="preserve"> Prenada Media Group</w:t>
      </w:r>
      <w:r w:rsidRPr="00EE02E8">
        <w:rPr>
          <w:rFonts w:ascii="Times New Roman" w:hAnsi="Times New Roman" w:cs="Times New Roman"/>
          <w:sz w:val="24"/>
          <w:szCs w:val="24"/>
        </w:rPr>
        <w:t xml:space="preserve">, </w:t>
      </w:r>
      <w:r>
        <w:rPr>
          <w:rFonts w:ascii="Times New Roman" w:hAnsi="Times New Roman" w:cs="Times New Roman"/>
          <w:sz w:val="24"/>
          <w:szCs w:val="24"/>
        </w:rPr>
        <w:t>2011.</w:t>
      </w:r>
    </w:p>
    <w:p w14:paraId="2B291BBD" w14:textId="77777777" w:rsidR="00AA0943" w:rsidRPr="00D11670" w:rsidRDefault="00AA0943" w:rsidP="00AA0943">
      <w:pPr>
        <w:pStyle w:val="FootnoteText"/>
        <w:ind w:left="851" w:hanging="851"/>
        <w:jc w:val="both"/>
        <w:rPr>
          <w:rFonts w:ascii="Times New Roman" w:hAnsi="Times New Roman" w:cs="Times New Roman"/>
          <w:sz w:val="24"/>
          <w:szCs w:val="24"/>
          <w:lang w:eastAsia="x-none"/>
        </w:rPr>
      </w:pPr>
    </w:p>
    <w:p w14:paraId="3075DE5F" w14:textId="68AD2E65" w:rsidR="00EC5886" w:rsidRPr="00D11670" w:rsidRDefault="00EC5886" w:rsidP="00AA0943">
      <w:pPr>
        <w:pStyle w:val="FootnoteText"/>
        <w:ind w:left="851" w:hanging="851"/>
        <w:jc w:val="both"/>
        <w:rPr>
          <w:rFonts w:ascii="Times New Roman" w:hAnsi="Times New Roman" w:cs="Times New Roman"/>
          <w:sz w:val="24"/>
          <w:szCs w:val="24"/>
        </w:rPr>
      </w:pPr>
      <w:r w:rsidRPr="00D11670">
        <w:rPr>
          <w:rFonts w:ascii="Times New Roman" w:hAnsi="Times New Roman" w:cs="Times New Roman"/>
          <w:sz w:val="24"/>
          <w:szCs w:val="24"/>
        </w:rPr>
        <w:t>Muladi dan Barda Nawawi</w:t>
      </w:r>
      <w:r w:rsidR="00EE6C44" w:rsidRPr="00D11670">
        <w:rPr>
          <w:rFonts w:ascii="Times New Roman" w:hAnsi="Times New Roman" w:cs="Times New Roman"/>
          <w:sz w:val="24"/>
          <w:szCs w:val="24"/>
        </w:rPr>
        <w:t xml:space="preserve"> Arief</w:t>
      </w:r>
      <w:r w:rsidRPr="00D11670">
        <w:rPr>
          <w:rFonts w:ascii="Times New Roman" w:hAnsi="Times New Roman" w:cs="Times New Roman"/>
          <w:sz w:val="24"/>
          <w:szCs w:val="24"/>
        </w:rPr>
        <w:t xml:space="preserve">. </w:t>
      </w:r>
      <w:r w:rsidRPr="00D11670">
        <w:rPr>
          <w:rFonts w:ascii="Times New Roman" w:hAnsi="Times New Roman" w:cs="Times New Roman"/>
          <w:i/>
          <w:sz w:val="24"/>
          <w:szCs w:val="24"/>
        </w:rPr>
        <w:t xml:space="preserve">Bunga Rampai Hukum Pidana. </w:t>
      </w:r>
      <w:r w:rsidRPr="00D11670">
        <w:rPr>
          <w:rFonts w:ascii="Times New Roman" w:hAnsi="Times New Roman" w:cs="Times New Roman"/>
          <w:sz w:val="24"/>
          <w:szCs w:val="24"/>
        </w:rPr>
        <w:t>Bandung: Alumni, 2010.</w:t>
      </w:r>
    </w:p>
    <w:p w14:paraId="56D9D90B" w14:textId="6DBA9F18" w:rsidR="009D6091" w:rsidRPr="00D11670" w:rsidRDefault="009D6091" w:rsidP="00AA0943">
      <w:pPr>
        <w:pStyle w:val="FootnoteText"/>
        <w:ind w:left="851" w:hanging="851"/>
        <w:jc w:val="both"/>
        <w:rPr>
          <w:rFonts w:ascii="Times New Roman" w:hAnsi="Times New Roman" w:cs="Times New Roman"/>
          <w:sz w:val="24"/>
          <w:szCs w:val="24"/>
        </w:rPr>
      </w:pPr>
    </w:p>
    <w:p w14:paraId="2B763C61" w14:textId="3C7CB07F" w:rsidR="009D6091" w:rsidRPr="00D11670" w:rsidRDefault="009D6091" w:rsidP="00AA0943">
      <w:pPr>
        <w:pStyle w:val="FootnoteText"/>
        <w:ind w:left="851" w:hanging="851"/>
        <w:jc w:val="both"/>
        <w:rPr>
          <w:rFonts w:ascii="Times New Roman" w:hAnsi="Times New Roman" w:cs="Times New Roman"/>
          <w:sz w:val="24"/>
          <w:szCs w:val="24"/>
        </w:rPr>
      </w:pPr>
      <w:r w:rsidRPr="00D11670">
        <w:rPr>
          <w:rFonts w:ascii="Times New Roman" w:hAnsi="Times New Roman" w:cs="Times New Roman"/>
          <w:sz w:val="24"/>
          <w:szCs w:val="24"/>
        </w:rPr>
        <w:t>---------</w:t>
      </w:r>
      <w:r w:rsidR="00F674F2" w:rsidRPr="00D11670">
        <w:rPr>
          <w:rFonts w:ascii="Times New Roman" w:hAnsi="Times New Roman" w:cs="Times New Roman"/>
          <w:sz w:val="24"/>
          <w:szCs w:val="24"/>
        </w:rPr>
        <w:t xml:space="preserve"> </w:t>
      </w:r>
      <w:r w:rsidRPr="00D11670">
        <w:rPr>
          <w:rFonts w:ascii="Times New Roman" w:hAnsi="Times New Roman" w:cs="Times New Roman"/>
          <w:sz w:val="24"/>
          <w:szCs w:val="24"/>
        </w:rPr>
        <w:t>dan Dwidja P</w:t>
      </w:r>
      <w:r w:rsidR="00DE1558" w:rsidRPr="00D11670">
        <w:rPr>
          <w:rFonts w:ascii="Times New Roman" w:hAnsi="Times New Roman" w:cs="Times New Roman"/>
          <w:sz w:val="24"/>
          <w:szCs w:val="24"/>
        </w:rPr>
        <w:t>riyatno.</w:t>
      </w:r>
      <w:r w:rsidRPr="00D11670">
        <w:rPr>
          <w:rFonts w:ascii="Times New Roman" w:hAnsi="Times New Roman" w:cs="Times New Roman"/>
          <w:sz w:val="24"/>
          <w:szCs w:val="24"/>
        </w:rPr>
        <w:t xml:space="preserve"> </w:t>
      </w:r>
      <w:r w:rsidRPr="00D11670">
        <w:rPr>
          <w:rFonts w:ascii="Times New Roman" w:hAnsi="Times New Roman" w:cs="Times New Roman"/>
          <w:i/>
          <w:sz w:val="24"/>
          <w:szCs w:val="24"/>
        </w:rPr>
        <w:t>Pertanggungjawaban Pidana Korporasi</w:t>
      </w:r>
      <w:r w:rsidRPr="00D11670">
        <w:rPr>
          <w:rFonts w:ascii="Times New Roman" w:hAnsi="Times New Roman" w:cs="Times New Roman"/>
          <w:sz w:val="24"/>
          <w:szCs w:val="24"/>
        </w:rPr>
        <w:t>. Jakarta: Kencana Prenada Media Group</w:t>
      </w:r>
      <w:r w:rsidR="00DE1558" w:rsidRPr="00D11670">
        <w:rPr>
          <w:rFonts w:ascii="Times New Roman" w:hAnsi="Times New Roman" w:cs="Times New Roman"/>
          <w:sz w:val="24"/>
          <w:szCs w:val="24"/>
        </w:rPr>
        <w:t>, 2013.</w:t>
      </w:r>
    </w:p>
    <w:p w14:paraId="76C23BAA" w14:textId="77777777" w:rsidR="00AA0943" w:rsidRPr="00D11670" w:rsidRDefault="00AA0943" w:rsidP="00AA0943">
      <w:pPr>
        <w:pStyle w:val="FootnoteText"/>
        <w:ind w:left="851" w:hanging="851"/>
        <w:jc w:val="both"/>
        <w:rPr>
          <w:rFonts w:ascii="Times New Roman" w:hAnsi="Times New Roman" w:cs="Times New Roman"/>
          <w:sz w:val="24"/>
          <w:szCs w:val="24"/>
        </w:rPr>
      </w:pPr>
    </w:p>
    <w:p w14:paraId="34E0ABCB" w14:textId="3AB6BC3E" w:rsidR="00EC5886" w:rsidRPr="00D11670" w:rsidRDefault="00EC5886" w:rsidP="00AA0943">
      <w:pPr>
        <w:pStyle w:val="FootnoteText"/>
        <w:ind w:left="851" w:hanging="851"/>
        <w:jc w:val="both"/>
        <w:rPr>
          <w:rFonts w:ascii="Times New Roman" w:hAnsi="Times New Roman" w:cs="Times New Roman"/>
          <w:sz w:val="24"/>
          <w:szCs w:val="24"/>
        </w:rPr>
      </w:pPr>
      <w:r w:rsidRPr="00D11670">
        <w:rPr>
          <w:rFonts w:ascii="Times New Roman" w:hAnsi="Times New Roman" w:cs="Times New Roman"/>
          <w:sz w:val="24"/>
          <w:szCs w:val="24"/>
        </w:rPr>
        <w:t xml:space="preserve">Nugroho, Susanti Adi. </w:t>
      </w:r>
      <w:r w:rsidRPr="00D11670">
        <w:rPr>
          <w:rFonts w:ascii="Times New Roman" w:hAnsi="Times New Roman" w:cs="Times New Roman"/>
          <w:i/>
          <w:sz w:val="24"/>
          <w:szCs w:val="24"/>
        </w:rPr>
        <w:t>Mediasi sebagai Alternatif Penyelesaian Sengketa</w:t>
      </w:r>
      <w:r w:rsidRPr="00D11670">
        <w:rPr>
          <w:rFonts w:ascii="Times New Roman" w:hAnsi="Times New Roman" w:cs="Times New Roman"/>
          <w:sz w:val="24"/>
          <w:szCs w:val="24"/>
        </w:rPr>
        <w:t>. Jakarta: Graha Anugrah, 2009.</w:t>
      </w:r>
    </w:p>
    <w:p w14:paraId="3A471C46" w14:textId="54097C5D" w:rsidR="00C07C5E" w:rsidRPr="00C07C5E" w:rsidRDefault="00C07C5E" w:rsidP="00C07C5E">
      <w:pPr>
        <w:spacing w:after="0" w:line="240" w:lineRule="auto"/>
        <w:jc w:val="both"/>
        <w:rPr>
          <w:rFonts w:ascii="Times New Roman" w:hAnsi="Times New Roman" w:cs="Times New Roman"/>
          <w:sz w:val="24"/>
          <w:szCs w:val="24"/>
        </w:rPr>
      </w:pPr>
    </w:p>
    <w:p w14:paraId="55147A47" w14:textId="7E80E82D" w:rsidR="00C07C5E" w:rsidRDefault="00C07C5E" w:rsidP="00C07C5E">
      <w:pPr>
        <w:pStyle w:val="FootnoteText"/>
        <w:ind w:left="709" w:hanging="709"/>
        <w:jc w:val="both"/>
        <w:rPr>
          <w:rFonts w:ascii="Times New Roman" w:hAnsi="Times New Roman" w:cs="Times New Roman"/>
          <w:sz w:val="24"/>
          <w:szCs w:val="24"/>
        </w:rPr>
      </w:pPr>
      <w:r w:rsidRPr="00C07C5E">
        <w:rPr>
          <w:rFonts w:ascii="Times New Roman" w:hAnsi="Times New Roman" w:cs="Times New Roman"/>
          <w:sz w:val="24"/>
          <w:szCs w:val="24"/>
        </w:rPr>
        <w:t xml:space="preserve">Pound, Roscue. </w:t>
      </w:r>
      <w:r w:rsidRPr="00C07C5E">
        <w:rPr>
          <w:rFonts w:ascii="Times New Roman" w:hAnsi="Times New Roman" w:cs="Times New Roman"/>
          <w:i/>
          <w:sz w:val="24"/>
          <w:szCs w:val="24"/>
        </w:rPr>
        <w:t>An Introduce to The Philosophi of Law</w:t>
      </w:r>
      <w:r w:rsidRPr="00C07C5E">
        <w:rPr>
          <w:rFonts w:ascii="Times New Roman" w:hAnsi="Times New Roman" w:cs="Times New Roman"/>
          <w:sz w:val="24"/>
          <w:szCs w:val="24"/>
        </w:rPr>
        <w:t>. New Haven: Yale University Press, 1959.</w:t>
      </w:r>
    </w:p>
    <w:p w14:paraId="3257EFC6" w14:textId="77777777" w:rsidR="00C07C5E" w:rsidRPr="00D11670" w:rsidRDefault="00C07C5E" w:rsidP="00C07C5E">
      <w:pPr>
        <w:pStyle w:val="FootnoteText"/>
        <w:ind w:left="709" w:hanging="709"/>
        <w:jc w:val="both"/>
        <w:rPr>
          <w:rFonts w:ascii="Times New Roman" w:hAnsi="Times New Roman" w:cs="Times New Roman"/>
          <w:sz w:val="24"/>
          <w:szCs w:val="24"/>
        </w:rPr>
      </w:pPr>
    </w:p>
    <w:p w14:paraId="0DA3CF43" w14:textId="19DAE60C" w:rsidR="00C07C5E" w:rsidRDefault="00C07C5E" w:rsidP="00AA0943">
      <w:pPr>
        <w:pStyle w:val="ListParagraph"/>
        <w:spacing w:after="0" w:line="240" w:lineRule="auto"/>
        <w:ind w:left="851" w:hanging="851"/>
        <w:jc w:val="both"/>
        <w:rPr>
          <w:rFonts w:ascii="Times New Roman" w:hAnsi="Times New Roman" w:cs="Times New Roman"/>
          <w:sz w:val="24"/>
          <w:szCs w:val="24"/>
        </w:rPr>
      </w:pPr>
      <w:r w:rsidRPr="00D11670">
        <w:rPr>
          <w:rFonts w:ascii="Times New Roman" w:hAnsi="Times New Roman" w:cs="Times New Roman"/>
          <w:sz w:val="24"/>
          <w:szCs w:val="24"/>
        </w:rPr>
        <w:t xml:space="preserve">Priliasari, Erna. “Mediasi Perbankan Sebagai Wujud Perlindungan Terhadap Nasabah Bank,” </w:t>
      </w:r>
      <w:r w:rsidRPr="00D11670">
        <w:rPr>
          <w:rFonts w:ascii="Times New Roman" w:hAnsi="Times New Roman" w:cs="Times New Roman"/>
          <w:i/>
          <w:sz w:val="24"/>
          <w:szCs w:val="24"/>
        </w:rPr>
        <w:t>Jurnal legislasi Indonesia, Vol. 5 No. 2</w:t>
      </w:r>
      <w:r w:rsidRPr="00D11670">
        <w:rPr>
          <w:rFonts w:ascii="Times New Roman" w:hAnsi="Times New Roman" w:cs="Times New Roman"/>
          <w:sz w:val="24"/>
          <w:szCs w:val="24"/>
        </w:rPr>
        <w:t xml:space="preserve"> (Juni 2008).</w:t>
      </w:r>
    </w:p>
    <w:p w14:paraId="7DB827C2" w14:textId="77777777" w:rsidR="00C07C5E" w:rsidRPr="00D11670" w:rsidRDefault="00C07C5E" w:rsidP="00AA0943">
      <w:pPr>
        <w:pStyle w:val="ListParagraph"/>
        <w:spacing w:after="0" w:line="240" w:lineRule="auto"/>
        <w:ind w:left="851" w:hanging="851"/>
        <w:jc w:val="both"/>
        <w:rPr>
          <w:rFonts w:ascii="Times New Roman" w:hAnsi="Times New Roman" w:cs="Times New Roman"/>
          <w:sz w:val="24"/>
          <w:szCs w:val="24"/>
        </w:rPr>
      </w:pPr>
    </w:p>
    <w:p w14:paraId="6052EC2B" w14:textId="77777777" w:rsidR="00C07C5E" w:rsidRDefault="00C07C5E" w:rsidP="0005102A">
      <w:pPr>
        <w:pStyle w:val="FootnoteText"/>
        <w:ind w:left="851" w:hanging="851"/>
        <w:jc w:val="both"/>
        <w:rPr>
          <w:rFonts w:ascii="Times New Roman" w:hAnsi="Times New Roman" w:cs="Times New Roman"/>
          <w:sz w:val="24"/>
          <w:szCs w:val="24"/>
        </w:rPr>
      </w:pPr>
      <w:r w:rsidRPr="00D11670">
        <w:rPr>
          <w:rFonts w:ascii="Times New Roman" w:hAnsi="Times New Roman" w:cs="Times New Roman"/>
          <w:sz w:val="24"/>
          <w:szCs w:val="24"/>
        </w:rPr>
        <w:t xml:space="preserve">Priyatno, Dwidja. </w:t>
      </w:r>
      <w:r w:rsidRPr="00D11670">
        <w:rPr>
          <w:rFonts w:ascii="Times New Roman" w:hAnsi="Times New Roman" w:cs="Times New Roman"/>
          <w:i/>
          <w:sz w:val="24"/>
          <w:szCs w:val="24"/>
        </w:rPr>
        <w:t>Sistem Pertanggungjawaban Pidana Korporasi</w:t>
      </w:r>
      <w:r w:rsidRPr="00D11670">
        <w:rPr>
          <w:rFonts w:ascii="Times New Roman" w:hAnsi="Times New Roman" w:cs="Times New Roman"/>
          <w:sz w:val="24"/>
          <w:szCs w:val="24"/>
        </w:rPr>
        <w:t xml:space="preserve"> (</w:t>
      </w:r>
      <w:r w:rsidRPr="00D11670">
        <w:rPr>
          <w:rFonts w:ascii="Times New Roman" w:hAnsi="Times New Roman" w:cs="Times New Roman"/>
          <w:i/>
          <w:sz w:val="24"/>
          <w:szCs w:val="24"/>
        </w:rPr>
        <w:t>dalam Kebijakan Legislasi</w:t>
      </w:r>
      <w:r w:rsidRPr="00D11670">
        <w:rPr>
          <w:rFonts w:ascii="Times New Roman" w:hAnsi="Times New Roman" w:cs="Times New Roman"/>
          <w:sz w:val="24"/>
          <w:szCs w:val="24"/>
        </w:rPr>
        <w:t>). Depok: Kencana, 2017.</w:t>
      </w:r>
    </w:p>
    <w:p w14:paraId="77EAC637" w14:textId="77777777" w:rsidR="0005102A" w:rsidRPr="00D11670" w:rsidRDefault="0005102A" w:rsidP="0005102A">
      <w:pPr>
        <w:pStyle w:val="FootnoteText"/>
        <w:ind w:left="851" w:hanging="851"/>
        <w:jc w:val="both"/>
        <w:rPr>
          <w:rFonts w:ascii="Times New Roman" w:hAnsi="Times New Roman" w:cs="Times New Roman"/>
          <w:sz w:val="24"/>
          <w:szCs w:val="24"/>
        </w:rPr>
      </w:pPr>
    </w:p>
    <w:p w14:paraId="719ADF31" w14:textId="59CBD769" w:rsidR="00B74812" w:rsidRDefault="00B74812" w:rsidP="00B74812">
      <w:pPr>
        <w:pStyle w:val="FootnoteText"/>
        <w:ind w:left="851" w:hanging="851"/>
        <w:jc w:val="both"/>
        <w:rPr>
          <w:rFonts w:ascii="Times New Roman" w:hAnsi="Times New Roman" w:cs="Times New Roman"/>
          <w:sz w:val="24"/>
          <w:szCs w:val="24"/>
        </w:rPr>
      </w:pPr>
      <w:r w:rsidRPr="00B74812">
        <w:rPr>
          <w:rFonts w:ascii="Times New Roman" w:hAnsi="Times New Roman" w:cs="Times New Roman"/>
          <w:sz w:val="24"/>
          <w:szCs w:val="24"/>
        </w:rPr>
        <w:t xml:space="preserve">Saleh, Roeslan. </w:t>
      </w:r>
      <w:r w:rsidRPr="00B74812">
        <w:rPr>
          <w:rFonts w:ascii="Times New Roman" w:hAnsi="Times New Roman" w:cs="Times New Roman"/>
          <w:i/>
          <w:sz w:val="24"/>
          <w:szCs w:val="24"/>
        </w:rPr>
        <w:t>Tentang Tindak-Tindak Pidana dan Pertanggungjawaban Pidana</w:t>
      </w:r>
      <w:r w:rsidRPr="00B74812">
        <w:rPr>
          <w:rFonts w:ascii="Times New Roman" w:hAnsi="Times New Roman" w:cs="Times New Roman"/>
          <w:sz w:val="24"/>
          <w:szCs w:val="24"/>
        </w:rPr>
        <w:t>. Jakarta: BPHN, 1984.</w:t>
      </w:r>
    </w:p>
    <w:p w14:paraId="07189BA4" w14:textId="2D36975C" w:rsidR="00B74812" w:rsidRPr="00F52D62" w:rsidRDefault="00B74812" w:rsidP="00B74812">
      <w:pPr>
        <w:pStyle w:val="FootnoteText"/>
        <w:jc w:val="both"/>
        <w:rPr>
          <w:rFonts w:ascii="Times New Roman" w:hAnsi="Times New Roman" w:cs="Times New Roman"/>
        </w:rPr>
      </w:pPr>
    </w:p>
    <w:p w14:paraId="2ACB53F1" w14:textId="0DF020DF" w:rsidR="00B74812" w:rsidRDefault="00B74812" w:rsidP="00B74812">
      <w:pPr>
        <w:pStyle w:val="FootnoteText"/>
        <w:jc w:val="both"/>
        <w:rPr>
          <w:rFonts w:ascii="Times New Roman" w:hAnsi="Times New Roman"/>
          <w:sz w:val="24"/>
          <w:szCs w:val="24"/>
        </w:rPr>
      </w:pPr>
      <w:r w:rsidRPr="00B74812">
        <w:rPr>
          <w:rFonts w:ascii="Times New Roman" w:hAnsi="Times New Roman" w:cs="Times New Roman"/>
          <w:sz w:val="24"/>
          <w:szCs w:val="24"/>
        </w:rPr>
        <w:t xml:space="preserve">Sjahdeini, Sutan Remy Sjahdeini. </w:t>
      </w:r>
      <w:r w:rsidRPr="00B74812">
        <w:rPr>
          <w:rFonts w:ascii="Times New Roman" w:hAnsi="Times New Roman" w:cs="Times New Roman"/>
          <w:i/>
          <w:sz w:val="24"/>
          <w:szCs w:val="24"/>
        </w:rPr>
        <w:t>Pertanggungjawaban Korporasi</w:t>
      </w:r>
      <w:r w:rsidRPr="00B74812">
        <w:rPr>
          <w:rFonts w:ascii="Times New Roman" w:hAnsi="Times New Roman" w:cs="Times New Roman"/>
          <w:sz w:val="24"/>
          <w:szCs w:val="24"/>
        </w:rPr>
        <w:t>. Jakarta: Grafitipers, 2006.</w:t>
      </w:r>
    </w:p>
    <w:p w14:paraId="5029BF89" w14:textId="77777777" w:rsidR="00B74812" w:rsidRPr="00B74812" w:rsidRDefault="00B74812" w:rsidP="00B74812">
      <w:pPr>
        <w:pStyle w:val="FootnoteText"/>
        <w:jc w:val="both"/>
        <w:rPr>
          <w:rFonts w:ascii="Times New Roman" w:hAnsi="Times New Roman"/>
          <w:sz w:val="24"/>
          <w:szCs w:val="24"/>
        </w:rPr>
      </w:pPr>
    </w:p>
    <w:p w14:paraId="5836F79F" w14:textId="1B218FEB" w:rsidR="0005102A" w:rsidRPr="00D11670" w:rsidRDefault="0005102A" w:rsidP="0005102A">
      <w:pPr>
        <w:ind w:left="851" w:hanging="851"/>
        <w:jc w:val="both"/>
        <w:rPr>
          <w:rFonts w:ascii="Times New Roman" w:hAnsi="Times New Roman" w:cs="Times New Roman"/>
          <w:sz w:val="24"/>
          <w:szCs w:val="24"/>
        </w:rPr>
      </w:pPr>
      <w:r w:rsidRPr="00D11670">
        <w:rPr>
          <w:rFonts w:ascii="Times New Roman" w:hAnsi="Times New Roman" w:cs="Times New Roman"/>
          <w:sz w:val="24"/>
          <w:szCs w:val="24"/>
        </w:rPr>
        <w:t xml:space="preserve">Soehandjono. </w:t>
      </w:r>
      <w:r w:rsidRPr="00D11670">
        <w:rPr>
          <w:rFonts w:ascii="Times New Roman" w:hAnsi="Times New Roman" w:cs="Times New Roman"/>
          <w:i/>
          <w:sz w:val="24"/>
          <w:szCs w:val="24"/>
        </w:rPr>
        <w:t>Bank Indonesia dalam Kasus BLBI</w:t>
      </w:r>
      <w:r w:rsidRPr="00D11670">
        <w:rPr>
          <w:rFonts w:ascii="Times New Roman" w:hAnsi="Times New Roman" w:cs="Times New Roman"/>
          <w:sz w:val="24"/>
          <w:szCs w:val="24"/>
        </w:rPr>
        <w:t xml:space="preserve">, dalam Peta. </w:t>
      </w:r>
      <w:r w:rsidR="00BC5FBC" w:rsidRPr="00D11670">
        <w:rPr>
          <w:rFonts w:ascii="Times New Roman" w:hAnsi="Times New Roman" w:cs="Times New Roman"/>
          <w:sz w:val="24"/>
          <w:szCs w:val="24"/>
        </w:rPr>
        <w:t>Jakarta: Masa</w:t>
      </w:r>
      <w:r w:rsidR="00BC5FBC" w:rsidRPr="00D11670">
        <w:rPr>
          <w:rFonts w:ascii="Times New Roman" w:hAnsi="Times New Roman" w:cs="Times New Roman"/>
          <w:sz w:val="24"/>
          <w:szCs w:val="24"/>
          <w:lang w:val="id-ID"/>
        </w:rPr>
        <w:t>l</w:t>
      </w:r>
      <w:r w:rsidRPr="00D11670">
        <w:rPr>
          <w:rFonts w:ascii="Times New Roman" w:hAnsi="Times New Roman" w:cs="Times New Roman"/>
          <w:sz w:val="24"/>
          <w:szCs w:val="24"/>
        </w:rPr>
        <w:t>ah BLBI, 2002.</w:t>
      </w:r>
    </w:p>
    <w:p w14:paraId="4FC679FC" w14:textId="5B92A372" w:rsidR="0005102A" w:rsidRDefault="0005102A" w:rsidP="00AA0943">
      <w:pPr>
        <w:spacing w:after="0" w:line="240" w:lineRule="auto"/>
        <w:ind w:left="851" w:hanging="851"/>
        <w:jc w:val="both"/>
        <w:rPr>
          <w:rFonts w:ascii="Times New Roman" w:hAnsi="Times New Roman" w:cs="Times New Roman"/>
          <w:sz w:val="24"/>
          <w:szCs w:val="24"/>
        </w:rPr>
      </w:pPr>
      <w:r w:rsidRPr="00D11670">
        <w:rPr>
          <w:rFonts w:ascii="Times New Roman" w:hAnsi="Times New Roman" w:cs="Times New Roman"/>
          <w:sz w:val="24"/>
          <w:szCs w:val="24"/>
        </w:rPr>
        <w:t xml:space="preserve">Soekanto, Soerjono dan Sri Mamudji. </w:t>
      </w:r>
      <w:r w:rsidRPr="00D11670">
        <w:rPr>
          <w:rFonts w:ascii="Times New Roman" w:hAnsi="Times New Roman" w:cs="Times New Roman"/>
          <w:i/>
          <w:sz w:val="24"/>
          <w:szCs w:val="24"/>
        </w:rPr>
        <w:t>Penelitian Hukum Normatif: Suatu Tinjauan Singkat</w:t>
      </w:r>
      <w:r w:rsidRPr="00D11670">
        <w:rPr>
          <w:rFonts w:ascii="Times New Roman" w:hAnsi="Times New Roman" w:cs="Times New Roman"/>
          <w:sz w:val="24"/>
          <w:szCs w:val="24"/>
        </w:rPr>
        <w:t>. Jakart</w:t>
      </w:r>
      <w:r w:rsidR="00EE02E8">
        <w:rPr>
          <w:rFonts w:ascii="Times New Roman" w:hAnsi="Times New Roman" w:cs="Times New Roman"/>
          <w:sz w:val="24"/>
          <w:szCs w:val="24"/>
        </w:rPr>
        <w:t>a: Raja Grafindo Persada, 2011.</w:t>
      </w:r>
    </w:p>
    <w:p w14:paraId="2395413B" w14:textId="77777777" w:rsidR="00EE02E8" w:rsidRPr="00D11670" w:rsidRDefault="00EE02E8" w:rsidP="00AA0943">
      <w:pPr>
        <w:spacing w:after="0" w:line="240" w:lineRule="auto"/>
        <w:ind w:left="851" w:hanging="851"/>
        <w:jc w:val="both"/>
        <w:rPr>
          <w:rFonts w:ascii="Times New Roman" w:hAnsi="Times New Roman" w:cs="Times New Roman"/>
          <w:sz w:val="24"/>
          <w:szCs w:val="24"/>
        </w:rPr>
      </w:pPr>
    </w:p>
    <w:p w14:paraId="6FFB1600" w14:textId="7A9E0019" w:rsidR="00B74812" w:rsidRPr="00D11670" w:rsidRDefault="004A4950" w:rsidP="00B74812">
      <w:pPr>
        <w:pStyle w:val="FootnoteText"/>
        <w:spacing w:line="360" w:lineRule="auto"/>
        <w:ind w:left="851" w:hanging="851"/>
        <w:jc w:val="both"/>
        <w:rPr>
          <w:rFonts w:ascii="Times New Roman" w:hAnsi="Times New Roman" w:cs="Times New Roman"/>
          <w:sz w:val="24"/>
          <w:szCs w:val="24"/>
        </w:rPr>
      </w:pPr>
      <w:r>
        <w:rPr>
          <w:rFonts w:ascii="Times New Roman" w:hAnsi="Times New Roman" w:cs="Times New Roman"/>
          <w:sz w:val="24"/>
          <w:szCs w:val="24"/>
          <w:lang w:val="id-ID"/>
        </w:rPr>
        <w:t>----------</w:t>
      </w:r>
      <w:r w:rsidR="0005102A" w:rsidRPr="00D11670">
        <w:rPr>
          <w:rFonts w:ascii="Times New Roman" w:hAnsi="Times New Roman" w:cs="Times New Roman"/>
          <w:sz w:val="24"/>
          <w:szCs w:val="24"/>
        </w:rPr>
        <w:t xml:space="preserve">. </w:t>
      </w:r>
      <w:r w:rsidR="0005102A" w:rsidRPr="00D11670">
        <w:rPr>
          <w:rFonts w:ascii="Times New Roman" w:hAnsi="Times New Roman" w:cs="Times New Roman"/>
          <w:i/>
          <w:sz w:val="24"/>
          <w:szCs w:val="24"/>
        </w:rPr>
        <w:t>Pengantar Penelitian Hukum.</w:t>
      </w:r>
      <w:r w:rsidR="00B74812">
        <w:rPr>
          <w:rFonts w:ascii="Times New Roman" w:hAnsi="Times New Roman" w:cs="Times New Roman"/>
          <w:sz w:val="24"/>
          <w:szCs w:val="24"/>
        </w:rPr>
        <w:t xml:space="preserve"> Jakarta: UI Press, 1981.</w:t>
      </w:r>
    </w:p>
    <w:p w14:paraId="0E87F12C" w14:textId="311E569E" w:rsidR="00B74812" w:rsidRDefault="00B74812" w:rsidP="00031DA9">
      <w:pPr>
        <w:pStyle w:val="FootnoteText"/>
        <w:jc w:val="both"/>
        <w:rPr>
          <w:rFonts w:ascii="Times New Roman" w:hAnsi="Times New Roman" w:cs="Times New Roman"/>
          <w:sz w:val="24"/>
          <w:szCs w:val="24"/>
        </w:rPr>
      </w:pPr>
      <w:r w:rsidRPr="00D11670">
        <w:rPr>
          <w:rFonts w:ascii="Times New Roman" w:hAnsi="Times New Roman" w:cs="Times New Roman"/>
          <w:sz w:val="24"/>
          <w:szCs w:val="24"/>
        </w:rPr>
        <w:t xml:space="preserve">Sudarto. </w:t>
      </w:r>
      <w:r w:rsidRPr="00D11670">
        <w:rPr>
          <w:rFonts w:ascii="Times New Roman" w:hAnsi="Times New Roman" w:cs="Times New Roman"/>
          <w:i/>
          <w:sz w:val="24"/>
          <w:szCs w:val="24"/>
        </w:rPr>
        <w:t>Hukum dan Perkembangan Masyarakat</w:t>
      </w:r>
      <w:r w:rsidRPr="00D11670">
        <w:rPr>
          <w:rFonts w:ascii="Times New Roman" w:hAnsi="Times New Roman" w:cs="Times New Roman"/>
          <w:sz w:val="24"/>
          <w:szCs w:val="24"/>
        </w:rPr>
        <w:t>. Bandung: Sinar Baru, 1983.</w:t>
      </w:r>
    </w:p>
    <w:p w14:paraId="73EDC4EF" w14:textId="77777777" w:rsidR="00B74812" w:rsidRPr="00D11670" w:rsidRDefault="00B74812" w:rsidP="00031DA9">
      <w:pPr>
        <w:pStyle w:val="FootnoteText"/>
        <w:jc w:val="both"/>
        <w:rPr>
          <w:rFonts w:ascii="Times New Roman" w:hAnsi="Times New Roman" w:cs="Times New Roman"/>
          <w:sz w:val="24"/>
          <w:szCs w:val="24"/>
        </w:rPr>
      </w:pPr>
    </w:p>
    <w:p w14:paraId="103BD012" w14:textId="6BEA88D9" w:rsidR="00B74812" w:rsidRDefault="00B74812" w:rsidP="00F674F2">
      <w:pPr>
        <w:spacing w:after="0" w:line="240" w:lineRule="auto"/>
        <w:ind w:left="851" w:hanging="851"/>
        <w:jc w:val="both"/>
        <w:rPr>
          <w:rFonts w:ascii="Times New Roman" w:hAnsi="Times New Roman" w:cs="Times New Roman"/>
          <w:sz w:val="24"/>
          <w:szCs w:val="24"/>
        </w:rPr>
      </w:pPr>
      <w:r w:rsidRPr="00D11670">
        <w:rPr>
          <w:rFonts w:ascii="Times New Roman" w:hAnsi="Times New Roman" w:cs="Times New Roman"/>
          <w:sz w:val="24"/>
          <w:szCs w:val="24"/>
        </w:rPr>
        <w:t xml:space="preserve">Sudjana, Nana Sudjana. </w:t>
      </w:r>
      <w:r w:rsidRPr="00D11670">
        <w:rPr>
          <w:rFonts w:ascii="Times New Roman" w:hAnsi="Times New Roman" w:cs="Times New Roman"/>
          <w:i/>
          <w:sz w:val="24"/>
          <w:szCs w:val="24"/>
        </w:rPr>
        <w:t>Tuntunan Penyusunan Karya Ilmiah Makalah Skripsi Tesis Disertasi</w:t>
      </w:r>
      <w:r w:rsidRPr="00D11670">
        <w:rPr>
          <w:rFonts w:ascii="Times New Roman" w:hAnsi="Times New Roman" w:cs="Times New Roman"/>
          <w:sz w:val="24"/>
          <w:szCs w:val="24"/>
        </w:rPr>
        <w:t>. Bandung: Sinar Baru Algensindo, 2005.</w:t>
      </w:r>
    </w:p>
    <w:p w14:paraId="1F90D895" w14:textId="77777777" w:rsidR="00B74812" w:rsidRPr="00D11670" w:rsidRDefault="00B74812" w:rsidP="00F674F2">
      <w:pPr>
        <w:spacing w:after="0" w:line="240" w:lineRule="auto"/>
        <w:ind w:left="851" w:hanging="851"/>
        <w:jc w:val="both"/>
        <w:rPr>
          <w:rFonts w:ascii="Times New Roman" w:hAnsi="Times New Roman" w:cs="Times New Roman"/>
          <w:sz w:val="24"/>
          <w:szCs w:val="24"/>
        </w:rPr>
      </w:pPr>
    </w:p>
    <w:p w14:paraId="61AA0706" w14:textId="00B9F2B6" w:rsidR="00B74812" w:rsidRDefault="00B74812" w:rsidP="00AA0943">
      <w:pPr>
        <w:pStyle w:val="FootnoteText"/>
        <w:ind w:left="851" w:hanging="851"/>
        <w:jc w:val="both"/>
        <w:rPr>
          <w:rFonts w:ascii="Times New Roman" w:hAnsi="Times New Roman" w:cs="Times New Roman"/>
          <w:sz w:val="24"/>
          <w:szCs w:val="24"/>
        </w:rPr>
      </w:pPr>
      <w:r w:rsidRPr="00D11670">
        <w:rPr>
          <w:rFonts w:ascii="Times New Roman" w:hAnsi="Times New Roman" w:cs="Times New Roman"/>
          <w:sz w:val="24"/>
          <w:szCs w:val="24"/>
        </w:rPr>
        <w:t xml:space="preserve">Sudjana, Nana. </w:t>
      </w:r>
      <w:r w:rsidRPr="00D11670">
        <w:rPr>
          <w:rFonts w:ascii="Times New Roman" w:hAnsi="Times New Roman" w:cs="Times New Roman"/>
          <w:i/>
          <w:sz w:val="24"/>
          <w:szCs w:val="24"/>
        </w:rPr>
        <w:t>Tuntutan Penyusunan Karya Ilmiah, Makalah, Skripsi, Tesis, Disertasi</w:t>
      </w:r>
      <w:r w:rsidRPr="00D11670">
        <w:rPr>
          <w:rFonts w:ascii="Times New Roman" w:hAnsi="Times New Roman" w:cs="Times New Roman"/>
          <w:sz w:val="24"/>
          <w:szCs w:val="24"/>
        </w:rPr>
        <w:t>. Bandung: Sinar Baru Algensindo, 2005.</w:t>
      </w:r>
    </w:p>
    <w:p w14:paraId="78A0CDC9" w14:textId="77777777" w:rsidR="00B74812" w:rsidRDefault="00B74812" w:rsidP="00AA0943">
      <w:pPr>
        <w:pStyle w:val="FootnoteText"/>
        <w:ind w:left="851" w:hanging="851"/>
        <w:jc w:val="both"/>
        <w:rPr>
          <w:rFonts w:ascii="Times New Roman" w:hAnsi="Times New Roman" w:cs="Times New Roman"/>
          <w:sz w:val="24"/>
          <w:szCs w:val="24"/>
        </w:rPr>
      </w:pPr>
    </w:p>
    <w:p w14:paraId="2FC16640" w14:textId="61CEE176" w:rsidR="00B74812" w:rsidRDefault="00B74812" w:rsidP="00B74812">
      <w:pPr>
        <w:pStyle w:val="FootnoteText"/>
        <w:ind w:left="851" w:hanging="851"/>
        <w:jc w:val="both"/>
        <w:rPr>
          <w:rFonts w:ascii="Times New Roman" w:hAnsi="Times New Roman" w:cs="Times New Roman"/>
          <w:sz w:val="24"/>
          <w:szCs w:val="24"/>
        </w:rPr>
      </w:pPr>
      <w:r w:rsidRPr="00F52D62">
        <w:rPr>
          <w:rFonts w:ascii="Times New Roman" w:hAnsi="Times New Roman" w:cs="Times New Roman"/>
          <w:sz w:val="24"/>
          <w:szCs w:val="24"/>
        </w:rPr>
        <w:t xml:space="preserve">Suseno, Sigid. </w:t>
      </w:r>
      <w:r w:rsidRPr="00F52D62">
        <w:rPr>
          <w:rFonts w:ascii="Times New Roman" w:hAnsi="Times New Roman" w:cs="Times New Roman"/>
          <w:i/>
          <w:sz w:val="24"/>
          <w:szCs w:val="24"/>
        </w:rPr>
        <w:t>Implikasi Teori Pertanggungjawaban Pidana Korporasi Dalam Perundang-undangan Pidana dan Praktik Peradilan Pidana Indonesia</w:t>
      </w:r>
      <w:r w:rsidRPr="00F52D62">
        <w:rPr>
          <w:rFonts w:ascii="Times New Roman" w:hAnsi="Times New Roman" w:cs="Times New Roman"/>
          <w:sz w:val="24"/>
          <w:szCs w:val="24"/>
        </w:rPr>
        <w:t xml:space="preserve">, dalam </w:t>
      </w:r>
      <w:r w:rsidRPr="00F52D62">
        <w:rPr>
          <w:rFonts w:ascii="Times New Roman" w:hAnsi="Times New Roman" w:cs="Times New Roman"/>
          <w:i/>
          <w:sz w:val="24"/>
          <w:szCs w:val="24"/>
        </w:rPr>
        <w:t xml:space="preserve">Hukum Pidana Indonesia: Perkembangan dan Pembaharuan, </w:t>
      </w:r>
      <w:r w:rsidRPr="00F52D62">
        <w:rPr>
          <w:rFonts w:ascii="Times New Roman" w:hAnsi="Times New Roman" w:cs="Times New Roman"/>
          <w:sz w:val="24"/>
          <w:szCs w:val="24"/>
        </w:rPr>
        <w:t xml:space="preserve">Editor: Sigid Suseno dan Nella Sumika Putri, Artikel ditulis dalam rangka Purnabakti 70 Tahun Prof. Dr. Komariah E. Sapardjaja, S.H., Bandung: Remaja Rosdakarya, 2013. </w:t>
      </w:r>
    </w:p>
    <w:p w14:paraId="58AC5597" w14:textId="77777777" w:rsidR="00B74812" w:rsidRPr="00D11670" w:rsidRDefault="00B74812" w:rsidP="00B74812">
      <w:pPr>
        <w:pStyle w:val="FootnoteText"/>
        <w:ind w:left="851" w:hanging="851"/>
        <w:jc w:val="both"/>
        <w:rPr>
          <w:rFonts w:ascii="Times New Roman" w:hAnsi="Times New Roman" w:cs="Times New Roman"/>
          <w:sz w:val="24"/>
          <w:szCs w:val="24"/>
        </w:rPr>
      </w:pPr>
    </w:p>
    <w:p w14:paraId="3C3485DF" w14:textId="77777777" w:rsidR="0005102A" w:rsidRPr="00D11670" w:rsidRDefault="0005102A" w:rsidP="00031DA9">
      <w:pPr>
        <w:pStyle w:val="FootnoteText"/>
        <w:spacing w:line="360" w:lineRule="auto"/>
        <w:ind w:left="851" w:hanging="851"/>
        <w:jc w:val="both"/>
        <w:rPr>
          <w:rFonts w:ascii="Times New Roman" w:hAnsi="Times New Roman" w:cs="Times New Roman"/>
          <w:sz w:val="24"/>
          <w:szCs w:val="24"/>
        </w:rPr>
      </w:pPr>
      <w:r w:rsidRPr="00D11670">
        <w:rPr>
          <w:rFonts w:ascii="Times New Roman" w:hAnsi="Times New Roman" w:cs="Times New Roman"/>
          <w:sz w:val="24"/>
          <w:szCs w:val="24"/>
        </w:rPr>
        <w:t xml:space="preserve">Waluyo, Bambang. </w:t>
      </w:r>
      <w:r w:rsidRPr="00D11670">
        <w:rPr>
          <w:rFonts w:ascii="Times New Roman" w:hAnsi="Times New Roman" w:cs="Times New Roman"/>
          <w:i/>
          <w:sz w:val="24"/>
          <w:szCs w:val="24"/>
        </w:rPr>
        <w:t>Penelitian Hukum dalam Praktik</w:t>
      </w:r>
      <w:r w:rsidRPr="00D11670">
        <w:rPr>
          <w:rFonts w:ascii="Times New Roman" w:hAnsi="Times New Roman" w:cs="Times New Roman"/>
          <w:sz w:val="24"/>
          <w:szCs w:val="24"/>
        </w:rPr>
        <w:t>. Jakarta: Sinar Grafika, 1991.</w:t>
      </w:r>
    </w:p>
    <w:p w14:paraId="4376A9F6" w14:textId="36755BC5" w:rsidR="0005102A" w:rsidRDefault="0005102A" w:rsidP="00EE02E8">
      <w:pPr>
        <w:pStyle w:val="FootnoteText"/>
        <w:ind w:left="851" w:hanging="851"/>
        <w:jc w:val="both"/>
        <w:rPr>
          <w:rFonts w:ascii="Times New Roman" w:hAnsi="Times New Roman" w:cs="Times New Roman"/>
          <w:sz w:val="24"/>
          <w:szCs w:val="24"/>
        </w:rPr>
      </w:pPr>
      <w:r w:rsidRPr="00D11670">
        <w:rPr>
          <w:rFonts w:ascii="Times New Roman" w:hAnsi="Times New Roman" w:cs="Times New Roman"/>
          <w:sz w:val="24"/>
          <w:szCs w:val="24"/>
        </w:rPr>
        <w:t xml:space="preserve">Yusuf, Muhammad. </w:t>
      </w:r>
      <w:r w:rsidRPr="00D11670">
        <w:rPr>
          <w:rFonts w:ascii="Times New Roman" w:hAnsi="Times New Roman" w:cs="Times New Roman"/>
          <w:i/>
          <w:sz w:val="24"/>
          <w:szCs w:val="24"/>
        </w:rPr>
        <w:t>Merampas Aset Koruptor</w:t>
      </w:r>
      <w:r w:rsidRPr="00D11670">
        <w:rPr>
          <w:rFonts w:ascii="Times New Roman" w:hAnsi="Times New Roman" w:cs="Times New Roman"/>
          <w:sz w:val="24"/>
          <w:szCs w:val="24"/>
        </w:rPr>
        <w:t xml:space="preserve">, </w:t>
      </w:r>
      <w:r w:rsidRPr="00D11670">
        <w:rPr>
          <w:rFonts w:ascii="Times New Roman" w:hAnsi="Times New Roman" w:cs="Times New Roman"/>
          <w:i/>
          <w:sz w:val="24"/>
          <w:szCs w:val="24"/>
        </w:rPr>
        <w:t>Solusi Pemberantasan Korupsi di Indonesia</w:t>
      </w:r>
      <w:r w:rsidRPr="00D11670">
        <w:rPr>
          <w:rFonts w:ascii="Times New Roman" w:hAnsi="Times New Roman" w:cs="Times New Roman"/>
          <w:sz w:val="24"/>
          <w:szCs w:val="24"/>
        </w:rPr>
        <w:t>. Jakarta: Kompas, 2013.</w:t>
      </w:r>
    </w:p>
    <w:p w14:paraId="0DFEA2C8" w14:textId="0EF6E28F" w:rsidR="00C07C5E" w:rsidRPr="00B74812" w:rsidRDefault="00C07C5E" w:rsidP="00C07C5E">
      <w:pPr>
        <w:pStyle w:val="FootnoteText"/>
        <w:jc w:val="both"/>
        <w:rPr>
          <w:rFonts w:ascii="Times New Roman" w:hAnsi="Times New Roman" w:cs="Times New Roman"/>
          <w:sz w:val="24"/>
          <w:szCs w:val="24"/>
        </w:rPr>
      </w:pPr>
    </w:p>
    <w:p w14:paraId="3C5013AF" w14:textId="1EEBE327" w:rsidR="00C07C5E" w:rsidRPr="00B74812" w:rsidRDefault="00C07C5E" w:rsidP="00C07C5E">
      <w:pPr>
        <w:pStyle w:val="FootnoteText"/>
        <w:jc w:val="both"/>
        <w:rPr>
          <w:rFonts w:ascii="Times New Roman" w:hAnsi="Times New Roman" w:cs="Times New Roman"/>
          <w:sz w:val="24"/>
          <w:szCs w:val="24"/>
        </w:rPr>
      </w:pPr>
    </w:p>
    <w:sectPr w:rsidR="00C07C5E" w:rsidRPr="00B74812" w:rsidSect="00D11670">
      <w:type w:val="continuous"/>
      <w:pgSz w:w="11907" w:h="16839" w:code="9"/>
      <w:pgMar w:top="1701" w:right="1701" w:bottom="1701" w:left="226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3E03A8" w14:textId="77777777" w:rsidR="004B0F45" w:rsidRDefault="004B0F45" w:rsidP="001B6569">
      <w:pPr>
        <w:spacing w:after="0" w:line="240" w:lineRule="auto"/>
      </w:pPr>
      <w:r>
        <w:separator/>
      </w:r>
    </w:p>
  </w:endnote>
  <w:endnote w:type="continuationSeparator" w:id="0">
    <w:p w14:paraId="369178D7" w14:textId="77777777" w:rsidR="004B0F45" w:rsidRDefault="004B0F45" w:rsidP="001B65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sto MT">
    <w:panose1 w:val="02040603050505030304"/>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1686589714"/>
      <w:docPartObj>
        <w:docPartGallery w:val="Page Numbers (Bottom of Page)"/>
        <w:docPartUnique/>
      </w:docPartObj>
    </w:sdtPr>
    <w:sdtEndPr>
      <w:rPr>
        <w:noProof/>
      </w:rPr>
    </w:sdtEndPr>
    <w:sdtContent>
      <w:p w14:paraId="0F8E2607" w14:textId="4AD06E88" w:rsidR="000F40E1" w:rsidRPr="004F60D0" w:rsidRDefault="000F40E1" w:rsidP="00322CCC">
        <w:pPr>
          <w:pStyle w:val="Footer"/>
          <w:jc w:val="right"/>
          <w:rPr>
            <w:rFonts w:ascii="Times New Roman" w:hAnsi="Times New Roman" w:cs="Times New Roman"/>
            <w:sz w:val="24"/>
            <w:szCs w:val="24"/>
          </w:rPr>
        </w:pPr>
        <w:r w:rsidRPr="004F60D0">
          <w:rPr>
            <w:rFonts w:ascii="Times New Roman" w:hAnsi="Times New Roman" w:cs="Times New Roman"/>
            <w:sz w:val="24"/>
            <w:szCs w:val="24"/>
          </w:rPr>
          <w:fldChar w:fldCharType="begin"/>
        </w:r>
        <w:r w:rsidRPr="004F60D0">
          <w:rPr>
            <w:rFonts w:ascii="Times New Roman" w:hAnsi="Times New Roman" w:cs="Times New Roman"/>
            <w:sz w:val="24"/>
            <w:szCs w:val="24"/>
          </w:rPr>
          <w:instrText xml:space="preserve"> PAGE   \* MERGEFORMAT </w:instrText>
        </w:r>
        <w:r w:rsidRPr="004F60D0">
          <w:rPr>
            <w:rFonts w:ascii="Times New Roman" w:hAnsi="Times New Roman" w:cs="Times New Roman"/>
            <w:sz w:val="24"/>
            <w:szCs w:val="24"/>
          </w:rPr>
          <w:fldChar w:fldCharType="separate"/>
        </w:r>
        <w:r w:rsidR="007E766D">
          <w:rPr>
            <w:rFonts w:ascii="Times New Roman" w:hAnsi="Times New Roman" w:cs="Times New Roman"/>
            <w:noProof/>
            <w:sz w:val="24"/>
            <w:szCs w:val="24"/>
          </w:rPr>
          <w:t>1</w:t>
        </w:r>
        <w:r w:rsidRPr="004F60D0">
          <w:rPr>
            <w:rFonts w:ascii="Times New Roman" w:hAnsi="Times New Roman" w:cs="Times New Roman"/>
            <w:noProof/>
            <w:sz w:val="24"/>
            <w:szCs w:val="24"/>
          </w:rPr>
          <w:fldChar w:fldCharType="end"/>
        </w:r>
      </w:p>
    </w:sdtContent>
  </w:sdt>
  <w:p w14:paraId="5B559BE1" w14:textId="77777777" w:rsidR="000F40E1" w:rsidRPr="004F60D0" w:rsidRDefault="000F40E1" w:rsidP="00322CCC">
    <w:pPr>
      <w:pStyle w:val="Footer"/>
      <w:jc w:val="right"/>
      <w:rPr>
        <w:rFonts w:ascii="Times New Roman" w:hAnsi="Times New Roman" w:cs="Times New Roman"/>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2050446340"/>
      <w:docPartObj>
        <w:docPartGallery w:val="Page Numbers (Bottom of Page)"/>
        <w:docPartUnique/>
      </w:docPartObj>
    </w:sdtPr>
    <w:sdtEndPr>
      <w:rPr>
        <w:noProof/>
      </w:rPr>
    </w:sdtEndPr>
    <w:sdtContent>
      <w:p w14:paraId="7B5A8A06" w14:textId="3D9C3024" w:rsidR="000F40E1" w:rsidRPr="004F60D0" w:rsidRDefault="000F40E1" w:rsidP="00322CCC">
        <w:pPr>
          <w:pStyle w:val="Footer"/>
          <w:jc w:val="right"/>
          <w:rPr>
            <w:rFonts w:ascii="Times New Roman" w:hAnsi="Times New Roman" w:cs="Times New Roman"/>
            <w:sz w:val="24"/>
            <w:szCs w:val="24"/>
          </w:rPr>
        </w:pPr>
        <w:r w:rsidRPr="004F60D0">
          <w:rPr>
            <w:rFonts w:ascii="Times New Roman" w:hAnsi="Times New Roman" w:cs="Times New Roman"/>
            <w:sz w:val="24"/>
            <w:szCs w:val="24"/>
          </w:rPr>
          <w:fldChar w:fldCharType="begin"/>
        </w:r>
        <w:r w:rsidRPr="004F60D0">
          <w:rPr>
            <w:rFonts w:ascii="Times New Roman" w:hAnsi="Times New Roman" w:cs="Times New Roman"/>
            <w:sz w:val="24"/>
            <w:szCs w:val="24"/>
          </w:rPr>
          <w:instrText xml:space="preserve"> PAGE   \* MERGEFORMAT </w:instrText>
        </w:r>
        <w:r w:rsidRPr="004F60D0">
          <w:rPr>
            <w:rFonts w:ascii="Times New Roman" w:hAnsi="Times New Roman" w:cs="Times New Roman"/>
            <w:sz w:val="24"/>
            <w:szCs w:val="24"/>
          </w:rPr>
          <w:fldChar w:fldCharType="separate"/>
        </w:r>
        <w:r w:rsidR="001D2A8E">
          <w:rPr>
            <w:rFonts w:ascii="Times New Roman" w:hAnsi="Times New Roman" w:cs="Times New Roman"/>
            <w:noProof/>
            <w:sz w:val="24"/>
            <w:szCs w:val="24"/>
          </w:rPr>
          <w:t>83</w:t>
        </w:r>
        <w:r w:rsidRPr="004F60D0">
          <w:rPr>
            <w:rFonts w:ascii="Times New Roman" w:hAnsi="Times New Roman" w:cs="Times New Roman"/>
            <w:noProof/>
            <w:sz w:val="24"/>
            <w:szCs w:val="24"/>
          </w:rPr>
          <w:fldChar w:fldCharType="end"/>
        </w:r>
      </w:p>
    </w:sdtContent>
  </w:sdt>
  <w:p w14:paraId="5B6E0A7B" w14:textId="77777777" w:rsidR="000F40E1" w:rsidRPr="004F60D0" w:rsidRDefault="000F40E1" w:rsidP="00322CCC">
    <w:pPr>
      <w:pStyle w:val="Footer"/>
      <w:jc w:val="right"/>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92F1D3" w14:textId="77777777" w:rsidR="004B0F45" w:rsidRDefault="004B0F45" w:rsidP="001B6569">
      <w:pPr>
        <w:spacing w:after="0" w:line="240" w:lineRule="auto"/>
      </w:pPr>
      <w:r>
        <w:separator/>
      </w:r>
    </w:p>
  </w:footnote>
  <w:footnote w:type="continuationSeparator" w:id="0">
    <w:p w14:paraId="0039C278" w14:textId="77777777" w:rsidR="004B0F45" w:rsidRDefault="004B0F45" w:rsidP="001B6569">
      <w:pPr>
        <w:spacing w:after="0" w:line="240" w:lineRule="auto"/>
      </w:pPr>
      <w:r>
        <w:continuationSeparator/>
      </w:r>
    </w:p>
  </w:footnote>
  <w:footnote w:id="1">
    <w:p w14:paraId="2211DF5D" w14:textId="41BBFFDF" w:rsidR="000F40E1" w:rsidRDefault="000F40E1" w:rsidP="00490BD3">
      <w:pPr>
        <w:pStyle w:val="FootnoteText"/>
        <w:ind w:left="426" w:firstLine="850"/>
        <w:jc w:val="both"/>
      </w:pPr>
      <w:r>
        <w:rPr>
          <w:rStyle w:val="FootnoteReference"/>
        </w:rPr>
        <w:footnoteRef/>
      </w:r>
      <w:r w:rsidRPr="00490BD3">
        <w:rPr>
          <w:rFonts w:ascii="Times New Roman"/>
        </w:rPr>
        <w:t xml:space="preserve">Chatamarrasjid, </w:t>
      </w:r>
      <w:r w:rsidRPr="00611CDF">
        <w:rPr>
          <w:rFonts w:ascii="Times New Roman"/>
          <w:i/>
        </w:rPr>
        <w:t>Edisi Revisi Hukum Perbankan Nasional Indonesia Ditinjau Menurut Undang-Undang Nomor 7 Tahun 1992 tentang Perbankan sebagaimana telah diubah dengan Undang-Undang Nomor 10 T</w:t>
      </w:r>
      <w:r>
        <w:rPr>
          <w:rFonts w:ascii="Times New Roman"/>
          <w:i/>
        </w:rPr>
        <w:t>ahun 1998, dan Undang-Undang Nomor</w:t>
      </w:r>
      <w:r w:rsidRPr="00611CDF">
        <w:rPr>
          <w:rFonts w:ascii="Times New Roman"/>
          <w:i/>
        </w:rPr>
        <w:t xml:space="preserve"> 23 Tahun 1999 Jo. Undang-Undang Nomor 3 Tahun 2004 tentang Bank Indonesi</w:t>
      </w:r>
      <w:r>
        <w:rPr>
          <w:rFonts w:ascii="Times New Roman"/>
          <w:i/>
        </w:rPr>
        <w:t>a</w:t>
      </w:r>
      <w:r w:rsidRPr="00490BD3">
        <w:rPr>
          <w:rFonts w:ascii="Times New Roman"/>
        </w:rPr>
        <w:t xml:space="preserve"> </w:t>
      </w:r>
      <w:r>
        <w:rPr>
          <w:rFonts w:ascii="Times New Roman"/>
        </w:rPr>
        <w:t>(Jakarta: Kencana Prena</w:t>
      </w:r>
      <w:r w:rsidRPr="00490BD3">
        <w:rPr>
          <w:rFonts w:ascii="Times New Roman"/>
        </w:rPr>
        <w:t>da Media Group</w:t>
      </w:r>
      <w:r>
        <w:rPr>
          <w:rFonts w:ascii="Times New Roman"/>
        </w:rPr>
        <w:t xml:space="preserve">, </w:t>
      </w:r>
      <w:r w:rsidRPr="00490BD3">
        <w:rPr>
          <w:rFonts w:ascii="Times New Roman"/>
        </w:rPr>
        <w:t>2005</w:t>
      </w:r>
      <w:r>
        <w:rPr>
          <w:rFonts w:ascii="Times New Roman"/>
        </w:rPr>
        <w:t>)</w:t>
      </w:r>
      <w:r w:rsidRPr="00490BD3">
        <w:rPr>
          <w:rFonts w:ascii="Times New Roman"/>
        </w:rPr>
        <w:t>, hlm. v.</w:t>
      </w:r>
    </w:p>
  </w:footnote>
  <w:footnote w:id="2">
    <w:p w14:paraId="22B2A6DD" w14:textId="69E428D7" w:rsidR="000F40E1" w:rsidRPr="00B7557C" w:rsidRDefault="000F40E1" w:rsidP="00B7557C">
      <w:pPr>
        <w:pStyle w:val="FootnoteText"/>
        <w:ind w:left="426" w:firstLine="850"/>
        <w:jc w:val="both"/>
        <w:rPr>
          <w:rFonts w:ascii="Times New Roman" w:hAnsi="Times New Roman" w:cs="Times New Roman"/>
        </w:rPr>
      </w:pPr>
      <w:r w:rsidRPr="00B7557C">
        <w:rPr>
          <w:rStyle w:val="FootnoteReference"/>
          <w:rFonts w:ascii="Times New Roman" w:hAnsi="Times New Roman" w:cs="Times New Roman"/>
        </w:rPr>
        <w:footnoteRef/>
      </w:r>
      <w:r w:rsidRPr="00B7557C">
        <w:rPr>
          <w:rFonts w:ascii="Times New Roman" w:hAnsi="Times New Roman" w:cs="Times New Roman"/>
          <w:lang w:eastAsia="x-none"/>
        </w:rPr>
        <w:t xml:space="preserve">Chainur Arrasjid, </w:t>
      </w:r>
      <w:r w:rsidRPr="00B7557C">
        <w:rPr>
          <w:rFonts w:ascii="Times New Roman" w:hAnsi="Times New Roman" w:cs="Times New Roman"/>
          <w:i/>
          <w:lang w:eastAsia="x-none"/>
        </w:rPr>
        <w:t>Hukum Pidana Perbankan</w:t>
      </w:r>
      <w:r w:rsidRPr="00B7557C">
        <w:rPr>
          <w:rFonts w:ascii="Times New Roman" w:hAnsi="Times New Roman" w:cs="Times New Roman"/>
          <w:lang w:eastAsia="x-none"/>
        </w:rPr>
        <w:t xml:space="preserve"> </w:t>
      </w:r>
      <w:r>
        <w:rPr>
          <w:rFonts w:ascii="Times New Roman" w:hAnsi="Times New Roman" w:cs="Times New Roman"/>
          <w:lang w:eastAsia="x-none"/>
        </w:rPr>
        <w:t>(Jakarta: Sinar Grafika</w:t>
      </w:r>
      <w:r w:rsidRPr="00B7557C">
        <w:rPr>
          <w:rFonts w:ascii="Times New Roman" w:hAnsi="Times New Roman" w:cs="Times New Roman"/>
          <w:lang w:eastAsia="x-none"/>
        </w:rPr>
        <w:t>, 2013</w:t>
      </w:r>
      <w:r>
        <w:rPr>
          <w:rFonts w:ascii="Times New Roman" w:hAnsi="Times New Roman" w:cs="Times New Roman"/>
          <w:lang w:eastAsia="x-none"/>
        </w:rPr>
        <w:t>)</w:t>
      </w:r>
      <w:r w:rsidRPr="00B7557C">
        <w:rPr>
          <w:rFonts w:ascii="Times New Roman" w:hAnsi="Times New Roman" w:cs="Times New Roman"/>
          <w:lang w:eastAsia="x-none"/>
        </w:rPr>
        <w:t>, hlm. 1.</w:t>
      </w:r>
    </w:p>
  </w:footnote>
  <w:footnote w:id="3">
    <w:p w14:paraId="3AB828FA" w14:textId="2C20715B" w:rsidR="000F40E1" w:rsidRPr="00490BD3" w:rsidRDefault="000F40E1" w:rsidP="00490BD3">
      <w:pPr>
        <w:pStyle w:val="FootnoteText"/>
        <w:ind w:left="426" w:firstLine="850"/>
        <w:jc w:val="both"/>
        <w:rPr>
          <w:rFonts w:ascii="Times New Roman" w:hAnsi="Times New Roman" w:cs="Times New Roman"/>
        </w:rPr>
      </w:pPr>
      <w:r w:rsidRPr="006924D2">
        <w:rPr>
          <w:rStyle w:val="FootnoteReference"/>
          <w:rFonts w:ascii="Times New Roman" w:hAnsi="Times New Roman" w:cs="Times New Roman"/>
        </w:rPr>
        <w:footnoteRef/>
      </w:r>
      <w:r w:rsidRPr="006924D2">
        <w:rPr>
          <w:rFonts w:ascii="Times New Roman" w:hAnsi="Times New Roman" w:cs="Times New Roman"/>
        </w:rPr>
        <w:t xml:space="preserve">Erna Priliasari, </w:t>
      </w:r>
      <w:r w:rsidRPr="00400A1D">
        <w:rPr>
          <w:rFonts w:ascii="Times New Roman" w:hAnsi="Times New Roman" w:cs="Times New Roman"/>
        </w:rPr>
        <w:t>“Mediasi Perbankan Sebagai Wujud Perlindungan Terhadap Nasabah Bank</w:t>
      </w:r>
      <w:r w:rsidRPr="006924D2">
        <w:rPr>
          <w:rFonts w:ascii="Times New Roman" w:hAnsi="Times New Roman" w:cs="Times New Roman"/>
        </w:rPr>
        <w:t>”</w:t>
      </w:r>
      <w:r>
        <w:rPr>
          <w:rFonts w:ascii="Times New Roman" w:hAnsi="Times New Roman" w:cs="Times New Roman"/>
        </w:rPr>
        <w:t>,</w:t>
      </w:r>
      <w:r w:rsidRPr="006924D2">
        <w:rPr>
          <w:rFonts w:ascii="Times New Roman" w:hAnsi="Times New Roman" w:cs="Times New Roman"/>
        </w:rPr>
        <w:t xml:space="preserve"> </w:t>
      </w:r>
      <w:r>
        <w:rPr>
          <w:rFonts w:ascii="Times New Roman" w:hAnsi="Times New Roman" w:cs="Times New Roman"/>
          <w:i/>
        </w:rPr>
        <w:t>Jurnal L</w:t>
      </w:r>
      <w:r w:rsidRPr="00400A1D">
        <w:rPr>
          <w:rFonts w:ascii="Times New Roman" w:hAnsi="Times New Roman" w:cs="Times New Roman"/>
          <w:i/>
        </w:rPr>
        <w:t>egislasi Indonesia</w:t>
      </w:r>
      <w:r w:rsidRPr="006924D2">
        <w:rPr>
          <w:rFonts w:ascii="Times New Roman" w:hAnsi="Times New Roman" w:cs="Times New Roman"/>
        </w:rPr>
        <w:t xml:space="preserve">, </w:t>
      </w:r>
      <w:r w:rsidRPr="001D6717">
        <w:rPr>
          <w:rFonts w:ascii="Times New Roman" w:hAnsi="Times New Roman" w:cs="Times New Roman"/>
          <w:i/>
        </w:rPr>
        <w:t>Vol. 5 No. 2</w:t>
      </w:r>
      <w:r>
        <w:rPr>
          <w:rFonts w:ascii="Times New Roman" w:hAnsi="Times New Roman" w:cs="Times New Roman"/>
        </w:rPr>
        <w:t xml:space="preserve"> (Juni 2008)</w:t>
      </w:r>
      <w:r w:rsidRPr="006924D2">
        <w:rPr>
          <w:rFonts w:ascii="Times New Roman" w:hAnsi="Times New Roman" w:cs="Times New Roman"/>
        </w:rPr>
        <w:t>, hlm</w:t>
      </w:r>
      <w:r w:rsidRPr="006924D2">
        <w:rPr>
          <w:rFonts w:ascii="Times New Roman" w:hAnsi="Times New Roman" w:cs="Times New Roman"/>
          <w:lang w:eastAsia="x-none"/>
        </w:rPr>
        <w:t>.</w:t>
      </w:r>
      <w:r w:rsidRPr="006924D2">
        <w:rPr>
          <w:rFonts w:ascii="Times New Roman" w:hAnsi="Times New Roman" w:cs="Times New Roman"/>
        </w:rPr>
        <w:t xml:space="preserve"> 1.</w:t>
      </w:r>
    </w:p>
  </w:footnote>
  <w:footnote w:id="4">
    <w:p w14:paraId="4608DD9B" w14:textId="5013B688" w:rsidR="000F40E1" w:rsidRDefault="000F40E1" w:rsidP="00490BD3">
      <w:pPr>
        <w:pStyle w:val="FootnoteText"/>
        <w:ind w:left="426" w:firstLine="850"/>
      </w:pPr>
      <w:r>
        <w:rPr>
          <w:rStyle w:val="FootnoteReference"/>
        </w:rPr>
        <w:footnoteRef/>
      </w:r>
      <w:r>
        <w:rPr>
          <w:rFonts w:ascii="Times New Roman"/>
          <w:i/>
        </w:rPr>
        <w:t>Ibid.</w:t>
      </w:r>
      <w:r>
        <w:rPr>
          <w:rFonts w:ascii="Times New Roman"/>
        </w:rPr>
        <w:t>, hlm</w:t>
      </w:r>
      <w:r>
        <w:rPr>
          <w:rFonts w:ascii="Times New Roman"/>
          <w:lang w:eastAsia="x-none"/>
        </w:rPr>
        <w:t>.</w:t>
      </w:r>
      <w:r>
        <w:rPr>
          <w:rFonts w:ascii="Times New Roman"/>
        </w:rPr>
        <w:t xml:space="preserve"> 2.</w:t>
      </w:r>
    </w:p>
  </w:footnote>
  <w:footnote w:id="5">
    <w:p w14:paraId="5D2A5488" w14:textId="0218D8E5" w:rsidR="000F40E1" w:rsidRPr="004B4433" w:rsidRDefault="000F40E1" w:rsidP="004B4433">
      <w:pPr>
        <w:pStyle w:val="FootnoteText"/>
        <w:ind w:left="426" w:firstLine="850"/>
        <w:jc w:val="both"/>
        <w:rPr>
          <w:rFonts w:ascii="Times New Roman" w:hAnsi="Times New Roman" w:cs="Times New Roman"/>
        </w:rPr>
      </w:pPr>
      <w:r w:rsidRPr="004B4433">
        <w:rPr>
          <w:rStyle w:val="FootnoteReference"/>
          <w:rFonts w:ascii="Times New Roman" w:hAnsi="Times New Roman" w:cs="Times New Roman"/>
        </w:rPr>
        <w:footnoteRef/>
      </w:r>
      <w:r w:rsidRPr="004B4433">
        <w:rPr>
          <w:rFonts w:ascii="Times New Roman" w:hAnsi="Times New Roman" w:cs="Times New Roman"/>
          <w:lang w:eastAsia="x-none"/>
        </w:rPr>
        <w:t xml:space="preserve">Chainur Arrasjid, </w:t>
      </w:r>
      <w:r>
        <w:rPr>
          <w:rFonts w:ascii="Times New Roman" w:hAnsi="Times New Roman" w:cs="Times New Roman"/>
          <w:i/>
          <w:lang w:eastAsia="x-none"/>
        </w:rPr>
        <w:t>op.</w:t>
      </w:r>
      <w:r w:rsidRPr="00D57364">
        <w:rPr>
          <w:rFonts w:ascii="Times New Roman" w:hAnsi="Times New Roman" w:cs="Times New Roman"/>
          <w:i/>
          <w:lang w:eastAsia="x-none"/>
        </w:rPr>
        <w:t>cit</w:t>
      </w:r>
      <w:r>
        <w:rPr>
          <w:rFonts w:ascii="Times New Roman" w:hAnsi="Times New Roman" w:cs="Times New Roman"/>
          <w:i/>
          <w:lang w:eastAsia="x-none"/>
        </w:rPr>
        <w:t>.</w:t>
      </w:r>
      <w:r>
        <w:rPr>
          <w:rFonts w:ascii="Times New Roman" w:hAnsi="Times New Roman" w:cs="Times New Roman"/>
          <w:lang w:eastAsia="x-none"/>
        </w:rPr>
        <w:t>, hlm. 35.</w:t>
      </w:r>
    </w:p>
  </w:footnote>
  <w:footnote w:id="6">
    <w:p w14:paraId="3BF9BB59" w14:textId="1AF3A0DF" w:rsidR="000F40E1" w:rsidRPr="004B4433" w:rsidRDefault="000F40E1" w:rsidP="004B4433">
      <w:pPr>
        <w:pStyle w:val="FootnoteText"/>
        <w:ind w:left="426" w:firstLine="850"/>
        <w:jc w:val="both"/>
        <w:rPr>
          <w:rFonts w:ascii="Times New Roman" w:hAnsi="Times New Roman" w:cs="Times New Roman"/>
        </w:rPr>
      </w:pPr>
      <w:r w:rsidRPr="004B4433">
        <w:rPr>
          <w:rStyle w:val="FootnoteReference"/>
          <w:rFonts w:ascii="Times New Roman" w:hAnsi="Times New Roman" w:cs="Times New Roman"/>
        </w:rPr>
        <w:footnoteRef/>
      </w:r>
      <w:r>
        <w:rPr>
          <w:rFonts w:ascii="Times New Roman" w:hAnsi="Times New Roman" w:cs="Times New Roman"/>
          <w:i/>
        </w:rPr>
        <w:t>Ibid.</w:t>
      </w:r>
      <w:r w:rsidRPr="004B4433">
        <w:rPr>
          <w:rFonts w:ascii="Times New Roman" w:hAnsi="Times New Roman" w:cs="Times New Roman"/>
        </w:rPr>
        <w:t xml:space="preserve"> </w:t>
      </w:r>
    </w:p>
  </w:footnote>
  <w:footnote w:id="7">
    <w:p w14:paraId="76952C48" w14:textId="4A80EFA0" w:rsidR="000F40E1" w:rsidRPr="00DF6640" w:rsidRDefault="000F40E1" w:rsidP="003926BD">
      <w:pPr>
        <w:pStyle w:val="FootnoteText"/>
        <w:snapToGrid w:val="0"/>
        <w:ind w:left="426" w:firstLine="850"/>
        <w:jc w:val="both"/>
        <w:rPr>
          <w:rFonts w:ascii="Times New Roman" w:hAnsi="Times New Roman" w:cs="Times New Roman"/>
        </w:rPr>
      </w:pPr>
      <w:r w:rsidRPr="00DF6640">
        <w:rPr>
          <w:rStyle w:val="FootnoteReference"/>
          <w:rFonts w:ascii="Times New Roman" w:hAnsi="Times New Roman" w:cs="Times New Roman"/>
        </w:rPr>
        <w:footnoteRef/>
      </w:r>
      <w:r w:rsidRPr="00DF6640">
        <w:rPr>
          <w:rFonts w:ascii="Times New Roman" w:hAnsi="Times New Roman" w:cs="Times New Roman"/>
        </w:rPr>
        <w:t xml:space="preserve">Romli Atmasasmita, </w:t>
      </w:r>
      <w:r w:rsidRPr="00DF6640">
        <w:rPr>
          <w:rFonts w:ascii="Times New Roman" w:hAnsi="Times New Roman" w:cs="Times New Roman"/>
          <w:i/>
        </w:rPr>
        <w:t>Hu</w:t>
      </w:r>
      <w:r>
        <w:rPr>
          <w:rFonts w:ascii="Times New Roman" w:hAnsi="Times New Roman" w:cs="Times New Roman"/>
          <w:i/>
        </w:rPr>
        <w:t>kum Kejahatan Bisnis, Teori dan</w:t>
      </w:r>
      <w:r w:rsidRPr="00DF6640">
        <w:rPr>
          <w:rFonts w:ascii="Times New Roman" w:hAnsi="Times New Roman" w:cs="Times New Roman"/>
          <w:i/>
        </w:rPr>
        <w:t xml:space="preserve"> Praktik di Era Globalisas</w:t>
      </w:r>
      <w:r>
        <w:rPr>
          <w:rFonts w:ascii="Times New Roman" w:hAnsi="Times New Roman" w:cs="Times New Roman"/>
          <w:i/>
        </w:rPr>
        <w:t xml:space="preserve">i </w:t>
      </w:r>
      <w:r>
        <w:rPr>
          <w:rFonts w:ascii="Times New Roman" w:hAnsi="Times New Roman" w:cs="Times New Roman"/>
        </w:rPr>
        <w:t>(Jakarta:</w:t>
      </w:r>
      <w:r w:rsidRPr="00DF6640">
        <w:rPr>
          <w:rFonts w:ascii="Times New Roman" w:hAnsi="Times New Roman" w:cs="Times New Roman"/>
        </w:rPr>
        <w:t xml:space="preserve"> </w:t>
      </w:r>
      <w:r>
        <w:rPr>
          <w:rFonts w:ascii="Times New Roman" w:hAnsi="Times New Roman" w:cs="Times New Roman"/>
        </w:rPr>
        <w:t xml:space="preserve">Kencana </w:t>
      </w:r>
      <w:r w:rsidRPr="00DF6640">
        <w:rPr>
          <w:rFonts w:ascii="Times New Roman" w:hAnsi="Times New Roman" w:cs="Times New Roman"/>
        </w:rPr>
        <w:t>Prenada</w:t>
      </w:r>
      <w:r>
        <w:rPr>
          <w:rFonts w:ascii="Times New Roman" w:hAnsi="Times New Roman" w:cs="Times New Roman"/>
        </w:rPr>
        <w:t xml:space="preserve"> M</w:t>
      </w:r>
      <w:r w:rsidRPr="00DF6640">
        <w:rPr>
          <w:rFonts w:ascii="Times New Roman" w:hAnsi="Times New Roman" w:cs="Times New Roman"/>
        </w:rPr>
        <w:t>edia Group, 2014</w:t>
      </w:r>
      <w:r>
        <w:rPr>
          <w:rFonts w:ascii="Times New Roman" w:hAnsi="Times New Roman" w:cs="Times New Roman"/>
        </w:rPr>
        <w:t>), h</w:t>
      </w:r>
      <w:r w:rsidRPr="00DF6640">
        <w:rPr>
          <w:rFonts w:ascii="Times New Roman" w:hAnsi="Times New Roman" w:cs="Times New Roman"/>
        </w:rPr>
        <w:t>lm</w:t>
      </w:r>
      <w:r w:rsidRPr="00DF6640">
        <w:rPr>
          <w:rFonts w:ascii="Times New Roman" w:hAnsi="Times New Roman" w:cs="Times New Roman"/>
          <w:lang w:eastAsia="x-none"/>
        </w:rPr>
        <w:t>.</w:t>
      </w:r>
      <w:r w:rsidRPr="00DF6640">
        <w:rPr>
          <w:rFonts w:ascii="Times New Roman" w:hAnsi="Times New Roman" w:cs="Times New Roman"/>
        </w:rPr>
        <w:t xml:space="preserve"> 98</w:t>
      </w:r>
      <w:r w:rsidRPr="00DF6640">
        <w:rPr>
          <w:rFonts w:ascii="Times New Roman" w:hAnsi="Times New Roman" w:cs="Times New Roman"/>
          <w:lang w:eastAsia="x-none"/>
        </w:rPr>
        <w:t>.</w:t>
      </w:r>
      <w:r w:rsidRPr="00DF6640">
        <w:rPr>
          <w:rFonts w:ascii="Times New Roman" w:hAnsi="Times New Roman" w:cs="Times New Roman"/>
        </w:rPr>
        <w:t xml:space="preserve"> </w:t>
      </w:r>
    </w:p>
  </w:footnote>
  <w:footnote w:id="8">
    <w:p w14:paraId="19CF2834" w14:textId="645A6FC7" w:rsidR="000317D5" w:rsidRDefault="000317D5" w:rsidP="000317D5">
      <w:pPr>
        <w:pStyle w:val="FootnoteText"/>
        <w:ind w:left="426" w:firstLine="850"/>
      </w:pPr>
      <w:r>
        <w:rPr>
          <w:rStyle w:val="FootnoteReference"/>
        </w:rPr>
        <w:footnoteRef/>
      </w:r>
      <w:r w:rsidRPr="00841A33">
        <w:rPr>
          <w:rFonts w:ascii="Times New Roman" w:hAnsi="Times New Roman" w:cs="Times New Roman"/>
        </w:rPr>
        <w:t>Shinta A</w:t>
      </w:r>
      <w:r>
        <w:rPr>
          <w:rFonts w:ascii="Times New Roman" w:hAnsi="Times New Roman" w:cs="Times New Roman"/>
        </w:rPr>
        <w:t>gustina</w:t>
      </w:r>
      <w:r w:rsidRPr="00841A33">
        <w:rPr>
          <w:rFonts w:ascii="Times New Roman" w:hAnsi="Times New Roman" w:cs="Times New Roman"/>
        </w:rPr>
        <w:t xml:space="preserve"> </w:t>
      </w:r>
      <w:r>
        <w:rPr>
          <w:rFonts w:ascii="Times New Roman" w:hAnsi="Times New Roman" w:cs="Times New Roman"/>
          <w:i/>
        </w:rPr>
        <w:t xml:space="preserve">et </w:t>
      </w:r>
      <w:r w:rsidRPr="00841A33">
        <w:rPr>
          <w:rFonts w:ascii="Times New Roman" w:hAnsi="Times New Roman" w:cs="Times New Roman"/>
          <w:i/>
        </w:rPr>
        <w:t>al</w:t>
      </w:r>
      <w:r w:rsidRPr="00841A33">
        <w:rPr>
          <w:rFonts w:ascii="Times New Roman" w:hAnsi="Times New Roman" w:cs="Times New Roman"/>
        </w:rPr>
        <w:t xml:space="preserve">., </w:t>
      </w:r>
      <w:r w:rsidRPr="00841A33">
        <w:rPr>
          <w:rFonts w:ascii="Times New Roman" w:hAnsi="Times New Roman" w:cs="Times New Roman"/>
          <w:i/>
        </w:rPr>
        <w:t>Obstruction of Justice</w:t>
      </w:r>
      <w:r w:rsidRPr="00841A33">
        <w:rPr>
          <w:rFonts w:ascii="Times New Roman" w:hAnsi="Times New Roman" w:cs="Times New Roman"/>
        </w:rPr>
        <w:t xml:space="preserve">, </w:t>
      </w:r>
      <w:r w:rsidRPr="00841A33">
        <w:rPr>
          <w:rFonts w:ascii="Times New Roman" w:hAnsi="Times New Roman" w:cs="Times New Roman"/>
          <w:i/>
        </w:rPr>
        <w:t>Tindak Pidana Menghalangi Proses Hukum dalam Upaya Pemberantasan Korupsi</w:t>
      </w:r>
      <w:r w:rsidRPr="00841A33">
        <w:rPr>
          <w:rFonts w:ascii="Times New Roman" w:hAnsi="Times New Roman" w:cs="Times New Roman"/>
        </w:rPr>
        <w:t xml:space="preserve"> (Jakarta: Themis Books, 2015)</w:t>
      </w:r>
      <w:r>
        <w:rPr>
          <w:rFonts w:ascii="Times New Roman" w:hAnsi="Times New Roman" w:cs="Times New Roman"/>
        </w:rPr>
        <w:t>, hlm. 10.</w:t>
      </w:r>
    </w:p>
  </w:footnote>
  <w:footnote w:id="9">
    <w:p w14:paraId="7B06693A" w14:textId="533B7E22" w:rsidR="000317D5" w:rsidRPr="000317D5" w:rsidRDefault="000317D5" w:rsidP="000317D5">
      <w:pPr>
        <w:pStyle w:val="FootnoteText"/>
        <w:ind w:left="426" w:firstLine="850"/>
        <w:jc w:val="both"/>
        <w:rPr>
          <w:rFonts w:ascii="Times New Roman" w:hAnsi="Times New Roman" w:cs="Times New Roman"/>
        </w:rPr>
      </w:pPr>
      <w:r w:rsidRPr="000317D5">
        <w:rPr>
          <w:rStyle w:val="FootnoteReference"/>
          <w:rFonts w:ascii="Times New Roman" w:hAnsi="Times New Roman" w:cs="Times New Roman"/>
        </w:rPr>
        <w:footnoteRef/>
      </w:r>
      <w:r w:rsidRPr="000317D5">
        <w:rPr>
          <w:rFonts w:ascii="Times New Roman" w:hAnsi="Times New Roman" w:cs="Times New Roman"/>
          <w:i/>
        </w:rPr>
        <w:t>Ibid</w:t>
      </w:r>
      <w:r w:rsidRPr="000317D5">
        <w:rPr>
          <w:rFonts w:ascii="Times New Roman" w:hAnsi="Times New Roman" w:cs="Times New Roman"/>
        </w:rPr>
        <w:t>., hlm. 11.</w:t>
      </w:r>
    </w:p>
  </w:footnote>
  <w:footnote w:id="10">
    <w:p w14:paraId="2CDF518D" w14:textId="2B4A81F6" w:rsidR="000317D5" w:rsidRPr="000317D5" w:rsidRDefault="000317D5" w:rsidP="000317D5">
      <w:pPr>
        <w:pStyle w:val="FootnoteText"/>
        <w:ind w:left="426" w:firstLine="850"/>
        <w:jc w:val="both"/>
        <w:rPr>
          <w:rFonts w:ascii="Times New Roman" w:hAnsi="Times New Roman" w:cs="Times New Roman"/>
        </w:rPr>
      </w:pPr>
      <w:r w:rsidRPr="000317D5">
        <w:rPr>
          <w:rStyle w:val="FootnoteReference"/>
          <w:rFonts w:ascii="Times New Roman" w:hAnsi="Times New Roman" w:cs="Times New Roman"/>
        </w:rPr>
        <w:footnoteRef/>
      </w:r>
      <w:r w:rsidRPr="000317D5">
        <w:rPr>
          <w:rFonts w:ascii="Times New Roman" w:hAnsi="Times New Roman" w:cs="Times New Roman"/>
          <w:i/>
        </w:rPr>
        <w:t>Ibid</w:t>
      </w:r>
      <w:r w:rsidRPr="000317D5">
        <w:rPr>
          <w:rFonts w:ascii="Times New Roman" w:hAnsi="Times New Roman" w:cs="Times New Roman"/>
        </w:rPr>
        <w:t>.</w:t>
      </w:r>
    </w:p>
  </w:footnote>
  <w:footnote w:id="11">
    <w:p w14:paraId="0B6AD1B5" w14:textId="77777777" w:rsidR="000317D5" w:rsidRPr="008A2056" w:rsidRDefault="000317D5" w:rsidP="000317D5">
      <w:pPr>
        <w:pStyle w:val="FootnoteText"/>
        <w:ind w:left="426" w:firstLine="850"/>
        <w:jc w:val="both"/>
        <w:rPr>
          <w:rFonts w:ascii="Times New Roman" w:hAnsi="Times New Roman" w:cs="Times New Roman"/>
        </w:rPr>
      </w:pPr>
      <w:r w:rsidRPr="008A2056">
        <w:rPr>
          <w:rStyle w:val="FootnoteReference"/>
          <w:rFonts w:ascii="Times New Roman" w:hAnsi="Times New Roman" w:cs="Times New Roman"/>
        </w:rPr>
        <w:footnoteRef/>
      </w:r>
      <w:r w:rsidRPr="008A2056">
        <w:rPr>
          <w:rFonts w:ascii="Times New Roman" w:hAnsi="Times New Roman" w:cs="Times New Roman"/>
          <w:i/>
        </w:rPr>
        <w:t>Ibid</w:t>
      </w:r>
      <w:r w:rsidRPr="008A2056">
        <w:rPr>
          <w:rFonts w:ascii="Times New Roman" w:hAnsi="Times New Roman" w:cs="Times New Roman"/>
        </w:rPr>
        <w:t>., hlm. 14.</w:t>
      </w:r>
    </w:p>
  </w:footnote>
  <w:footnote w:id="12">
    <w:p w14:paraId="69931B4D" w14:textId="77777777" w:rsidR="000F40E1" w:rsidRPr="00B111E8" w:rsidRDefault="000F40E1" w:rsidP="00170BC9">
      <w:pPr>
        <w:pStyle w:val="FootnoteText"/>
        <w:ind w:left="426" w:firstLine="850"/>
        <w:jc w:val="both"/>
        <w:rPr>
          <w:rFonts w:ascii="Times New Roman" w:hAnsi="Times New Roman" w:cs="Times New Roman"/>
        </w:rPr>
      </w:pPr>
      <w:r w:rsidRPr="00B111E8">
        <w:rPr>
          <w:rStyle w:val="FootnoteReference"/>
          <w:rFonts w:ascii="Times New Roman" w:hAnsi="Times New Roman" w:cs="Times New Roman"/>
        </w:rPr>
        <w:footnoteRef/>
      </w:r>
      <w:r w:rsidRPr="00B111E8">
        <w:rPr>
          <w:rFonts w:ascii="Times New Roman" w:hAnsi="Times New Roman" w:cs="Times New Roman"/>
        </w:rPr>
        <w:t xml:space="preserve">Dwidja Priyatno, </w:t>
      </w:r>
      <w:r w:rsidRPr="00B111E8">
        <w:rPr>
          <w:rFonts w:ascii="Times New Roman" w:hAnsi="Times New Roman" w:cs="Times New Roman"/>
          <w:i/>
        </w:rPr>
        <w:t>Sistem Pertanggungjawaban Pidana Korporasi</w:t>
      </w:r>
      <w:r w:rsidRPr="00B111E8">
        <w:rPr>
          <w:rFonts w:ascii="Times New Roman" w:hAnsi="Times New Roman" w:cs="Times New Roman"/>
        </w:rPr>
        <w:t xml:space="preserve"> (</w:t>
      </w:r>
      <w:r w:rsidRPr="00B111E8">
        <w:rPr>
          <w:rFonts w:ascii="Times New Roman" w:hAnsi="Times New Roman" w:cs="Times New Roman"/>
          <w:i/>
        </w:rPr>
        <w:t>dalam Kebijakan Legislasi</w:t>
      </w:r>
      <w:r>
        <w:rPr>
          <w:rFonts w:ascii="Times New Roman" w:hAnsi="Times New Roman" w:cs="Times New Roman"/>
        </w:rPr>
        <w:t>)</w:t>
      </w:r>
      <w:r w:rsidRPr="00B111E8">
        <w:rPr>
          <w:rFonts w:ascii="Times New Roman" w:hAnsi="Times New Roman" w:cs="Times New Roman"/>
        </w:rPr>
        <w:t xml:space="preserve"> (Depok: Kencana, 2017), hlm. 3.</w:t>
      </w:r>
    </w:p>
  </w:footnote>
  <w:footnote w:id="13">
    <w:p w14:paraId="4C534BAC" w14:textId="77777777" w:rsidR="000F40E1" w:rsidRPr="00C924AB" w:rsidRDefault="000F40E1" w:rsidP="00076C5A">
      <w:pPr>
        <w:pStyle w:val="FootnoteText"/>
        <w:ind w:left="426" w:firstLine="850"/>
        <w:jc w:val="both"/>
        <w:rPr>
          <w:rFonts w:ascii="Times New Roman" w:hAnsi="Times New Roman" w:cs="Times New Roman"/>
          <w:sz w:val="18"/>
          <w:szCs w:val="18"/>
        </w:rPr>
      </w:pPr>
      <w:r w:rsidRPr="00B111E8">
        <w:rPr>
          <w:rStyle w:val="FootnoteReference"/>
          <w:rFonts w:ascii="Times New Roman" w:hAnsi="Times New Roman" w:cs="Times New Roman"/>
        </w:rPr>
        <w:footnoteRef/>
      </w:r>
      <w:r w:rsidRPr="00B111E8">
        <w:rPr>
          <w:rFonts w:ascii="Times New Roman" w:hAnsi="Times New Roman" w:cs="Times New Roman"/>
        </w:rPr>
        <w:t xml:space="preserve">Mochtar Kusumaatmadja, </w:t>
      </w:r>
      <w:r w:rsidRPr="00B111E8">
        <w:rPr>
          <w:rFonts w:ascii="Times New Roman" w:hAnsi="Times New Roman" w:cs="Times New Roman"/>
          <w:i/>
        </w:rPr>
        <w:t>Konsep-Konsep Hukum dalam Pembangunan</w:t>
      </w:r>
      <w:r w:rsidRPr="00B111E8">
        <w:rPr>
          <w:rFonts w:ascii="Times New Roman" w:hAnsi="Times New Roman" w:cs="Times New Roman"/>
        </w:rPr>
        <w:t xml:space="preserve"> (Bandung: Alumni, 2006)</w:t>
      </w:r>
      <w:r>
        <w:rPr>
          <w:rFonts w:ascii="Times New Roman" w:hAnsi="Times New Roman" w:cs="Times New Roman"/>
        </w:rPr>
        <w:t>,</w:t>
      </w:r>
      <w:r w:rsidRPr="00B111E8">
        <w:rPr>
          <w:rFonts w:ascii="Times New Roman" w:hAnsi="Times New Roman" w:cs="Times New Roman"/>
        </w:rPr>
        <w:t xml:space="preserve"> hlm. 4.</w:t>
      </w:r>
    </w:p>
  </w:footnote>
  <w:footnote w:id="14">
    <w:p w14:paraId="328AEC70" w14:textId="3DE4A33B" w:rsidR="000F40E1" w:rsidRPr="00B111E8" w:rsidRDefault="000F40E1" w:rsidP="00076C5A">
      <w:pPr>
        <w:pStyle w:val="FootnoteText"/>
        <w:ind w:left="426" w:firstLine="850"/>
        <w:jc w:val="both"/>
        <w:rPr>
          <w:rFonts w:ascii="Times New Roman" w:hAnsi="Times New Roman" w:cs="Times New Roman"/>
        </w:rPr>
      </w:pPr>
      <w:r w:rsidRPr="00B111E8">
        <w:rPr>
          <w:rStyle w:val="FootnoteReference"/>
          <w:rFonts w:ascii="Times New Roman" w:hAnsi="Times New Roman" w:cs="Times New Roman"/>
        </w:rPr>
        <w:footnoteRef/>
      </w:r>
      <w:r>
        <w:rPr>
          <w:rFonts w:ascii="Times New Roman" w:hAnsi="Times New Roman" w:cs="Times New Roman"/>
          <w:i/>
        </w:rPr>
        <w:t>Ibid.</w:t>
      </w:r>
      <w:r w:rsidRPr="00B111E8">
        <w:rPr>
          <w:rFonts w:ascii="Times New Roman" w:hAnsi="Times New Roman" w:cs="Times New Roman"/>
        </w:rPr>
        <w:t>, hlm. 10.</w:t>
      </w:r>
    </w:p>
  </w:footnote>
  <w:footnote w:id="15">
    <w:p w14:paraId="169D4E32" w14:textId="77777777" w:rsidR="000F40E1" w:rsidRPr="00CC0E2F" w:rsidRDefault="000F40E1" w:rsidP="00076C5A">
      <w:pPr>
        <w:pStyle w:val="FootnoteText"/>
        <w:ind w:left="426" w:firstLine="850"/>
        <w:jc w:val="both"/>
        <w:rPr>
          <w:rFonts w:ascii="Times New Roman" w:hAnsi="Times New Roman" w:cs="Times New Roman"/>
        </w:rPr>
      </w:pPr>
      <w:r w:rsidRPr="00CC0E2F">
        <w:rPr>
          <w:rStyle w:val="FootnoteReference"/>
          <w:rFonts w:ascii="Times New Roman" w:hAnsi="Times New Roman" w:cs="Times New Roman"/>
        </w:rPr>
        <w:footnoteRef/>
      </w:r>
      <w:r>
        <w:rPr>
          <w:rFonts w:ascii="Times New Roman" w:hAnsi="Times New Roman" w:cs="Times New Roman"/>
        </w:rPr>
        <w:t xml:space="preserve">Muhammad Yusuf, </w:t>
      </w:r>
      <w:r w:rsidRPr="00262D91">
        <w:rPr>
          <w:rFonts w:ascii="Times New Roman" w:hAnsi="Times New Roman" w:cs="Times New Roman"/>
          <w:i/>
        </w:rPr>
        <w:t>Merampas Aset Koruptor</w:t>
      </w:r>
      <w:r>
        <w:rPr>
          <w:rFonts w:ascii="Times New Roman" w:hAnsi="Times New Roman" w:cs="Times New Roman"/>
        </w:rPr>
        <w:t xml:space="preserve">, </w:t>
      </w:r>
      <w:r w:rsidRPr="00262D91">
        <w:rPr>
          <w:rFonts w:ascii="Times New Roman" w:hAnsi="Times New Roman" w:cs="Times New Roman"/>
          <w:i/>
        </w:rPr>
        <w:t>Solusi Pe</w:t>
      </w:r>
      <w:r>
        <w:rPr>
          <w:rFonts w:ascii="Times New Roman" w:hAnsi="Times New Roman" w:cs="Times New Roman"/>
          <w:i/>
        </w:rPr>
        <w:t xml:space="preserve">mberantasan Korupsi di Indonesia </w:t>
      </w:r>
      <w:r w:rsidRPr="00262D91">
        <w:rPr>
          <w:rFonts w:ascii="Times New Roman" w:hAnsi="Times New Roman" w:cs="Times New Roman"/>
        </w:rPr>
        <w:t>(Jakarta: Kompas, 2013), hlm. 35.</w:t>
      </w:r>
    </w:p>
  </w:footnote>
  <w:footnote w:id="16">
    <w:p w14:paraId="53D0B606" w14:textId="54EF7E3B" w:rsidR="000F40E1" w:rsidRPr="00490BD3" w:rsidRDefault="000F40E1" w:rsidP="00490BD3">
      <w:pPr>
        <w:pStyle w:val="FootnoteText"/>
        <w:ind w:left="426" w:firstLine="850"/>
        <w:jc w:val="both"/>
        <w:rPr>
          <w:rFonts w:ascii="Times New Roman" w:hAnsi="Times New Roman" w:cs="Times New Roman"/>
        </w:rPr>
      </w:pPr>
      <w:r w:rsidRPr="00490BD3">
        <w:rPr>
          <w:rStyle w:val="FootnoteReference"/>
          <w:rFonts w:ascii="Times New Roman" w:hAnsi="Times New Roman" w:cs="Times New Roman"/>
        </w:rPr>
        <w:footnoteRef/>
      </w:r>
      <w:r w:rsidRPr="00490BD3">
        <w:rPr>
          <w:rFonts w:ascii="Times New Roman" w:hAnsi="Times New Roman" w:cs="Times New Roman"/>
        </w:rPr>
        <w:t xml:space="preserve">Susanti Adi Nugroho, </w:t>
      </w:r>
      <w:r w:rsidRPr="00490BD3">
        <w:rPr>
          <w:rFonts w:ascii="Times New Roman" w:hAnsi="Times New Roman" w:cs="Times New Roman"/>
          <w:i/>
        </w:rPr>
        <w:t>Mediasi sebagai Alternatif Penyelesaian Sengketa</w:t>
      </w:r>
      <w:r w:rsidRPr="00490BD3">
        <w:rPr>
          <w:rFonts w:ascii="Times New Roman" w:hAnsi="Times New Roman" w:cs="Times New Roman"/>
        </w:rPr>
        <w:t xml:space="preserve"> </w:t>
      </w:r>
      <w:r>
        <w:rPr>
          <w:rFonts w:ascii="Times New Roman" w:hAnsi="Times New Roman" w:cs="Times New Roman"/>
        </w:rPr>
        <w:t xml:space="preserve">(Jakarta: Graha Anugrah, </w:t>
      </w:r>
      <w:r w:rsidRPr="00490BD3">
        <w:rPr>
          <w:rFonts w:ascii="Times New Roman" w:hAnsi="Times New Roman" w:cs="Times New Roman"/>
        </w:rPr>
        <w:t>2009</w:t>
      </w:r>
      <w:r>
        <w:rPr>
          <w:rFonts w:ascii="Times New Roman" w:hAnsi="Times New Roman" w:cs="Times New Roman"/>
        </w:rPr>
        <w:t>)</w:t>
      </w:r>
      <w:r w:rsidRPr="00490BD3">
        <w:rPr>
          <w:rFonts w:ascii="Times New Roman" w:hAnsi="Times New Roman" w:cs="Times New Roman"/>
        </w:rPr>
        <w:t>, hlm</w:t>
      </w:r>
      <w:r w:rsidRPr="00490BD3">
        <w:rPr>
          <w:rFonts w:ascii="Times New Roman" w:hAnsi="Times New Roman" w:cs="Times New Roman"/>
          <w:lang w:eastAsia="x-none"/>
        </w:rPr>
        <w:t>.</w:t>
      </w:r>
      <w:r w:rsidRPr="00490BD3">
        <w:rPr>
          <w:rFonts w:ascii="Times New Roman" w:hAnsi="Times New Roman" w:cs="Times New Roman"/>
        </w:rPr>
        <w:t xml:space="preserve"> 1.</w:t>
      </w:r>
    </w:p>
  </w:footnote>
  <w:footnote w:id="17">
    <w:p w14:paraId="08E3E55E" w14:textId="6A258736" w:rsidR="000F40E1" w:rsidRDefault="000F40E1" w:rsidP="00490BD3">
      <w:pPr>
        <w:pStyle w:val="FootnoteText"/>
        <w:ind w:left="426" w:firstLine="850"/>
        <w:jc w:val="both"/>
      </w:pPr>
      <w:r w:rsidRPr="00490BD3">
        <w:rPr>
          <w:rStyle w:val="FootnoteReference"/>
          <w:rFonts w:ascii="Times New Roman" w:hAnsi="Times New Roman" w:cs="Times New Roman"/>
        </w:rPr>
        <w:footnoteRef/>
      </w:r>
      <w:r w:rsidRPr="00490BD3">
        <w:rPr>
          <w:rFonts w:ascii="Times New Roman" w:hAnsi="Times New Roman" w:cs="Times New Roman"/>
        </w:rPr>
        <w:t xml:space="preserve">Yudha Bhakti, </w:t>
      </w:r>
      <w:r w:rsidRPr="00490BD3">
        <w:rPr>
          <w:rFonts w:ascii="Times New Roman" w:hAnsi="Times New Roman" w:cs="Times New Roman"/>
          <w:i/>
        </w:rPr>
        <w:t>Beberapa Catatan tentang Badan Penyelesaian Sengketa</w:t>
      </w:r>
      <w:r w:rsidRPr="00090329">
        <w:rPr>
          <w:rFonts w:ascii="Times New Roman" w:hAnsi="Times New Roman" w:cs="Times New Roman"/>
          <w:i/>
        </w:rPr>
        <w:t>:</w:t>
      </w:r>
      <w:r w:rsidRPr="00490BD3">
        <w:rPr>
          <w:rFonts w:ascii="Times New Roman" w:hAnsi="Times New Roman" w:cs="Times New Roman"/>
        </w:rPr>
        <w:t xml:space="preserve"> </w:t>
      </w:r>
      <w:r w:rsidRPr="00490BD3">
        <w:rPr>
          <w:rFonts w:ascii="Times New Roman" w:hAnsi="Times New Roman" w:cs="Times New Roman"/>
          <w:i/>
        </w:rPr>
        <w:t>Arbitrase</w:t>
      </w:r>
      <w:r w:rsidRPr="00490BD3">
        <w:rPr>
          <w:rFonts w:ascii="Times New Roman" w:hAnsi="Times New Roman" w:cs="Times New Roman"/>
        </w:rPr>
        <w:t xml:space="preserve">, Makalah pada </w:t>
      </w:r>
      <w:r>
        <w:rPr>
          <w:rFonts w:ascii="Times New Roman" w:hAnsi="Times New Roman" w:cs="Times New Roman"/>
        </w:rPr>
        <w:t>K</w:t>
      </w:r>
      <w:r w:rsidRPr="00490BD3">
        <w:rPr>
          <w:rFonts w:ascii="Times New Roman" w:hAnsi="Times New Roman" w:cs="Times New Roman"/>
        </w:rPr>
        <w:t>uliah Umum Hukum Internasional di Fakultas Hukum U</w:t>
      </w:r>
      <w:r>
        <w:rPr>
          <w:rFonts w:ascii="Times New Roman" w:hAnsi="Times New Roman" w:cs="Times New Roman"/>
        </w:rPr>
        <w:t xml:space="preserve">niversitas </w:t>
      </w:r>
      <w:r w:rsidRPr="00490BD3">
        <w:rPr>
          <w:rFonts w:ascii="Times New Roman" w:hAnsi="Times New Roman" w:cs="Times New Roman"/>
        </w:rPr>
        <w:t>M</w:t>
      </w:r>
      <w:r>
        <w:rPr>
          <w:rFonts w:ascii="Times New Roman" w:hAnsi="Times New Roman" w:cs="Times New Roman"/>
        </w:rPr>
        <w:t xml:space="preserve">uhammadiyah </w:t>
      </w:r>
      <w:r w:rsidRPr="00490BD3">
        <w:rPr>
          <w:rFonts w:ascii="Times New Roman" w:hAnsi="Times New Roman" w:cs="Times New Roman"/>
        </w:rPr>
        <w:t>Y</w:t>
      </w:r>
      <w:r>
        <w:rPr>
          <w:rFonts w:ascii="Times New Roman" w:hAnsi="Times New Roman" w:cs="Times New Roman"/>
        </w:rPr>
        <w:t>ogyakarta</w:t>
      </w:r>
      <w:r w:rsidRPr="00490BD3">
        <w:rPr>
          <w:rFonts w:ascii="Times New Roman" w:hAnsi="Times New Roman" w:cs="Times New Roman"/>
        </w:rPr>
        <w:t xml:space="preserve"> </w:t>
      </w:r>
      <w:r>
        <w:rPr>
          <w:rFonts w:ascii="Times New Roman" w:hAnsi="Times New Roman" w:cs="Times New Roman"/>
        </w:rPr>
        <w:t>(Yogyakarta: UMY, 2001)</w:t>
      </w:r>
      <w:r w:rsidRPr="00490BD3">
        <w:rPr>
          <w:rFonts w:ascii="Times New Roman" w:hAnsi="Times New Roman" w:cs="Times New Roman"/>
        </w:rPr>
        <w:t xml:space="preserve">, </w:t>
      </w:r>
      <w:r>
        <w:rPr>
          <w:rFonts w:ascii="Times New Roman" w:hAnsi="Times New Roman" w:cs="Times New Roman"/>
        </w:rPr>
        <w:t>tanpa hlm.</w:t>
      </w:r>
    </w:p>
  </w:footnote>
  <w:footnote w:id="18">
    <w:p w14:paraId="548FE6DF" w14:textId="2E160289" w:rsidR="000F40E1" w:rsidRPr="00A65AA8" w:rsidRDefault="000F40E1" w:rsidP="00A65AA8">
      <w:pPr>
        <w:pStyle w:val="FootnoteText"/>
        <w:ind w:left="426" w:firstLine="850"/>
        <w:jc w:val="both"/>
        <w:rPr>
          <w:rFonts w:ascii="Times New Roman" w:hAnsi="Times New Roman" w:cs="Times New Roman"/>
        </w:rPr>
      </w:pPr>
      <w:r w:rsidRPr="00A65AA8">
        <w:rPr>
          <w:rStyle w:val="FootnoteReference"/>
          <w:rFonts w:ascii="Times New Roman" w:hAnsi="Times New Roman" w:cs="Times New Roman"/>
        </w:rPr>
        <w:footnoteRef/>
      </w:r>
      <w:r>
        <w:rPr>
          <w:rFonts w:ascii="Times New Roman" w:hAnsi="Times New Roman" w:cs="Times New Roman"/>
        </w:rPr>
        <w:t xml:space="preserve">Muhammad Yusuf, </w:t>
      </w:r>
      <w:r w:rsidRPr="00C07C5E">
        <w:rPr>
          <w:rFonts w:ascii="Times New Roman" w:hAnsi="Times New Roman" w:cs="Times New Roman"/>
          <w:i/>
        </w:rPr>
        <w:t>op. cit</w:t>
      </w:r>
      <w:r>
        <w:rPr>
          <w:rFonts w:ascii="Times New Roman" w:hAnsi="Times New Roman" w:cs="Times New Roman"/>
        </w:rPr>
        <w:t>.,</w:t>
      </w:r>
      <w:r w:rsidRPr="00A65AA8">
        <w:rPr>
          <w:rFonts w:ascii="Times New Roman" w:hAnsi="Times New Roman" w:cs="Times New Roman"/>
        </w:rPr>
        <w:t xml:space="preserve"> hlm. 14.</w:t>
      </w:r>
    </w:p>
  </w:footnote>
  <w:footnote w:id="19">
    <w:p w14:paraId="2F98DA92" w14:textId="2D7E0711" w:rsidR="000F40E1" w:rsidRDefault="000F40E1" w:rsidP="00A65AA8">
      <w:pPr>
        <w:pStyle w:val="FootnoteText"/>
        <w:ind w:left="426" w:firstLine="850"/>
        <w:jc w:val="both"/>
      </w:pPr>
      <w:r w:rsidRPr="00A65AA8">
        <w:rPr>
          <w:rStyle w:val="FootnoteReference"/>
          <w:rFonts w:ascii="Times New Roman" w:hAnsi="Times New Roman" w:cs="Times New Roman"/>
        </w:rPr>
        <w:footnoteRef/>
      </w:r>
      <w:r>
        <w:rPr>
          <w:rFonts w:ascii="Times New Roman" w:hAnsi="Times New Roman" w:cs="Times New Roman"/>
          <w:i/>
        </w:rPr>
        <w:t>Ibid</w:t>
      </w:r>
      <w:r w:rsidRPr="00A65AA8">
        <w:rPr>
          <w:rFonts w:ascii="Times New Roman" w:hAnsi="Times New Roman" w:cs="Times New Roman"/>
        </w:rPr>
        <w:t>, hlm. 15.</w:t>
      </w:r>
      <w:r w:rsidRPr="00961D33">
        <w:t xml:space="preserve"> </w:t>
      </w:r>
    </w:p>
  </w:footnote>
  <w:footnote w:id="20">
    <w:p w14:paraId="1605D98D" w14:textId="5BC88980" w:rsidR="000F40E1" w:rsidRDefault="000F40E1" w:rsidP="00A65AA8">
      <w:pPr>
        <w:pStyle w:val="NoSpacing"/>
        <w:ind w:left="426" w:firstLine="850"/>
        <w:jc w:val="both"/>
      </w:pPr>
      <w:r w:rsidRPr="00961D33">
        <w:rPr>
          <w:rStyle w:val="FootnoteReference"/>
          <w:rFonts w:ascii="Times New Roman" w:hAnsi="Times New Roman"/>
          <w:sz w:val="20"/>
          <w:szCs w:val="20"/>
        </w:rPr>
        <w:footnoteRef/>
      </w:r>
      <w:r w:rsidRPr="00961D33">
        <w:rPr>
          <w:rFonts w:ascii="Times New Roman" w:hAnsi="Times New Roman"/>
          <w:sz w:val="20"/>
          <w:szCs w:val="20"/>
          <w:lang w:val="id-ID"/>
        </w:rPr>
        <w:t xml:space="preserve">Bagir Manan, </w:t>
      </w:r>
      <w:r w:rsidRPr="00961D33">
        <w:rPr>
          <w:rFonts w:ascii="Times New Roman" w:hAnsi="Times New Roman"/>
          <w:i/>
          <w:iCs/>
          <w:sz w:val="20"/>
          <w:szCs w:val="20"/>
          <w:lang w:val="id-ID"/>
        </w:rPr>
        <w:t>Negara Hukum Yang Berkeadilan</w:t>
      </w:r>
      <w:r>
        <w:rPr>
          <w:rFonts w:ascii="Times New Roman" w:hAnsi="Times New Roman"/>
          <w:sz w:val="20"/>
          <w:szCs w:val="20"/>
          <w:lang w:val="id-ID"/>
        </w:rPr>
        <w:t xml:space="preserve"> (</w:t>
      </w:r>
      <w:r>
        <w:rPr>
          <w:rFonts w:ascii="Times New Roman" w:hAnsi="Times New Roman"/>
          <w:sz w:val="20"/>
          <w:szCs w:val="20"/>
        </w:rPr>
        <w:t xml:space="preserve">Bandung: </w:t>
      </w:r>
      <w:r w:rsidRPr="00961D33">
        <w:rPr>
          <w:rFonts w:ascii="Times New Roman" w:hAnsi="Times New Roman"/>
          <w:sz w:val="20"/>
          <w:szCs w:val="20"/>
          <w:lang w:val="id-ID"/>
        </w:rPr>
        <w:t>Pusat Studi Kebijakan Negara</w:t>
      </w:r>
      <w:r w:rsidRPr="00961D33">
        <w:rPr>
          <w:rFonts w:ascii="Times New Roman" w:hAnsi="Times New Roman"/>
          <w:sz w:val="20"/>
          <w:szCs w:val="20"/>
        </w:rPr>
        <w:t xml:space="preserve"> </w:t>
      </w:r>
      <w:r w:rsidRPr="00961D33">
        <w:rPr>
          <w:rFonts w:ascii="Times New Roman" w:hAnsi="Times New Roman"/>
          <w:sz w:val="20"/>
          <w:szCs w:val="20"/>
          <w:lang w:val="id-ID"/>
        </w:rPr>
        <w:t>Fakultas</w:t>
      </w:r>
      <w:r w:rsidRPr="00961D33">
        <w:rPr>
          <w:rFonts w:ascii="Times New Roman" w:hAnsi="Times New Roman"/>
          <w:sz w:val="20"/>
          <w:szCs w:val="20"/>
        </w:rPr>
        <w:t xml:space="preserve"> </w:t>
      </w:r>
      <w:r w:rsidRPr="00961D33">
        <w:rPr>
          <w:rFonts w:ascii="Times New Roman" w:hAnsi="Times New Roman"/>
          <w:sz w:val="20"/>
          <w:szCs w:val="20"/>
          <w:lang w:val="id-ID"/>
        </w:rPr>
        <w:t>Hukum Universitas Padjadjar</w:t>
      </w:r>
      <w:r>
        <w:rPr>
          <w:rFonts w:ascii="Times New Roman" w:hAnsi="Times New Roman"/>
          <w:sz w:val="20"/>
          <w:szCs w:val="20"/>
          <w:lang w:val="id-ID"/>
        </w:rPr>
        <w:t xml:space="preserve">an, </w:t>
      </w:r>
      <w:r w:rsidRPr="00961D33">
        <w:rPr>
          <w:rFonts w:ascii="Times New Roman" w:hAnsi="Times New Roman"/>
          <w:sz w:val="20"/>
          <w:szCs w:val="20"/>
          <w:lang w:val="id-ID"/>
        </w:rPr>
        <w:t>2011</w:t>
      </w:r>
      <w:r>
        <w:rPr>
          <w:rFonts w:ascii="Times New Roman" w:hAnsi="Times New Roman"/>
          <w:sz w:val="20"/>
          <w:szCs w:val="20"/>
        </w:rPr>
        <w:t>), h</w:t>
      </w:r>
      <w:r w:rsidRPr="00961D33">
        <w:rPr>
          <w:rFonts w:ascii="Times New Roman" w:hAnsi="Times New Roman"/>
          <w:sz w:val="20"/>
          <w:szCs w:val="20"/>
          <w:lang w:val="id-ID"/>
        </w:rPr>
        <w:t>lm.</w:t>
      </w:r>
      <w:r>
        <w:rPr>
          <w:rFonts w:ascii="Times New Roman" w:hAnsi="Times New Roman"/>
          <w:sz w:val="20"/>
          <w:szCs w:val="20"/>
        </w:rPr>
        <w:t xml:space="preserve"> </w:t>
      </w:r>
      <w:r w:rsidRPr="00961D33">
        <w:rPr>
          <w:rFonts w:ascii="Times New Roman" w:hAnsi="Times New Roman"/>
          <w:sz w:val="20"/>
          <w:szCs w:val="20"/>
          <w:lang w:val="id-ID"/>
        </w:rPr>
        <w:t>355</w:t>
      </w:r>
      <w:r w:rsidRPr="00961D33">
        <w:rPr>
          <w:rFonts w:ascii="Times New Roman" w:hAnsi="Times New Roman"/>
          <w:sz w:val="20"/>
          <w:szCs w:val="20"/>
        </w:rPr>
        <w:t>.</w:t>
      </w:r>
    </w:p>
  </w:footnote>
  <w:footnote w:id="21">
    <w:p w14:paraId="7977A6C6" w14:textId="5EC073B2" w:rsidR="000F40E1" w:rsidRPr="00A65AA8" w:rsidRDefault="000F40E1" w:rsidP="00A65AA8">
      <w:pPr>
        <w:pStyle w:val="FootnoteText"/>
        <w:ind w:left="426" w:firstLine="850"/>
        <w:jc w:val="both"/>
        <w:rPr>
          <w:rFonts w:ascii="Times New Roman" w:hAnsi="Times New Roman" w:cs="Times New Roman"/>
        </w:rPr>
      </w:pPr>
      <w:r w:rsidRPr="00A65AA8">
        <w:rPr>
          <w:rStyle w:val="FootnoteReference"/>
          <w:rFonts w:ascii="Times New Roman" w:hAnsi="Times New Roman" w:cs="Times New Roman"/>
        </w:rPr>
        <w:footnoteRef/>
      </w:r>
      <w:r w:rsidRPr="00A65AA8">
        <w:rPr>
          <w:rFonts w:ascii="Times New Roman" w:hAnsi="Times New Roman" w:cs="Times New Roman"/>
        </w:rPr>
        <w:t xml:space="preserve">Roscue Pound, </w:t>
      </w:r>
      <w:r w:rsidRPr="00A65AA8">
        <w:rPr>
          <w:rFonts w:ascii="Times New Roman" w:hAnsi="Times New Roman" w:cs="Times New Roman"/>
          <w:i/>
        </w:rPr>
        <w:t>An Introduce to The Philosophi of Law</w:t>
      </w:r>
      <w:r>
        <w:rPr>
          <w:rFonts w:ascii="Times New Roman" w:hAnsi="Times New Roman" w:cs="Times New Roman"/>
        </w:rPr>
        <w:t xml:space="preserve"> (</w:t>
      </w:r>
      <w:r w:rsidRPr="00A65AA8">
        <w:rPr>
          <w:rFonts w:ascii="Times New Roman" w:hAnsi="Times New Roman" w:cs="Times New Roman"/>
        </w:rPr>
        <w:t>New Haven: Yale University Press, 1959</w:t>
      </w:r>
      <w:r>
        <w:rPr>
          <w:rFonts w:ascii="Times New Roman" w:hAnsi="Times New Roman" w:cs="Times New Roman"/>
        </w:rPr>
        <w:t>)</w:t>
      </w:r>
      <w:r w:rsidRPr="00A65AA8">
        <w:rPr>
          <w:rFonts w:ascii="Times New Roman" w:hAnsi="Times New Roman" w:cs="Times New Roman"/>
        </w:rPr>
        <w:t>, hlm. 107.</w:t>
      </w:r>
    </w:p>
  </w:footnote>
  <w:footnote w:id="22">
    <w:p w14:paraId="7E45EEBD" w14:textId="7C90AA8D" w:rsidR="000F40E1" w:rsidRPr="00A65AA8" w:rsidRDefault="000F40E1" w:rsidP="00A65AA8">
      <w:pPr>
        <w:pStyle w:val="FootnoteText"/>
        <w:ind w:left="426" w:firstLine="850"/>
        <w:jc w:val="both"/>
        <w:rPr>
          <w:rFonts w:ascii="Times New Roman" w:hAnsi="Times New Roman" w:cs="Times New Roman"/>
        </w:rPr>
      </w:pPr>
      <w:r w:rsidRPr="00A65AA8">
        <w:rPr>
          <w:rStyle w:val="FootnoteReference"/>
          <w:rFonts w:ascii="Times New Roman" w:hAnsi="Times New Roman" w:cs="Times New Roman"/>
        </w:rPr>
        <w:footnoteRef/>
      </w:r>
      <w:r w:rsidRPr="00A65AA8">
        <w:rPr>
          <w:rFonts w:ascii="Times New Roman" w:hAnsi="Times New Roman" w:cs="Times New Roman"/>
        </w:rPr>
        <w:t xml:space="preserve">T. Mulya Lubis, </w:t>
      </w:r>
      <w:r w:rsidRPr="00A65AA8">
        <w:rPr>
          <w:rFonts w:ascii="Times New Roman" w:hAnsi="Times New Roman" w:cs="Times New Roman"/>
          <w:i/>
        </w:rPr>
        <w:t xml:space="preserve">Hak Asasi Manusia dan Dilema Politik Hukum di Indonesia Pada Masa Orde Baru 1996-1990, </w:t>
      </w:r>
      <w:r w:rsidRPr="00A65AA8">
        <w:rPr>
          <w:rFonts w:ascii="Times New Roman" w:hAnsi="Times New Roman" w:cs="Times New Roman"/>
        </w:rPr>
        <w:t>YLBHI, Jakarta. Tanpa Halaman.</w:t>
      </w:r>
    </w:p>
  </w:footnote>
  <w:footnote w:id="23">
    <w:p w14:paraId="5BE4CFC1" w14:textId="03CF14B2" w:rsidR="000F40E1" w:rsidRDefault="000F40E1" w:rsidP="00A65AA8">
      <w:pPr>
        <w:pStyle w:val="FootnoteText"/>
        <w:ind w:left="426" w:firstLine="850"/>
        <w:jc w:val="both"/>
      </w:pPr>
      <w:r w:rsidRPr="00A65AA8">
        <w:rPr>
          <w:rStyle w:val="FootnoteReference"/>
          <w:rFonts w:ascii="Times New Roman" w:hAnsi="Times New Roman" w:cs="Times New Roman"/>
        </w:rPr>
        <w:footnoteRef/>
      </w:r>
      <w:r w:rsidRPr="00A65AA8">
        <w:rPr>
          <w:rFonts w:ascii="Times New Roman" w:hAnsi="Times New Roman" w:cs="Times New Roman"/>
        </w:rPr>
        <w:t xml:space="preserve">Theo Huijbers, </w:t>
      </w:r>
      <w:r w:rsidRPr="00A65AA8">
        <w:rPr>
          <w:rFonts w:ascii="Times New Roman" w:hAnsi="Times New Roman" w:cs="Times New Roman"/>
          <w:i/>
        </w:rPr>
        <w:t>Filsafat Hukum</w:t>
      </w:r>
      <w:r>
        <w:rPr>
          <w:rFonts w:ascii="Times New Roman" w:hAnsi="Times New Roman" w:cs="Times New Roman"/>
        </w:rPr>
        <w:t xml:space="preserve">, (Yogyakarta: Kanisius, </w:t>
      </w:r>
      <w:r w:rsidRPr="00A65AA8">
        <w:rPr>
          <w:rFonts w:ascii="Times New Roman" w:hAnsi="Times New Roman" w:cs="Times New Roman"/>
        </w:rPr>
        <w:t>1990</w:t>
      </w:r>
      <w:r>
        <w:rPr>
          <w:rFonts w:ascii="Times New Roman" w:hAnsi="Times New Roman" w:cs="Times New Roman"/>
        </w:rPr>
        <w:t>)</w:t>
      </w:r>
      <w:r w:rsidRPr="00A65AA8">
        <w:rPr>
          <w:rFonts w:ascii="Times New Roman" w:hAnsi="Times New Roman" w:cs="Times New Roman"/>
        </w:rPr>
        <w:t>, hlm. 75.</w:t>
      </w:r>
    </w:p>
  </w:footnote>
  <w:footnote w:id="24">
    <w:p w14:paraId="4FCCBF43" w14:textId="2D75DBF1" w:rsidR="000F40E1" w:rsidRPr="006F56C1" w:rsidRDefault="000F40E1" w:rsidP="006F56C1">
      <w:pPr>
        <w:pStyle w:val="FootnoteText"/>
        <w:ind w:left="426" w:firstLine="850"/>
        <w:jc w:val="both"/>
        <w:rPr>
          <w:rFonts w:ascii="Times New Roman" w:hAnsi="Times New Roman" w:cs="Times New Roman"/>
        </w:rPr>
      </w:pPr>
      <w:r w:rsidRPr="006F56C1">
        <w:rPr>
          <w:rStyle w:val="FootnoteReference"/>
          <w:rFonts w:ascii="Times New Roman" w:hAnsi="Times New Roman" w:cs="Times New Roman"/>
        </w:rPr>
        <w:footnoteRef/>
      </w:r>
      <w:r w:rsidRPr="006F56C1">
        <w:rPr>
          <w:rFonts w:ascii="Times New Roman" w:hAnsi="Times New Roman" w:cs="Times New Roman"/>
        </w:rPr>
        <w:t xml:space="preserve">Conklin dalam, Muladi dan Barda Nawawi Arief, </w:t>
      </w:r>
      <w:r w:rsidRPr="006F56C1">
        <w:rPr>
          <w:rFonts w:ascii="Times New Roman" w:hAnsi="Times New Roman" w:cs="Times New Roman"/>
          <w:i/>
        </w:rPr>
        <w:t xml:space="preserve">Bunga Rampai Hukum Pidana </w:t>
      </w:r>
      <w:r w:rsidRPr="006F56C1">
        <w:rPr>
          <w:rFonts w:ascii="Times New Roman" w:hAnsi="Times New Roman" w:cs="Times New Roman"/>
        </w:rPr>
        <w:t>(Bandung: Alumni, 2010)</w:t>
      </w:r>
      <w:r w:rsidRPr="006F56C1">
        <w:rPr>
          <w:rFonts w:ascii="Times New Roman" w:hAnsi="Times New Roman" w:cs="Times New Roman"/>
          <w:i/>
        </w:rPr>
        <w:t xml:space="preserve">, </w:t>
      </w:r>
      <w:r w:rsidRPr="006F56C1">
        <w:rPr>
          <w:rFonts w:ascii="Times New Roman" w:hAnsi="Times New Roman" w:cs="Times New Roman"/>
        </w:rPr>
        <w:t>hlm</w:t>
      </w:r>
      <w:r w:rsidRPr="006F56C1">
        <w:rPr>
          <w:rFonts w:ascii="Times New Roman" w:hAnsi="Times New Roman" w:cs="Times New Roman"/>
          <w:i/>
        </w:rPr>
        <w:t>.</w:t>
      </w:r>
      <w:r w:rsidRPr="006F56C1">
        <w:rPr>
          <w:rFonts w:ascii="Times New Roman" w:hAnsi="Times New Roman" w:cs="Times New Roman"/>
        </w:rPr>
        <w:t xml:space="preserve"> 165.</w:t>
      </w:r>
    </w:p>
  </w:footnote>
  <w:footnote w:id="25">
    <w:p w14:paraId="6A78D0F8" w14:textId="32FF4E1D" w:rsidR="000F40E1" w:rsidRPr="006F56C1" w:rsidRDefault="000F40E1" w:rsidP="006F56C1">
      <w:pPr>
        <w:pStyle w:val="FootnoteText"/>
        <w:ind w:left="426" w:firstLine="850"/>
        <w:rPr>
          <w:rFonts w:ascii="Times New Roman" w:hAnsi="Times New Roman" w:cs="Times New Roman"/>
        </w:rPr>
      </w:pPr>
      <w:r w:rsidRPr="006F56C1">
        <w:rPr>
          <w:rStyle w:val="FootnoteReference"/>
          <w:rFonts w:ascii="Times New Roman" w:hAnsi="Times New Roman" w:cs="Times New Roman"/>
        </w:rPr>
        <w:footnoteRef/>
      </w:r>
      <w:r w:rsidRPr="006F56C1">
        <w:rPr>
          <w:rFonts w:ascii="Times New Roman" w:hAnsi="Times New Roman" w:cs="Times New Roman"/>
        </w:rPr>
        <w:t>Hoeber dalam,</w:t>
      </w:r>
      <w:r w:rsidRPr="006F56C1">
        <w:rPr>
          <w:rFonts w:ascii="Times New Roman" w:hAnsi="Times New Roman" w:cs="Times New Roman"/>
          <w:i/>
        </w:rPr>
        <w:t xml:space="preserve"> </w:t>
      </w:r>
      <w:r>
        <w:rPr>
          <w:rFonts w:ascii="Times New Roman" w:hAnsi="Times New Roman" w:cs="Times New Roman"/>
          <w:i/>
        </w:rPr>
        <w:t>Ibid</w:t>
      </w:r>
      <w:r w:rsidRPr="006F56C1">
        <w:rPr>
          <w:rFonts w:ascii="Times New Roman" w:hAnsi="Times New Roman" w:cs="Times New Roman"/>
          <w:i/>
        </w:rPr>
        <w:t>.</w:t>
      </w:r>
      <w:r w:rsidRPr="006F56C1">
        <w:rPr>
          <w:rFonts w:ascii="Times New Roman" w:hAnsi="Times New Roman" w:cs="Times New Roman"/>
        </w:rPr>
        <w:t>, hlm. 166.</w:t>
      </w:r>
    </w:p>
  </w:footnote>
  <w:footnote w:id="26">
    <w:p w14:paraId="212109AF" w14:textId="59F8623F" w:rsidR="000F40E1" w:rsidRPr="004967D7" w:rsidRDefault="000F40E1" w:rsidP="004967D7">
      <w:pPr>
        <w:pStyle w:val="FootnoteText"/>
        <w:ind w:left="426" w:firstLine="850"/>
        <w:jc w:val="both"/>
        <w:rPr>
          <w:rFonts w:ascii="Times New Roman" w:hAnsi="Times New Roman" w:cs="Times New Roman"/>
        </w:rPr>
      </w:pPr>
      <w:r w:rsidRPr="004967D7">
        <w:rPr>
          <w:rStyle w:val="FootnoteReference"/>
          <w:rFonts w:ascii="Times New Roman" w:hAnsi="Times New Roman" w:cs="Times New Roman"/>
        </w:rPr>
        <w:footnoteRef/>
      </w:r>
      <w:r w:rsidRPr="004967D7">
        <w:rPr>
          <w:rFonts w:ascii="Times New Roman" w:hAnsi="Times New Roman" w:cs="Times New Roman"/>
          <w:lang w:eastAsia="x-none"/>
        </w:rPr>
        <w:t xml:space="preserve">Suyud Margono, </w:t>
      </w:r>
      <w:r w:rsidRPr="004967D7">
        <w:rPr>
          <w:rFonts w:ascii="Times New Roman" w:hAnsi="Times New Roman" w:cs="Times New Roman"/>
          <w:i/>
          <w:lang w:eastAsia="x-none"/>
        </w:rPr>
        <w:t>Penyelesaian Sengketa Bisnis</w:t>
      </w:r>
      <w:r w:rsidRPr="004967D7">
        <w:rPr>
          <w:rFonts w:ascii="Times New Roman" w:hAnsi="Times New Roman" w:cs="Times New Roman"/>
          <w:lang w:eastAsia="x-none"/>
        </w:rPr>
        <w:t xml:space="preserve">, </w:t>
      </w:r>
      <w:r w:rsidRPr="004967D7">
        <w:rPr>
          <w:rFonts w:ascii="Times New Roman" w:hAnsi="Times New Roman" w:cs="Times New Roman"/>
          <w:i/>
          <w:lang w:eastAsia="x-none"/>
        </w:rPr>
        <w:t>Alternative Dispute Resolutions</w:t>
      </w:r>
      <w:r>
        <w:rPr>
          <w:rFonts w:ascii="Times New Roman" w:hAnsi="Times New Roman" w:cs="Times New Roman"/>
          <w:lang w:eastAsia="x-none"/>
        </w:rPr>
        <w:t xml:space="preserve"> </w:t>
      </w:r>
      <w:r w:rsidRPr="004967D7">
        <w:rPr>
          <w:rFonts w:ascii="Times New Roman" w:hAnsi="Times New Roman" w:cs="Times New Roman"/>
          <w:lang w:eastAsia="x-none"/>
        </w:rPr>
        <w:t>(Bogor: Ghalia Indonesia, 2010), hlm. 29</w:t>
      </w:r>
      <w:r>
        <w:rPr>
          <w:rFonts w:ascii="Times New Roman" w:hAnsi="Times New Roman" w:cs="Times New Roman"/>
          <w:lang w:eastAsia="x-none"/>
        </w:rPr>
        <w:t>.</w:t>
      </w:r>
    </w:p>
  </w:footnote>
  <w:footnote w:id="27">
    <w:p w14:paraId="0B7D3FFD" w14:textId="3280CE36" w:rsidR="000F40E1" w:rsidRPr="004967D7" w:rsidRDefault="000F40E1" w:rsidP="004967D7">
      <w:pPr>
        <w:pStyle w:val="FootnoteText"/>
        <w:ind w:left="426" w:firstLine="850"/>
        <w:jc w:val="both"/>
        <w:rPr>
          <w:rFonts w:ascii="Times New Roman" w:hAnsi="Times New Roman" w:cs="Times New Roman"/>
        </w:rPr>
      </w:pPr>
      <w:r w:rsidRPr="004967D7">
        <w:rPr>
          <w:rStyle w:val="FootnoteReference"/>
          <w:rFonts w:ascii="Times New Roman" w:hAnsi="Times New Roman" w:cs="Times New Roman"/>
        </w:rPr>
        <w:footnoteRef/>
      </w:r>
      <w:r>
        <w:rPr>
          <w:rFonts w:ascii="Times New Roman" w:hAnsi="Times New Roman" w:cs="Times New Roman"/>
          <w:i/>
        </w:rPr>
        <w:t>Ibid.</w:t>
      </w:r>
      <w:r w:rsidRPr="004967D7">
        <w:rPr>
          <w:rFonts w:ascii="Times New Roman" w:hAnsi="Times New Roman" w:cs="Times New Roman"/>
        </w:rPr>
        <w:t xml:space="preserve"> </w:t>
      </w:r>
    </w:p>
  </w:footnote>
  <w:footnote w:id="28">
    <w:p w14:paraId="5F0C9657" w14:textId="7A56979C" w:rsidR="000F40E1" w:rsidRPr="004967D7" w:rsidRDefault="000F40E1" w:rsidP="004967D7">
      <w:pPr>
        <w:pStyle w:val="FootnoteText"/>
        <w:ind w:left="426" w:firstLine="850"/>
        <w:jc w:val="both"/>
        <w:rPr>
          <w:rFonts w:ascii="Times New Roman" w:hAnsi="Times New Roman" w:cs="Times New Roman"/>
        </w:rPr>
      </w:pPr>
      <w:r w:rsidRPr="004967D7">
        <w:rPr>
          <w:rStyle w:val="FootnoteReference"/>
          <w:rFonts w:ascii="Times New Roman" w:hAnsi="Times New Roman" w:cs="Times New Roman"/>
        </w:rPr>
        <w:footnoteRef/>
      </w:r>
      <w:r>
        <w:rPr>
          <w:rFonts w:ascii="Times New Roman" w:hAnsi="Times New Roman" w:cs="Times New Roman"/>
          <w:i/>
        </w:rPr>
        <w:t>Ibid</w:t>
      </w:r>
      <w:r>
        <w:rPr>
          <w:rFonts w:ascii="Times New Roman" w:hAnsi="Times New Roman" w:cs="Times New Roman"/>
        </w:rPr>
        <w:t>., hlm. 30.</w:t>
      </w:r>
    </w:p>
  </w:footnote>
  <w:footnote w:id="29">
    <w:p w14:paraId="00F061C0" w14:textId="017059E3" w:rsidR="000F40E1" w:rsidRPr="004967D7" w:rsidRDefault="000F40E1" w:rsidP="004967D7">
      <w:pPr>
        <w:pStyle w:val="FootnoteText"/>
        <w:ind w:left="426" w:firstLine="850"/>
        <w:jc w:val="both"/>
        <w:rPr>
          <w:rFonts w:ascii="Times New Roman" w:hAnsi="Times New Roman" w:cs="Times New Roman"/>
        </w:rPr>
      </w:pPr>
      <w:r w:rsidRPr="004967D7">
        <w:rPr>
          <w:rStyle w:val="FootnoteReference"/>
          <w:rFonts w:ascii="Times New Roman" w:hAnsi="Times New Roman" w:cs="Times New Roman"/>
        </w:rPr>
        <w:footnoteRef/>
      </w:r>
      <w:r>
        <w:rPr>
          <w:rFonts w:ascii="Times New Roman" w:hAnsi="Times New Roman" w:cs="Times New Roman"/>
          <w:i/>
        </w:rPr>
        <w:t>Ibid</w:t>
      </w:r>
      <w:r>
        <w:rPr>
          <w:rFonts w:ascii="Times New Roman" w:hAnsi="Times New Roman" w:cs="Times New Roman"/>
        </w:rPr>
        <w:t>.</w:t>
      </w:r>
    </w:p>
  </w:footnote>
  <w:footnote w:id="30">
    <w:p w14:paraId="20E2A392" w14:textId="620804B3" w:rsidR="000F40E1" w:rsidRDefault="000F40E1" w:rsidP="004967D7">
      <w:pPr>
        <w:pStyle w:val="FootnoteText"/>
        <w:ind w:left="426" w:firstLine="850"/>
        <w:jc w:val="both"/>
      </w:pPr>
      <w:r w:rsidRPr="004967D7">
        <w:rPr>
          <w:rStyle w:val="FootnoteReference"/>
          <w:rFonts w:ascii="Times New Roman" w:hAnsi="Times New Roman" w:cs="Times New Roman"/>
        </w:rPr>
        <w:footnoteRef/>
      </w:r>
      <w:r>
        <w:rPr>
          <w:rFonts w:ascii="Times New Roman" w:hAnsi="Times New Roman" w:cs="Times New Roman"/>
          <w:i/>
        </w:rPr>
        <w:t>Ibid</w:t>
      </w:r>
      <w:r>
        <w:rPr>
          <w:rFonts w:ascii="Times New Roman" w:hAnsi="Times New Roman" w:cs="Times New Roman"/>
        </w:rPr>
        <w:t>.</w:t>
      </w:r>
    </w:p>
  </w:footnote>
  <w:footnote w:id="31">
    <w:p w14:paraId="31A9E0F2" w14:textId="3DF3D893" w:rsidR="000F40E1" w:rsidRPr="000D3FD5" w:rsidRDefault="000F40E1" w:rsidP="000D3FD5">
      <w:pPr>
        <w:pStyle w:val="FootnoteText"/>
        <w:ind w:left="426" w:firstLine="850"/>
        <w:jc w:val="both"/>
        <w:rPr>
          <w:rFonts w:ascii="Times New Roman" w:hAnsi="Times New Roman" w:cs="Times New Roman"/>
        </w:rPr>
      </w:pPr>
      <w:r w:rsidRPr="000D3FD5">
        <w:rPr>
          <w:rStyle w:val="FootnoteReference"/>
          <w:rFonts w:ascii="Times New Roman" w:hAnsi="Times New Roman" w:cs="Times New Roman"/>
        </w:rPr>
        <w:footnoteRef/>
      </w:r>
      <w:r>
        <w:rPr>
          <w:rFonts w:ascii="Times New Roman" w:hAnsi="Times New Roman" w:cs="Times New Roman"/>
          <w:i/>
          <w:lang w:eastAsia="x-none"/>
        </w:rPr>
        <w:t>Ibid</w:t>
      </w:r>
      <w:r>
        <w:rPr>
          <w:rFonts w:ascii="Times New Roman" w:hAnsi="Times New Roman" w:cs="Times New Roman"/>
          <w:lang w:eastAsia="x-none"/>
        </w:rPr>
        <w:t>.</w:t>
      </w:r>
    </w:p>
  </w:footnote>
  <w:footnote w:id="32">
    <w:p w14:paraId="5D277F23" w14:textId="11063789" w:rsidR="000F40E1" w:rsidRDefault="000F40E1" w:rsidP="000D3FD5">
      <w:pPr>
        <w:pStyle w:val="FootnoteText"/>
        <w:ind w:left="426" w:firstLine="850"/>
        <w:jc w:val="both"/>
      </w:pPr>
      <w:r w:rsidRPr="005046B6">
        <w:rPr>
          <w:rStyle w:val="FootnoteReference"/>
          <w:rFonts w:ascii="Times New Roman" w:hAnsi="Times New Roman" w:cs="Times New Roman"/>
        </w:rPr>
        <w:footnoteRef/>
      </w:r>
      <w:r w:rsidRPr="005046B6">
        <w:rPr>
          <w:rFonts w:ascii="Times New Roman" w:hAnsi="Times New Roman" w:cs="Times New Roman"/>
        </w:rPr>
        <w:t>Mahkamah Agung</w:t>
      </w:r>
      <w:r>
        <w:rPr>
          <w:rFonts w:ascii="Times New Roman" w:hAnsi="Times New Roman" w:cs="Times New Roman"/>
        </w:rPr>
        <w:t xml:space="preserve"> Republik Indonesia</w:t>
      </w:r>
      <w:r w:rsidRPr="005046B6">
        <w:rPr>
          <w:rFonts w:ascii="Times New Roman" w:hAnsi="Times New Roman" w:cs="Times New Roman"/>
        </w:rPr>
        <w:t xml:space="preserve">, </w:t>
      </w:r>
      <w:r>
        <w:rPr>
          <w:rFonts w:ascii="Times New Roman" w:hAnsi="Times New Roman" w:cs="Times New Roman"/>
        </w:rPr>
        <w:t>“</w:t>
      </w:r>
      <w:r w:rsidRPr="005046B6">
        <w:rPr>
          <w:rFonts w:ascii="Times New Roman" w:hAnsi="Times New Roman" w:cs="Times New Roman"/>
          <w:i/>
        </w:rPr>
        <w:t>Mediasi</w:t>
      </w:r>
      <w:r>
        <w:rPr>
          <w:rFonts w:ascii="Times New Roman" w:hAnsi="Times New Roman" w:cs="Times New Roman"/>
          <w:i/>
        </w:rPr>
        <w:t>”</w:t>
      </w:r>
      <w:r w:rsidRPr="005046B6">
        <w:rPr>
          <w:rFonts w:ascii="Times New Roman" w:hAnsi="Times New Roman" w:cs="Times New Roman"/>
        </w:rPr>
        <w:t xml:space="preserve">, Naskah </w:t>
      </w:r>
      <w:r>
        <w:rPr>
          <w:rFonts w:ascii="Times New Roman" w:hAnsi="Times New Roman" w:cs="Times New Roman"/>
        </w:rPr>
        <w:t>Akademik,</w:t>
      </w:r>
      <w:r w:rsidRPr="005046B6">
        <w:rPr>
          <w:rFonts w:ascii="Times New Roman" w:hAnsi="Times New Roman" w:cs="Times New Roman"/>
        </w:rPr>
        <w:t xml:space="preserve"> Puslitbang Hukum dan Peradilan Badan Litbang Diklat Kumdil, 2007, hlm. 6.</w:t>
      </w:r>
    </w:p>
  </w:footnote>
  <w:footnote w:id="33">
    <w:p w14:paraId="4F455464" w14:textId="78B25E92" w:rsidR="000F40E1" w:rsidRPr="000D3FD5" w:rsidRDefault="000F40E1" w:rsidP="000D3FD5">
      <w:pPr>
        <w:pStyle w:val="FootnoteText"/>
        <w:ind w:left="426" w:firstLine="850"/>
        <w:rPr>
          <w:rFonts w:ascii="Times New Roman" w:hAnsi="Times New Roman" w:cs="Times New Roman"/>
        </w:rPr>
      </w:pPr>
      <w:r w:rsidRPr="000D3FD5">
        <w:rPr>
          <w:rStyle w:val="FootnoteReference"/>
          <w:rFonts w:ascii="Times New Roman" w:hAnsi="Times New Roman" w:cs="Times New Roman"/>
        </w:rPr>
        <w:footnoteRef/>
      </w:r>
      <w:r>
        <w:rPr>
          <w:rFonts w:ascii="Times New Roman" w:hAnsi="Times New Roman" w:cs="Times New Roman"/>
          <w:i/>
        </w:rPr>
        <w:t>Ibid.</w:t>
      </w:r>
    </w:p>
  </w:footnote>
  <w:footnote w:id="34">
    <w:p w14:paraId="31C36D6D" w14:textId="3DD14AA8" w:rsidR="000F40E1" w:rsidRDefault="000F40E1" w:rsidP="000D3FD5">
      <w:pPr>
        <w:pStyle w:val="FootnoteText"/>
        <w:ind w:left="426" w:firstLine="850"/>
        <w:jc w:val="both"/>
      </w:pPr>
      <w:r w:rsidRPr="000D3FD5">
        <w:rPr>
          <w:rStyle w:val="FootnoteReference"/>
          <w:rFonts w:ascii="Times New Roman" w:hAnsi="Times New Roman" w:cs="Times New Roman"/>
        </w:rPr>
        <w:footnoteRef/>
      </w:r>
      <w:r w:rsidRPr="000D3FD5">
        <w:rPr>
          <w:rFonts w:ascii="Times New Roman" w:hAnsi="Times New Roman" w:cs="Times New Roman"/>
        </w:rPr>
        <w:t xml:space="preserve">Lihat Pasal 2 Ayat </w:t>
      </w:r>
      <w:r>
        <w:rPr>
          <w:rFonts w:ascii="Times New Roman" w:hAnsi="Times New Roman" w:cs="Times New Roman"/>
        </w:rPr>
        <w:t>(1) Peraturan Mahkamah Agung Nomor</w:t>
      </w:r>
      <w:r w:rsidRPr="000D3FD5">
        <w:rPr>
          <w:rFonts w:ascii="Times New Roman" w:hAnsi="Times New Roman" w:cs="Times New Roman"/>
        </w:rPr>
        <w:t xml:space="preserve"> 1 Tahun </w:t>
      </w:r>
      <w:r w:rsidRPr="001F0D5D">
        <w:rPr>
          <w:rFonts w:ascii="Times New Roman" w:hAnsi="Times New Roman" w:cs="Times New Roman"/>
        </w:rPr>
        <w:t>2008</w:t>
      </w:r>
      <w:r w:rsidRPr="003A0F32">
        <w:rPr>
          <w:rFonts w:ascii="Times New Roman" w:hAnsi="Times New Roman" w:cs="Times New Roman"/>
          <w:i/>
        </w:rPr>
        <w:t xml:space="preserve"> tentang Prosedur Mediasi di Pengadilan</w:t>
      </w:r>
      <w:r>
        <w:rPr>
          <w:rFonts w:ascii="Times New Roman" w:hAnsi="Times New Roman" w:cs="Times New Roman"/>
        </w:rPr>
        <w:t>.</w:t>
      </w:r>
    </w:p>
  </w:footnote>
  <w:footnote w:id="35">
    <w:p w14:paraId="3149B40F" w14:textId="334ECB7F" w:rsidR="000F40E1" w:rsidRPr="000D3FD5" w:rsidRDefault="000F40E1" w:rsidP="000D3FD5">
      <w:pPr>
        <w:pStyle w:val="FootnoteText"/>
        <w:ind w:left="426" w:firstLine="850"/>
        <w:jc w:val="both"/>
        <w:rPr>
          <w:rFonts w:ascii="Times New Roman" w:hAnsi="Times New Roman" w:cs="Times New Roman"/>
        </w:rPr>
      </w:pPr>
      <w:r w:rsidRPr="000D3FD5">
        <w:rPr>
          <w:rStyle w:val="FootnoteReference"/>
          <w:rFonts w:ascii="Times New Roman" w:hAnsi="Times New Roman" w:cs="Times New Roman"/>
        </w:rPr>
        <w:footnoteRef/>
      </w:r>
      <w:r w:rsidRPr="000D3FD5">
        <w:rPr>
          <w:rFonts w:ascii="Times New Roman" w:hAnsi="Times New Roman" w:cs="Times New Roman"/>
        </w:rPr>
        <w:t>Lihat, Bagian 1 Angka 5, Surat Edaran Bank Indonesia No. 8/14/DPNP</w:t>
      </w:r>
      <w:r>
        <w:rPr>
          <w:rFonts w:ascii="Times New Roman" w:hAnsi="Times New Roman" w:cs="Times New Roman"/>
        </w:rPr>
        <w:t xml:space="preserve"> Tahun 2006</w:t>
      </w:r>
      <w:r w:rsidRPr="000D3FD5">
        <w:rPr>
          <w:rFonts w:ascii="Times New Roman" w:hAnsi="Times New Roman" w:cs="Times New Roman"/>
        </w:rPr>
        <w:t xml:space="preserve"> </w:t>
      </w:r>
      <w:r w:rsidRPr="00BC347F">
        <w:rPr>
          <w:rFonts w:ascii="Times New Roman" w:hAnsi="Times New Roman" w:cs="Times New Roman"/>
          <w:i/>
        </w:rPr>
        <w:t>tentang Mediasi Perbankan</w:t>
      </w:r>
      <w:r>
        <w:rPr>
          <w:rFonts w:ascii="Times New Roman" w:hAnsi="Times New Roman" w:cs="Times New Roman"/>
        </w:rPr>
        <w:t>.</w:t>
      </w:r>
    </w:p>
  </w:footnote>
  <w:footnote w:id="36">
    <w:p w14:paraId="738D6588" w14:textId="658A56A4" w:rsidR="000F40E1" w:rsidRPr="000D3FD5" w:rsidRDefault="000F40E1" w:rsidP="000D3FD5">
      <w:pPr>
        <w:pStyle w:val="FootnoteText"/>
        <w:ind w:left="426" w:firstLine="850"/>
        <w:jc w:val="both"/>
        <w:rPr>
          <w:rFonts w:ascii="Times New Roman" w:hAnsi="Times New Roman" w:cs="Times New Roman"/>
        </w:rPr>
      </w:pPr>
      <w:r w:rsidRPr="000D3FD5">
        <w:rPr>
          <w:rStyle w:val="FootnoteReference"/>
          <w:rFonts w:ascii="Times New Roman" w:hAnsi="Times New Roman" w:cs="Times New Roman"/>
        </w:rPr>
        <w:footnoteRef/>
      </w:r>
      <w:r w:rsidRPr="000D3FD5">
        <w:rPr>
          <w:rFonts w:ascii="Times New Roman" w:hAnsi="Times New Roman" w:cs="Times New Roman"/>
        </w:rPr>
        <w:t>Priyat</w:t>
      </w:r>
      <w:r>
        <w:rPr>
          <w:rFonts w:ascii="Times New Roman" w:hAnsi="Times New Roman" w:cs="Times New Roman"/>
        </w:rPr>
        <w:t>n</w:t>
      </w:r>
      <w:r w:rsidRPr="000D3FD5">
        <w:rPr>
          <w:rFonts w:ascii="Times New Roman" w:hAnsi="Times New Roman" w:cs="Times New Roman"/>
        </w:rPr>
        <w:t xml:space="preserve">a Abdurrasyid, </w:t>
      </w:r>
      <w:r w:rsidRPr="000D3FD5">
        <w:rPr>
          <w:rFonts w:ascii="Times New Roman" w:hAnsi="Times New Roman" w:cs="Times New Roman"/>
          <w:i/>
        </w:rPr>
        <w:t>Arbitrase dan Alternatif Penyelesaian Sengketa</w:t>
      </w:r>
      <w:r w:rsidRPr="000D3FD5">
        <w:rPr>
          <w:rFonts w:ascii="Times New Roman" w:hAnsi="Times New Roman" w:cs="Times New Roman"/>
        </w:rPr>
        <w:t>: Suatu</w:t>
      </w:r>
      <w:r>
        <w:rPr>
          <w:rFonts w:ascii="Times New Roman" w:hAnsi="Times New Roman" w:cs="Times New Roman"/>
        </w:rPr>
        <w:t xml:space="preserve"> Pengantar (Jakarta: Fikihati Aneska, </w:t>
      </w:r>
      <w:r w:rsidRPr="000D3FD5">
        <w:rPr>
          <w:rFonts w:ascii="Times New Roman" w:hAnsi="Times New Roman" w:cs="Times New Roman"/>
        </w:rPr>
        <w:t>2002</w:t>
      </w:r>
      <w:r>
        <w:rPr>
          <w:rFonts w:ascii="Times New Roman" w:hAnsi="Times New Roman" w:cs="Times New Roman"/>
        </w:rPr>
        <w:t>), hlm.</w:t>
      </w:r>
      <w:r w:rsidRPr="000D3FD5">
        <w:rPr>
          <w:rFonts w:ascii="Times New Roman" w:hAnsi="Times New Roman" w:cs="Times New Roman"/>
        </w:rPr>
        <w:t xml:space="preserve"> 34.</w:t>
      </w:r>
    </w:p>
  </w:footnote>
  <w:footnote w:id="37">
    <w:p w14:paraId="07C1809E" w14:textId="295F89A0" w:rsidR="000F40E1" w:rsidRDefault="000F40E1" w:rsidP="00E1474D">
      <w:pPr>
        <w:pStyle w:val="FootnoteText"/>
        <w:ind w:left="426" w:firstLine="850"/>
        <w:jc w:val="both"/>
      </w:pPr>
      <w:r>
        <w:rPr>
          <w:rStyle w:val="FootnoteReference"/>
        </w:rPr>
        <w:footnoteRef/>
      </w:r>
      <w:r w:rsidRPr="000D3FD5">
        <w:rPr>
          <w:rFonts w:ascii="Times New Roman" w:hAnsi="Times New Roman" w:cs="Times New Roman"/>
        </w:rPr>
        <w:t>Penjela</w:t>
      </w:r>
      <w:r>
        <w:rPr>
          <w:rFonts w:ascii="Times New Roman" w:hAnsi="Times New Roman" w:cs="Times New Roman"/>
        </w:rPr>
        <w:t>san Peraturan Bank Indonesia Nomor</w:t>
      </w:r>
      <w:r w:rsidRPr="000D3FD5">
        <w:rPr>
          <w:rFonts w:ascii="Times New Roman" w:hAnsi="Times New Roman" w:cs="Times New Roman"/>
        </w:rPr>
        <w:t xml:space="preserve"> 8/5/PBI/2006 </w:t>
      </w:r>
      <w:r w:rsidRPr="00157C2B">
        <w:rPr>
          <w:rFonts w:ascii="Times New Roman" w:hAnsi="Times New Roman" w:cs="Times New Roman"/>
          <w:i/>
        </w:rPr>
        <w:t>tentang Mediasi Perbankan</w:t>
      </w:r>
      <w:r w:rsidRPr="000D3FD5">
        <w:rPr>
          <w:rFonts w:ascii="Times New Roman" w:hAnsi="Times New Roman" w:cs="Times New Roman"/>
          <w:lang w:eastAsia="x-none"/>
        </w:rPr>
        <w:t>.</w:t>
      </w:r>
    </w:p>
  </w:footnote>
  <w:footnote w:id="38">
    <w:p w14:paraId="64706EB5" w14:textId="6EDAD3BD" w:rsidR="000F40E1" w:rsidRDefault="000F40E1" w:rsidP="000D3FD5">
      <w:pPr>
        <w:pStyle w:val="FootnoteText"/>
        <w:ind w:left="426" w:firstLine="850"/>
        <w:jc w:val="both"/>
      </w:pPr>
      <w:r w:rsidRPr="000D3FD5">
        <w:rPr>
          <w:rStyle w:val="FootnoteReference"/>
          <w:rFonts w:ascii="Times New Roman" w:hAnsi="Times New Roman" w:cs="Times New Roman"/>
        </w:rPr>
        <w:footnoteRef/>
      </w:r>
      <w:r w:rsidRPr="000D3FD5">
        <w:rPr>
          <w:rFonts w:ascii="Times New Roman" w:hAnsi="Times New Roman" w:cs="Times New Roman"/>
        </w:rPr>
        <w:t xml:space="preserve">Penjelasan Umum </w:t>
      </w:r>
      <w:r>
        <w:rPr>
          <w:rFonts w:ascii="Times New Roman" w:hAnsi="Times New Roman" w:cs="Times New Roman"/>
        </w:rPr>
        <w:t>Peraturan Bank Indonesia Nomor</w:t>
      </w:r>
      <w:r w:rsidRPr="000D3FD5">
        <w:rPr>
          <w:rFonts w:ascii="Times New Roman" w:hAnsi="Times New Roman" w:cs="Times New Roman"/>
        </w:rPr>
        <w:t xml:space="preserve"> 10/1/PBI/2008 </w:t>
      </w:r>
      <w:r w:rsidRPr="00634519">
        <w:rPr>
          <w:rFonts w:ascii="Times New Roman" w:hAnsi="Times New Roman" w:cs="Times New Roman"/>
          <w:i/>
        </w:rPr>
        <w:t>tentang Perubahan Atas Peraturan Bank Indonesia Nomor 8/5/PBI/2006 tentang Mediasi Perbankan</w:t>
      </w:r>
      <w:r>
        <w:rPr>
          <w:rFonts w:ascii="Times New Roman" w:hAnsi="Times New Roman" w:cs="Times New Roman"/>
        </w:rPr>
        <w:t>.</w:t>
      </w:r>
    </w:p>
  </w:footnote>
  <w:footnote w:id="39">
    <w:p w14:paraId="48540DA4" w14:textId="36D68716" w:rsidR="000F40E1" w:rsidRPr="00C54626" w:rsidRDefault="000F40E1" w:rsidP="00C54626">
      <w:pPr>
        <w:pStyle w:val="FootnoteText"/>
        <w:ind w:left="426" w:firstLine="850"/>
        <w:rPr>
          <w:rFonts w:ascii="Times New Roman" w:hAnsi="Times New Roman" w:cs="Times New Roman"/>
        </w:rPr>
      </w:pPr>
      <w:r w:rsidRPr="00C54626">
        <w:rPr>
          <w:rStyle w:val="FootnoteReference"/>
          <w:rFonts w:ascii="Times New Roman" w:hAnsi="Times New Roman" w:cs="Times New Roman"/>
        </w:rPr>
        <w:footnoteRef/>
      </w:r>
      <w:r>
        <w:rPr>
          <w:rFonts w:ascii="Times New Roman" w:hAnsi="Times New Roman" w:cs="Times New Roman"/>
          <w:i/>
        </w:rPr>
        <w:t>Ibid.</w:t>
      </w:r>
    </w:p>
  </w:footnote>
  <w:footnote w:id="40">
    <w:p w14:paraId="12276ED6" w14:textId="0E47E894" w:rsidR="007D5BEA" w:rsidRPr="00E4193B" w:rsidRDefault="007D5BEA" w:rsidP="007D5BEA">
      <w:pPr>
        <w:pStyle w:val="FootnoteText"/>
        <w:ind w:left="426" w:firstLine="850"/>
        <w:jc w:val="both"/>
        <w:rPr>
          <w:rFonts w:ascii="Times New Roman" w:hAnsi="Times New Roman" w:cs="Times New Roman"/>
        </w:rPr>
      </w:pPr>
      <w:r w:rsidRPr="00E4193B">
        <w:rPr>
          <w:rStyle w:val="FootnoteReference"/>
          <w:rFonts w:ascii="Times New Roman" w:hAnsi="Times New Roman" w:cs="Times New Roman"/>
        </w:rPr>
        <w:footnoteRef/>
      </w:r>
      <w:r w:rsidRPr="00841A33">
        <w:rPr>
          <w:rFonts w:ascii="Times New Roman" w:hAnsi="Times New Roman" w:cs="Times New Roman"/>
        </w:rPr>
        <w:t>Shinta A</w:t>
      </w:r>
      <w:r>
        <w:rPr>
          <w:rFonts w:ascii="Times New Roman" w:hAnsi="Times New Roman" w:cs="Times New Roman"/>
        </w:rPr>
        <w:t>gustina</w:t>
      </w:r>
      <w:r w:rsidRPr="00841A33">
        <w:rPr>
          <w:rFonts w:ascii="Times New Roman" w:hAnsi="Times New Roman" w:cs="Times New Roman"/>
        </w:rPr>
        <w:t xml:space="preserve"> </w:t>
      </w:r>
      <w:r>
        <w:rPr>
          <w:rFonts w:ascii="Times New Roman" w:hAnsi="Times New Roman" w:cs="Times New Roman"/>
          <w:i/>
        </w:rPr>
        <w:t xml:space="preserve">et </w:t>
      </w:r>
      <w:r w:rsidRPr="00841A33">
        <w:rPr>
          <w:rFonts w:ascii="Times New Roman" w:hAnsi="Times New Roman" w:cs="Times New Roman"/>
          <w:i/>
        </w:rPr>
        <w:t>al</w:t>
      </w:r>
      <w:r w:rsidRPr="00841A33">
        <w:rPr>
          <w:rFonts w:ascii="Times New Roman" w:hAnsi="Times New Roman" w:cs="Times New Roman"/>
        </w:rPr>
        <w:t xml:space="preserve">., </w:t>
      </w:r>
      <w:r w:rsidRPr="007D5BEA">
        <w:rPr>
          <w:rFonts w:ascii="Times New Roman" w:hAnsi="Times New Roman" w:cs="Times New Roman"/>
          <w:i/>
        </w:rPr>
        <w:t>op. cit</w:t>
      </w:r>
      <w:r>
        <w:rPr>
          <w:rFonts w:ascii="Times New Roman" w:hAnsi="Times New Roman" w:cs="Times New Roman"/>
        </w:rPr>
        <w:t>., hlm. 11</w:t>
      </w:r>
      <w:r w:rsidRPr="00E4193B">
        <w:rPr>
          <w:rFonts w:ascii="Times New Roman" w:hAnsi="Times New Roman" w:cs="Times New Roman"/>
        </w:rPr>
        <w:t>.</w:t>
      </w:r>
    </w:p>
  </w:footnote>
  <w:footnote w:id="41">
    <w:p w14:paraId="0DD3CF9A" w14:textId="0FDDF88C" w:rsidR="007D5BEA" w:rsidRDefault="007D5BEA" w:rsidP="007D5BEA">
      <w:pPr>
        <w:pStyle w:val="FootnoteText"/>
        <w:ind w:left="426" w:firstLine="850"/>
      </w:pPr>
      <w:r>
        <w:rPr>
          <w:rStyle w:val="FootnoteReference"/>
        </w:rPr>
        <w:footnoteRef/>
      </w:r>
      <w:r w:rsidRPr="007D5BEA">
        <w:rPr>
          <w:rFonts w:ascii="Times New Roman" w:hAnsi="Times New Roman" w:cs="Times New Roman"/>
          <w:i/>
        </w:rPr>
        <w:t>Ibid</w:t>
      </w:r>
      <w:r>
        <w:rPr>
          <w:rFonts w:ascii="Times New Roman" w:hAnsi="Times New Roman" w:cs="Times New Roman"/>
        </w:rPr>
        <w:t>.,</w:t>
      </w:r>
      <w:r w:rsidRPr="00841A33">
        <w:rPr>
          <w:rFonts w:ascii="Times New Roman" w:hAnsi="Times New Roman" w:cs="Times New Roman"/>
        </w:rPr>
        <w:t xml:space="preserve"> hlm. 9.</w:t>
      </w:r>
    </w:p>
  </w:footnote>
  <w:footnote w:id="42">
    <w:p w14:paraId="1608A6EB" w14:textId="532D547D" w:rsidR="000F40E1" w:rsidRPr="00D30A67" w:rsidRDefault="000F40E1" w:rsidP="00D30A67">
      <w:pPr>
        <w:pStyle w:val="FootnoteText"/>
        <w:ind w:left="426" w:firstLine="850"/>
        <w:jc w:val="both"/>
        <w:rPr>
          <w:rFonts w:ascii="Times New Roman" w:hAnsi="Times New Roman" w:cs="Times New Roman"/>
        </w:rPr>
      </w:pPr>
      <w:r w:rsidRPr="00D30A67">
        <w:rPr>
          <w:rStyle w:val="FootnoteReference"/>
          <w:rFonts w:ascii="Times New Roman" w:hAnsi="Times New Roman" w:cs="Times New Roman"/>
        </w:rPr>
        <w:footnoteRef/>
      </w:r>
      <w:r w:rsidRPr="00D30A67">
        <w:rPr>
          <w:rFonts w:ascii="Times New Roman" w:hAnsi="Times New Roman" w:cs="Times New Roman"/>
        </w:rPr>
        <w:t xml:space="preserve">Moeljatno dalam, Muladi dan Dwidja Priyatno, </w:t>
      </w:r>
      <w:r w:rsidR="00D30A67" w:rsidRPr="00D30A67">
        <w:rPr>
          <w:rFonts w:ascii="Times New Roman" w:hAnsi="Times New Roman" w:cs="Times New Roman"/>
          <w:i/>
        </w:rPr>
        <w:t>Pertanggungjawaban Pidana Korporasi</w:t>
      </w:r>
      <w:r w:rsidR="00D30A67">
        <w:rPr>
          <w:rFonts w:ascii="Times New Roman" w:hAnsi="Times New Roman" w:cs="Times New Roman"/>
        </w:rPr>
        <w:t xml:space="preserve"> (</w:t>
      </w:r>
      <w:r w:rsidR="00D30A67" w:rsidRPr="00D30A67">
        <w:rPr>
          <w:rFonts w:ascii="Times New Roman" w:hAnsi="Times New Roman" w:cs="Times New Roman"/>
        </w:rPr>
        <w:t>Jakarta: Kencana Prenada Media Group, 2013</w:t>
      </w:r>
      <w:r w:rsidR="00D30A67">
        <w:rPr>
          <w:rFonts w:ascii="Times New Roman" w:hAnsi="Times New Roman" w:cs="Times New Roman"/>
        </w:rPr>
        <w:t>),</w:t>
      </w:r>
      <w:r w:rsidRPr="00D30A67">
        <w:rPr>
          <w:rFonts w:ascii="Times New Roman" w:hAnsi="Times New Roman" w:cs="Times New Roman"/>
        </w:rPr>
        <w:t xml:space="preserve"> hlm. 67-68.</w:t>
      </w:r>
    </w:p>
  </w:footnote>
  <w:footnote w:id="43">
    <w:p w14:paraId="6135800D" w14:textId="2ADD5A4A" w:rsidR="000F40E1" w:rsidRPr="008C2079" w:rsidRDefault="000F40E1" w:rsidP="008C2079">
      <w:pPr>
        <w:pStyle w:val="FootnoteText"/>
        <w:ind w:left="426" w:firstLine="850"/>
        <w:jc w:val="both"/>
        <w:rPr>
          <w:rFonts w:ascii="Times New Roman" w:hAnsi="Times New Roman" w:cs="Times New Roman"/>
        </w:rPr>
      </w:pPr>
      <w:r w:rsidRPr="008C2079">
        <w:rPr>
          <w:rStyle w:val="FootnoteReference"/>
          <w:rFonts w:ascii="Times New Roman" w:hAnsi="Times New Roman" w:cs="Times New Roman"/>
        </w:rPr>
        <w:footnoteRef/>
      </w:r>
      <w:r w:rsidRPr="008C2079">
        <w:rPr>
          <w:rFonts w:ascii="Times New Roman" w:hAnsi="Times New Roman" w:cs="Times New Roman"/>
        </w:rPr>
        <w:t xml:space="preserve">Rufinus Hotmaulana Hutauruk, </w:t>
      </w:r>
      <w:r w:rsidRPr="008C2079">
        <w:rPr>
          <w:rFonts w:ascii="Times New Roman" w:hAnsi="Times New Roman" w:cs="Times New Roman"/>
          <w:i/>
        </w:rPr>
        <w:t>Penanggulangan Kejahatan Korporasi: Suatu Terobosan Hukum</w:t>
      </w:r>
      <w:r>
        <w:rPr>
          <w:rFonts w:ascii="Times New Roman" w:hAnsi="Times New Roman" w:cs="Times New Roman"/>
        </w:rPr>
        <w:t xml:space="preserve"> (Jakarta: KPG, </w:t>
      </w:r>
      <w:r w:rsidRPr="008C2079">
        <w:rPr>
          <w:rFonts w:ascii="Times New Roman" w:hAnsi="Times New Roman" w:cs="Times New Roman"/>
        </w:rPr>
        <w:t>2008</w:t>
      </w:r>
      <w:r>
        <w:rPr>
          <w:rFonts w:ascii="Times New Roman" w:hAnsi="Times New Roman" w:cs="Times New Roman"/>
        </w:rPr>
        <w:t>)</w:t>
      </w:r>
      <w:r w:rsidRPr="008C2079">
        <w:rPr>
          <w:rFonts w:ascii="Times New Roman" w:hAnsi="Times New Roman" w:cs="Times New Roman"/>
        </w:rPr>
        <w:t>, hlm. 111-112.</w:t>
      </w:r>
    </w:p>
  </w:footnote>
  <w:footnote w:id="44">
    <w:p w14:paraId="5C7E4AFD" w14:textId="77777777" w:rsidR="000F40E1" w:rsidRPr="008C2079" w:rsidRDefault="000F40E1" w:rsidP="008C2079">
      <w:pPr>
        <w:pStyle w:val="FootnoteText"/>
        <w:ind w:left="426" w:firstLine="850"/>
        <w:jc w:val="both"/>
        <w:rPr>
          <w:rFonts w:ascii="Times New Roman" w:hAnsi="Times New Roman" w:cs="Times New Roman"/>
        </w:rPr>
      </w:pPr>
      <w:r w:rsidRPr="008C2079">
        <w:rPr>
          <w:rStyle w:val="FootnoteReference"/>
          <w:rFonts w:ascii="Times New Roman" w:hAnsi="Times New Roman" w:cs="Times New Roman"/>
        </w:rPr>
        <w:footnoteRef/>
      </w:r>
      <w:r w:rsidRPr="008C2079">
        <w:rPr>
          <w:rFonts w:ascii="Times New Roman" w:hAnsi="Times New Roman" w:cs="Times New Roman"/>
        </w:rPr>
        <w:t xml:space="preserve">Mark Umbreit dalam </w:t>
      </w:r>
      <w:r w:rsidRPr="008C2079">
        <w:rPr>
          <w:rFonts w:ascii="Times New Roman" w:hAnsi="Times New Roman" w:cs="Times New Roman"/>
          <w:i/>
        </w:rPr>
        <w:t>Ibid</w:t>
      </w:r>
      <w:r w:rsidRPr="008C2079">
        <w:rPr>
          <w:rFonts w:ascii="Times New Roman" w:hAnsi="Times New Roman" w:cs="Times New Roman"/>
        </w:rPr>
        <w:t>.</w:t>
      </w:r>
    </w:p>
  </w:footnote>
  <w:footnote w:id="45">
    <w:p w14:paraId="740FA4B3" w14:textId="77777777" w:rsidR="000F40E1" w:rsidRPr="00B1468A" w:rsidRDefault="000F40E1" w:rsidP="008C2079">
      <w:pPr>
        <w:pStyle w:val="FootnoteText"/>
        <w:ind w:left="426" w:firstLine="850"/>
        <w:jc w:val="both"/>
        <w:rPr>
          <w:rFonts w:ascii="Arial" w:hAnsi="Arial" w:cs="Arial"/>
        </w:rPr>
      </w:pPr>
      <w:r w:rsidRPr="008C2079">
        <w:rPr>
          <w:rStyle w:val="FootnoteReference"/>
          <w:rFonts w:ascii="Times New Roman" w:hAnsi="Times New Roman" w:cs="Times New Roman"/>
        </w:rPr>
        <w:footnoteRef/>
      </w:r>
      <w:r w:rsidRPr="008C2079">
        <w:rPr>
          <w:rFonts w:ascii="Times New Roman" w:hAnsi="Times New Roman" w:cs="Times New Roman"/>
          <w:i/>
        </w:rPr>
        <w:t>Ibid</w:t>
      </w:r>
      <w:r w:rsidRPr="008C2079">
        <w:rPr>
          <w:rFonts w:ascii="Times New Roman" w:hAnsi="Times New Roman" w:cs="Times New Roman"/>
        </w:rPr>
        <w:t>., hlm. 113.</w:t>
      </w:r>
    </w:p>
  </w:footnote>
  <w:footnote w:id="46">
    <w:p w14:paraId="15269B35" w14:textId="2967B24D" w:rsidR="000F40E1" w:rsidRPr="004F7647" w:rsidRDefault="000F40E1" w:rsidP="004F7647">
      <w:pPr>
        <w:pStyle w:val="FootnoteText"/>
        <w:ind w:left="426" w:firstLine="850"/>
        <w:jc w:val="both"/>
        <w:rPr>
          <w:rFonts w:ascii="Times New Roman" w:hAnsi="Times New Roman" w:cs="Times New Roman"/>
        </w:rPr>
      </w:pPr>
      <w:r w:rsidRPr="004F7647">
        <w:rPr>
          <w:rStyle w:val="FootnoteReference"/>
          <w:rFonts w:ascii="Times New Roman" w:hAnsi="Times New Roman" w:cs="Times New Roman"/>
        </w:rPr>
        <w:footnoteRef/>
      </w:r>
      <w:r w:rsidRPr="004F7647">
        <w:rPr>
          <w:rFonts w:ascii="Times New Roman" w:hAnsi="Times New Roman" w:cs="Times New Roman"/>
        </w:rPr>
        <w:t xml:space="preserve">Widiada Gunakaya, </w:t>
      </w:r>
      <w:r w:rsidRPr="004F7647">
        <w:rPr>
          <w:rFonts w:ascii="Times New Roman" w:hAnsi="Times New Roman" w:cs="Times New Roman"/>
          <w:i/>
        </w:rPr>
        <w:t>Kriminologi</w:t>
      </w:r>
      <w:r w:rsidRPr="004F7647">
        <w:rPr>
          <w:rFonts w:ascii="Times New Roman" w:hAnsi="Times New Roman" w:cs="Times New Roman"/>
        </w:rPr>
        <w:t xml:space="preserve"> (Bandung: Sekolah Tinggi Hukum Bandung, 2018), hlm. 37.</w:t>
      </w:r>
    </w:p>
  </w:footnote>
  <w:footnote w:id="47">
    <w:p w14:paraId="1F03C72B" w14:textId="7C5307B0" w:rsidR="000F40E1" w:rsidRPr="00092791" w:rsidRDefault="000F40E1" w:rsidP="00092791">
      <w:pPr>
        <w:pStyle w:val="FootnoteText"/>
        <w:ind w:left="426" w:firstLine="850"/>
        <w:jc w:val="both"/>
        <w:rPr>
          <w:rFonts w:ascii="Times New Roman" w:hAnsi="Times New Roman" w:cs="Times New Roman"/>
        </w:rPr>
      </w:pPr>
      <w:r w:rsidRPr="00092791">
        <w:rPr>
          <w:rStyle w:val="FootnoteReference"/>
          <w:rFonts w:ascii="Times New Roman" w:hAnsi="Times New Roman" w:cs="Times New Roman"/>
        </w:rPr>
        <w:footnoteRef/>
      </w:r>
      <w:r>
        <w:rPr>
          <w:rFonts w:ascii="Times New Roman" w:hAnsi="Times New Roman" w:cs="Times New Roman"/>
          <w:i/>
        </w:rPr>
        <w:t>Ibid</w:t>
      </w:r>
      <w:r w:rsidRPr="00092791">
        <w:rPr>
          <w:rFonts w:ascii="Times New Roman" w:hAnsi="Times New Roman" w:cs="Times New Roman"/>
        </w:rPr>
        <w:t>.</w:t>
      </w:r>
    </w:p>
  </w:footnote>
  <w:footnote w:id="48">
    <w:p w14:paraId="07333D22" w14:textId="73A80E10" w:rsidR="000F40E1" w:rsidRPr="00092791" w:rsidRDefault="000F40E1" w:rsidP="00092791">
      <w:pPr>
        <w:pStyle w:val="FootnoteText"/>
        <w:ind w:left="426" w:firstLine="850"/>
        <w:jc w:val="both"/>
        <w:rPr>
          <w:rFonts w:ascii="Times New Roman" w:hAnsi="Times New Roman" w:cs="Times New Roman"/>
        </w:rPr>
      </w:pPr>
      <w:r w:rsidRPr="00092791">
        <w:rPr>
          <w:rStyle w:val="FootnoteReference"/>
          <w:rFonts w:ascii="Times New Roman" w:hAnsi="Times New Roman" w:cs="Times New Roman"/>
        </w:rPr>
        <w:footnoteRef/>
      </w:r>
      <w:r>
        <w:rPr>
          <w:rFonts w:ascii="Times New Roman" w:hAnsi="Times New Roman" w:cs="Times New Roman"/>
          <w:i/>
        </w:rPr>
        <w:t>Ibid</w:t>
      </w:r>
      <w:r w:rsidRPr="00092791">
        <w:rPr>
          <w:rFonts w:ascii="Times New Roman" w:hAnsi="Times New Roman" w:cs="Times New Roman"/>
        </w:rPr>
        <w:t>.</w:t>
      </w:r>
    </w:p>
  </w:footnote>
  <w:footnote w:id="49">
    <w:p w14:paraId="2E642D40" w14:textId="0A7D2983" w:rsidR="000F40E1" w:rsidRPr="00CE7B26" w:rsidRDefault="000F40E1" w:rsidP="00CE7B26">
      <w:pPr>
        <w:pStyle w:val="FootnoteText"/>
        <w:ind w:left="426" w:firstLine="850"/>
        <w:jc w:val="both"/>
        <w:rPr>
          <w:rFonts w:ascii="Times New Roman" w:hAnsi="Times New Roman" w:cs="Times New Roman"/>
        </w:rPr>
      </w:pPr>
      <w:r w:rsidRPr="00CE7B26">
        <w:rPr>
          <w:rStyle w:val="FootnoteReference"/>
          <w:rFonts w:ascii="Times New Roman" w:hAnsi="Times New Roman" w:cs="Times New Roman"/>
        </w:rPr>
        <w:footnoteRef/>
      </w:r>
      <w:r>
        <w:rPr>
          <w:rFonts w:ascii="Times New Roman" w:hAnsi="Times New Roman" w:cs="Times New Roman"/>
          <w:i/>
        </w:rPr>
        <w:t>Ibid</w:t>
      </w:r>
      <w:r w:rsidRPr="00CE7B26">
        <w:rPr>
          <w:rFonts w:ascii="Times New Roman" w:hAnsi="Times New Roman" w:cs="Times New Roman"/>
        </w:rPr>
        <w:t>., hlm. 40.</w:t>
      </w:r>
    </w:p>
  </w:footnote>
  <w:footnote w:id="50">
    <w:p w14:paraId="2367CCEB" w14:textId="7FD36EDE" w:rsidR="000F40E1" w:rsidRPr="00CE7B26" w:rsidRDefault="000F40E1" w:rsidP="00CE7B26">
      <w:pPr>
        <w:pStyle w:val="FootnoteText"/>
        <w:ind w:left="426" w:firstLine="850"/>
        <w:rPr>
          <w:rFonts w:ascii="Times New Roman" w:hAnsi="Times New Roman" w:cs="Times New Roman"/>
        </w:rPr>
      </w:pPr>
      <w:r w:rsidRPr="00CE7B26">
        <w:rPr>
          <w:rStyle w:val="FootnoteReference"/>
          <w:rFonts w:ascii="Times New Roman" w:hAnsi="Times New Roman" w:cs="Times New Roman"/>
        </w:rPr>
        <w:footnoteRef/>
      </w:r>
      <w:r>
        <w:rPr>
          <w:rFonts w:ascii="Times New Roman" w:hAnsi="Times New Roman" w:cs="Times New Roman"/>
          <w:i/>
        </w:rPr>
        <w:t>Ibid</w:t>
      </w:r>
      <w:r w:rsidRPr="00CE7B26">
        <w:rPr>
          <w:rFonts w:ascii="Times New Roman" w:hAnsi="Times New Roman" w:cs="Times New Roman"/>
        </w:rPr>
        <w:t>.</w:t>
      </w:r>
    </w:p>
  </w:footnote>
  <w:footnote w:id="51">
    <w:p w14:paraId="0CD02124" w14:textId="5DFB6995" w:rsidR="000F40E1" w:rsidRPr="00CC4EF6" w:rsidRDefault="000F40E1" w:rsidP="00CC4EF6">
      <w:pPr>
        <w:pStyle w:val="FootnoteText"/>
        <w:ind w:left="426" w:firstLine="850"/>
        <w:jc w:val="both"/>
        <w:rPr>
          <w:rFonts w:ascii="Times New Roman" w:hAnsi="Times New Roman" w:cs="Times New Roman"/>
        </w:rPr>
      </w:pPr>
      <w:r w:rsidRPr="00CC4EF6">
        <w:rPr>
          <w:rStyle w:val="FootnoteReference"/>
          <w:rFonts w:ascii="Times New Roman" w:hAnsi="Times New Roman" w:cs="Times New Roman"/>
        </w:rPr>
        <w:footnoteRef/>
      </w:r>
      <w:r>
        <w:rPr>
          <w:rFonts w:ascii="Times New Roman" w:hAnsi="Times New Roman" w:cs="Times New Roman"/>
          <w:i/>
        </w:rPr>
        <w:t>Ibid</w:t>
      </w:r>
      <w:r w:rsidRPr="00CC4EF6">
        <w:rPr>
          <w:rFonts w:ascii="Times New Roman" w:hAnsi="Times New Roman" w:cs="Times New Roman"/>
        </w:rPr>
        <w:t>.</w:t>
      </w:r>
    </w:p>
  </w:footnote>
  <w:footnote w:id="52">
    <w:p w14:paraId="697B2E48" w14:textId="6F4C71D9" w:rsidR="000F40E1" w:rsidRPr="00CC4EF6" w:rsidRDefault="000F40E1" w:rsidP="00CC4EF6">
      <w:pPr>
        <w:pStyle w:val="FootnoteText"/>
        <w:ind w:left="426" w:firstLine="850"/>
        <w:jc w:val="both"/>
        <w:rPr>
          <w:rFonts w:ascii="Times New Roman" w:hAnsi="Times New Roman" w:cs="Times New Roman"/>
        </w:rPr>
      </w:pPr>
      <w:r w:rsidRPr="00CC4EF6">
        <w:rPr>
          <w:rStyle w:val="FootnoteReference"/>
          <w:rFonts w:ascii="Times New Roman" w:hAnsi="Times New Roman" w:cs="Times New Roman"/>
        </w:rPr>
        <w:footnoteRef/>
      </w:r>
      <w:r w:rsidRPr="00CC4EF6">
        <w:rPr>
          <w:rFonts w:ascii="Times New Roman" w:hAnsi="Times New Roman" w:cs="Times New Roman"/>
        </w:rPr>
        <w:t>Edwind H. Sutherland and Donald R. Cressey</w:t>
      </w:r>
      <w:r>
        <w:rPr>
          <w:rFonts w:ascii="Times New Roman" w:hAnsi="Times New Roman" w:cs="Times New Roman"/>
        </w:rPr>
        <w:t>,</w:t>
      </w:r>
      <w:r w:rsidRPr="00CC4EF6">
        <w:rPr>
          <w:rFonts w:ascii="Times New Roman" w:hAnsi="Times New Roman" w:cs="Times New Roman"/>
        </w:rPr>
        <w:t xml:space="preserve"> dalam </w:t>
      </w:r>
      <w:r>
        <w:rPr>
          <w:rFonts w:ascii="Times New Roman" w:hAnsi="Times New Roman" w:cs="Times New Roman"/>
          <w:i/>
        </w:rPr>
        <w:t>Ibid</w:t>
      </w:r>
      <w:r w:rsidRPr="00CC4EF6">
        <w:rPr>
          <w:rFonts w:ascii="Times New Roman" w:hAnsi="Times New Roman" w:cs="Times New Roman"/>
        </w:rPr>
        <w:t>.</w:t>
      </w:r>
    </w:p>
  </w:footnote>
  <w:footnote w:id="53">
    <w:p w14:paraId="052DCF0F" w14:textId="5A96D9BE" w:rsidR="000F40E1" w:rsidRPr="00FB7A45" w:rsidRDefault="000F40E1" w:rsidP="00FB7A45">
      <w:pPr>
        <w:pStyle w:val="FootnoteText"/>
        <w:ind w:left="426" w:firstLine="850"/>
        <w:rPr>
          <w:rFonts w:ascii="Times New Roman" w:hAnsi="Times New Roman" w:cs="Times New Roman"/>
        </w:rPr>
      </w:pPr>
      <w:r w:rsidRPr="00FB7A45">
        <w:rPr>
          <w:rStyle w:val="FootnoteReference"/>
          <w:rFonts w:ascii="Times New Roman" w:hAnsi="Times New Roman" w:cs="Times New Roman"/>
        </w:rPr>
        <w:footnoteRef/>
      </w:r>
      <w:r>
        <w:rPr>
          <w:rFonts w:ascii="Times New Roman" w:hAnsi="Times New Roman" w:cs="Times New Roman"/>
        </w:rPr>
        <w:t xml:space="preserve">Sue Titus Reid, dalam </w:t>
      </w:r>
      <w:r>
        <w:rPr>
          <w:rFonts w:ascii="Times New Roman" w:hAnsi="Times New Roman" w:cs="Times New Roman"/>
          <w:i/>
        </w:rPr>
        <w:t>Ibid</w:t>
      </w:r>
      <w:r w:rsidRPr="00FB7A45">
        <w:rPr>
          <w:rFonts w:ascii="Times New Roman" w:hAnsi="Times New Roman" w:cs="Times New Roman"/>
        </w:rPr>
        <w:t>., hlm. 41.</w:t>
      </w:r>
    </w:p>
  </w:footnote>
  <w:footnote w:id="54">
    <w:p w14:paraId="0B184DCE" w14:textId="04E78E16" w:rsidR="000F40E1" w:rsidRPr="00FB7A45" w:rsidRDefault="000F40E1" w:rsidP="00FB7A45">
      <w:pPr>
        <w:pStyle w:val="FootnoteText"/>
        <w:ind w:left="426" w:firstLine="850"/>
        <w:jc w:val="both"/>
        <w:rPr>
          <w:rFonts w:ascii="Times New Roman" w:hAnsi="Times New Roman" w:cs="Times New Roman"/>
        </w:rPr>
      </w:pPr>
      <w:r w:rsidRPr="00FB7A45">
        <w:rPr>
          <w:rStyle w:val="FootnoteReference"/>
          <w:rFonts w:ascii="Times New Roman" w:hAnsi="Times New Roman" w:cs="Times New Roman"/>
        </w:rPr>
        <w:footnoteRef/>
      </w:r>
      <w:r w:rsidRPr="00FB7A45">
        <w:rPr>
          <w:rFonts w:ascii="Times New Roman" w:hAnsi="Times New Roman" w:cs="Times New Roman"/>
        </w:rPr>
        <w:t xml:space="preserve">Robert Bohm, dalam </w:t>
      </w:r>
      <w:r>
        <w:rPr>
          <w:rFonts w:ascii="Times New Roman" w:hAnsi="Times New Roman" w:cs="Times New Roman"/>
          <w:i/>
        </w:rPr>
        <w:t>Ibid</w:t>
      </w:r>
      <w:r w:rsidRPr="00FB7A45">
        <w:rPr>
          <w:rFonts w:ascii="Times New Roman" w:hAnsi="Times New Roman" w:cs="Times New Roman"/>
          <w:i/>
        </w:rPr>
        <w:t>.</w:t>
      </w:r>
    </w:p>
  </w:footnote>
  <w:footnote w:id="55">
    <w:p w14:paraId="36FFB1ED" w14:textId="0DC66148" w:rsidR="000F40E1" w:rsidRPr="00B71C67" w:rsidRDefault="000F40E1" w:rsidP="00B71C67">
      <w:pPr>
        <w:pStyle w:val="FootnoteText"/>
        <w:ind w:left="426" w:firstLine="850"/>
        <w:jc w:val="both"/>
        <w:rPr>
          <w:rFonts w:ascii="Times New Roman" w:hAnsi="Times New Roman" w:cs="Times New Roman"/>
        </w:rPr>
      </w:pPr>
      <w:r w:rsidRPr="00B71C67">
        <w:rPr>
          <w:rStyle w:val="FootnoteReference"/>
          <w:rFonts w:ascii="Times New Roman" w:hAnsi="Times New Roman" w:cs="Times New Roman"/>
        </w:rPr>
        <w:footnoteRef/>
      </w:r>
      <w:r w:rsidRPr="00B71C67">
        <w:rPr>
          <w:rFonts w:ascii="Times New Roman" w:hAnsi="Times New Roman" w:cs="Times New Roman"/>
        </w:rPr>
        <w:t xml:space="preserve">EH. Surherland, dalam </w:t>
      </w:r>
      <w:r>
        <w:rPr>
          <w:rFonts w:ascii="Times New Roman" w:hAnsi="Times New Roman" w:cs="Times New Roman"/>
          <w:i/>
        </w:rPr>
        <w:t>Ibid</w:t>
      </w:r>
      <w:r w:rsidRPr="00B71C67">
        <w:rPr>
          <w:rFonts w:ascii="Times New Roman" w:hAnsi="Times New Roman" w:cs="Times New Roman"/>
        </w:rPr>
        <w:t>.</w:t>
      </w:r>
    </w:p>
  </w:footnote>
  <w:footnote w:id="56">
    <w:p w14:paraId="31F60F0B" w14:textId="1355D924" w:rsidR="000F40E1" w:rsidRPr="00423234" w:rsidRDefault="000F40E1" w:rsidP="00423234">
      <w:pPr>
        <w:pStyle w:val="FootnoteText"/>
        <w:ind w:left="426" w:firstLine="850"/>
        <w:jc w:val="both"/>
        <w:rPr>
          <w:rFonts w:ascii="Times New Roman" w:hAnsi="Times New Roman" w:cs="Times New Roman"/>
        </w:rPr>
      </w:pPr>
      <w:r w:rsidRPr="00423234">
        <w:rPr>
          <w:rStyle w:val="FootnoteReference"/>
          <w:rFonts w:ascii="Times New Roman" w:hAnsi="Times New Roman" w:cs="Times New Roman"/>
        </w:rPr>
        <w:footnoteRef/>
      </w:r>
      <w:r>
        <w:rPr>
          <w:rFonts w:ascii="Times New Roman" w:hAnsi="Times New Roman" w:cs="Times New Roman"/>
          <w:i/>
        </w:rPr>
        <w:t>Ibid</w:t>
      </w:r>
      <w:r w:rsidRPr="00423234">
        <w:rPr>
          <w:rFonts w:ascii="Times New Roman" w:hAnsi="Times New Roman" w:cs="Times New Roman"/>
        </w:rPr>
        <w:t>., hlm. 43.</w:t>
      </w:r>
    </w:p>
  </w:footnote>
  <w:footnote w:id="57">
    <w:p w14:paraId="48467CBD" w14:textId="179C09DB" w:rsidR="000F40E1" w:rsidRPr="00542DC6" w:rsidRDefault="000F40E1" w:rsidP="00542DC6">
      <w:pPr>
        <w:pStyle w:val="FootnoteText"/>
        <w:ind w:left="426" w:firstLine="850"/>
        <w:jc w:val="both"/>
        <w:rPr>
          <w:rFonts w:ascii="Times New Roman" w:hAnsi="Times New Roman" w:cs="Times New Roman"/>
        </w:rPr>
      </w:pPr>
      <w:r w:rsidRPr="00542DC6">
        <w:rPr>
          <w:rStyle w:val="FootnoteReference"/>
          <w:rFonts w:ascii="Times New Roman" w:hAnsi="Times New Roman" w:cs="Times New Roman"/>
        </w:rPr>
        <w:footnoteRef/>
      </w:r>
      <w:r w:rsidRPr="00542DC6">
        <w:rPr>
          <w:rFonts w:ascii="Times New Roman" w:hAnsi="Times New Roman" w:cs="Times New Roman"/>
        </w:rPr>
        <w:t xml:space="preserve">JE. Sahetapy, dalam </w:t>
      </w:r>
      <w:r>
        <w:rPr>
          <w:rFonts w:ascii="Times New Roman" w:hAnsi="Times New Roman" w:cs="Times New Roman"/>
          <w:i/>
        </w:rPr>
        <w:t>Ibid</w:t>
      </w:r>
      <w:r w:rsidRPr="00542DC6">
        <w:rPr>
          <w:rFonts w:ascii="Times New Roman" w:hAnsi="Times New Roman" w:cs="Times New Roman"/>
        </w:rPr>
        <w:t>., hlm. 44.</w:t>
      </w:r>
    </w:p>
  </w:footnote>
  <w:footnote w:id="58">
    <w:p w14:paraId="65E32B05" w14:textId="2F862C8E" w:rsidR="000F40E1" w:rsidRPr="00151B81" w:rsidRDefault="000F40E1" w:rsidP="00151B81">
      <w:pPr>
        <w:pStyle w:val="FootnoteText"/>
        <w:ind w:left="426" w:firstLine="850"/>
        <w:jc w:val="both"/>
        <w:rPr>
          <w:rFonts w:ascii="Times New Roman" w:hAnsi="Times New Roman" w:cs="Times New Roman"/>
        </w:rPr>
      </w:pPr>
      <w:r w:rsidRPr="00151B81">
        <w:rPr>
          <w:rStyle w:val="FootnoteReference"/>
          <w:rFonts w:ascii="Times New Roman" w:hAnsi="Times New Roman" w:cs="Times New Roman"/>
        </w:rPr>
        <w:footnoteRef/>
      </w:r>
      <w:r>
        <w:rPr>
          <w:rFonts w:ascii="Times New Roman" w:hAnsi="Times New Roman" w:cs="Times New Roman"/>
          <w:i/>
        </w:rPr>
        <w:t>Ibid</w:t>
      </w:r>
      <w:r w:rsidRPr="00151B81">
        <w:rPr>
          <w:rFonts w:ascii="Times New Roman" w:hAnsi="Times New Roman" w:cs="Times New Roman"/>
        </w:rPr>
        <w:t>., hlm. 46.</w:t>
      </w:r>
    </w:p>
  </w:footnote>
  <w:footnote w:id="59">
    <w:p w14:paraId="4326FE98" w14:textId="38522663" w:rsidR="000F40E1" w:rsidRPr="00811E12" w:rsidRDefault="000F40E1" w:rsidP="00811E12">
      <w:pPr>
        <w:pStyle w:val="FootnoteText"/>
        <w:ind w:left="426" w:firstLine="850"/>
        <w:rPr>
          <w:rFonts w:ascii="Times New Roman" w:hAnsi="Times New Roman" w:cs="Times New Roman"/>
        </w:rPr>
      </w:pPr>
      <w:r w:rsidRPr="00811E12">
        <w:rPr>
          <w:rStyle w:val="FootnoteReference"/>
          <w:rFonts w:ascii="Times New Roman" w:hAnsi="Times New Roman" w:cs="Times New Roman"/>
        </w:rPr>
        <w:footnoteRef/>
      </w:r>
      <w:r>
        <w:rPr>
          <w:rFonts w:ascii="Times New Roman" w:hAnsi="Times New Roman" w:cs="Times New Roman"/>
          <w:i/>
        </w:rPr>
        <w:t>Ibid</w:t>
      </w:r>
      <w:r w:rsidRPr="00811E12">
        <w:rPr>
          <w:rFonts w:ascii="Times New Roman" w:hAnsi="Times New Roman" w:cs="Times New Roman"/>
        </w:rPr>
        <w:t>., hlm. 48.</w:t>
      </w:r>
    </w:p>
  </w:footnote>
  <w:footnote w:id="60">
    <w:p w14:paraId="0419BC1F" w14:textId="4510640E" w:rsidR="000F40E1" w:rsidRPr="00FD5A21" w:rsidRDefault="000F40E1" w:rsidP="00FD5A21">
      <w:pPr>
        <w:pStyle w:val="FootnoteText"/>
        <w:ind w:left="426" w:firstLine="850"/>
        <w:jc w:val="both"/>
        <w:rPr>
          <w:rFonts w:ascii="Times New Roman" w:hAnsi="Times New Roman" w:cs="Times New Roman"/>
        </w:rPr>
      </w:pPr>
      <w:r w:rsidRPr="00FD5A21">
        <w:rPr>
          <w:rStyle w:val="FootnoteReference"/>
          <w:rFonts w:ascii="Times New Roman" w:hAnsi="Times New Roman" w:cs="Times New Roman"/>
        </w:rPr>
        <w:footnoteRef/>
      </w:r>
      <w:r w:rsidRPr="00FD5A21">
        <w:rPr>
          <w:rFonts w:ascii="Times New Roman" w:hAnsi="Times New Roman" w:cs="Times New Roman"/>
        </w:rPr>
        <w:t xml:space="preserve">WA. Bonger, dalam </w:t>
      </w:r>
      <w:r>
        <w:rPr>
          <w:rFonts w:ascii="Times New Roman" w:hAnsi="Times New Roman" w:cs="Times New Roman"/>
          <w:i/>
        </w:rPr>
        <w:t>Ibid</w:t>
      </w:r>
      <w:r w:rsidRPr="00FD5A21">
        <w:rPr>
          <w:rFonts w:ascii="Times New Roman" w:hAnsi="Times New Roman" w:cs="Times New Roman"/>
        </w:rPr>
        <w:t>.</w:t>
      </w:r>
    </w:p>
  </w:footnote>
  <w:footnote w:id="61">
    <w:p w14:paraId="38A2279F" w14:textId="499444F0" w:rsidR="000F40E1" w:rsidRPr="00A24D31" w:rsidRDefault="000F40E1" w:rsidP="00612B93">
      <w:pPr>
        <w:pStyle w:val="FootnoteText"/>
        <w:snapToGrid w:val="0"/>
        <w:ind w:left="426" w:firstLine="850"/>
        <w:rPr>
          <w:rFonts w:ascii="Times New Roman" w:hAnsi="Times New Roman" w:cs="Times New Roman"/>
        </w:rPr>
      </w:pPr>
      <w:r w:rsidRPr="00A24D31">
        <w:rPr>
          <w:rStyle w:val="FootnoteReference"/>
          <w:rFonts w:ascii="Times New Roman" w:hAnsi="Times New Roman" w:cs="Times New Roman"/>
        </w:rPr>
        <w:footnoteRef/>
      </w:r>
      <w:r w:rsidRPr="00A24D31">
        <w:rPr>
          <w:rFonts w:ascii="Times New Roman" w:hAnsi="Times New Roman" w:cs="Times New Roman"/>
        </w:rPr>
        <w:t xml:space="preserve">Muladi dan Barda Nawawi Arief, </w:t>
      </w:r>
      <w:r w:rsidRPr="00A24D31">
        <w:rPr>
          <w:rFonts w:ascii="Times New Roman" w:hAnsi="Times New Roman" w:cs="Times New Roman"/>
          <w:i/>
        </w:rPr>
        <w:t>op. cit</w:t>
      </w:r>
      <w:r>
        <w:rPr>
          <w:rFonts w:ascii="Times New Roman" w:hAnsi="Times New Roman" w:cs="Times New Roman"/>
          <w:i/>
        </w:rPr>
        <w:t>.</w:t>
      </w:r>
      <w:r w:rsidRPr="00A24D31">
        <w:rPr>
          <w:rFonts w:ascii="Times New Roman" w:hAnsi="Times New Roman" w:cs="Times New Roman"/>
        </w:rPr>
        <w:t>, hlm. 13</w:t>
      </w:r>
      <w:r w:rsidRPr="00A24D31">
        <w:rPr>
          <w:rFonts w:ascii="Times New Roman" w:hAnsi="Times New Roman" w:cs="Times New Roman"/>
          <w:lang w:eastAsia="x-none"/>
        </w:rPr>
        <w:t>.</w:t>
      </w:r>
    </w:p>
  </w:footnote>
  <w:footnote w:id="62">
    <w:p w14:paraId="3FD6C7D1" w14:textId="19228DEB" w:rsidR="000F40E1" w:rsidRDefault="000F40E1" w:rsidP="00612B93">
      <w:pPr>
        <w:pStyle w:val="FootnoteText"/>
        <w:snapToGrid w:val="0"/>
        <w:ind w:left="426" w:firstLine="850"/>
      </w:pPr>
      <w:r w:rsidRPr="00A24D31">
        <w:rPr>
          <w:rStyle w:val="FootnoteReference"/>
          <w:rFonts w:ascii="Times New Roman" w:hAnsi="Times New Roman" w:cs="Times New Roman"/>
        </w:rPr>
        <w:footnoteRef/>
      </w:r>
      <w:r>
        <w:rPr>
          <w:rFonts w:ascii="Times New Roman" w:hAnsi="Times New Roman" w:cs="Times New Roman"/>
          <w:i/>
        </w:rPr>
        <w:t>Ibid</w:t>
      </w:r>
      <w:r w:rsidRPr="00A24D31">
        <w:rPr>
          <w:rFonts w:ascii="Times New Roman" w:hAnsi="Times New Roman" w:cs="Times New Roman"/>
        </w:rPr>
        <w:t>.</w:t>
      </w:r>
    </w:p>
  </w:footnote>
  <w:footnote w:id="63">
    <w:p w14:paraId="2DBC7A96" w14:textId="232AE7D7" w:rsidR="000F40E1" w:rsidRPr="00612B93" w:rsidRDefault="000F40E1" w:rsidP="00612B93">
      <w:pPr>
        <w:pStyle w:val="FootnoteText"/>
        <w:snapToGrid w:val="0"/>
        <w:ind w:left="426" w:firstLine="850"/>
        <w:jc w:val="both"/>
        <w:rPr>
          <w:rFonts w:ascii="Times New Roman" w:hAnsi="Times New Roman" w:cs="Times New Roman"/>
        </w:rPr>
      </w:pPr>
      <w:r w:rsidRPr="00612B93">
        <w:rPr>
          <w:rStyle w:val="FootnoteReference"/>
          <w:rFonts w:ascii="Times New Roman" w:hAnsi="Times New Roman" w:cs="Times New Roman"/>
        </w:rPr>
        <w:footnoteRef/>
      </w:r>
      <w:r>
        <w:rPr>
          <w:rFonts w:ascii="Times New Roman" w:hAnsi="Times New Roman" w:cs="Times New Roman"/>
        </w:rPr>
        <w:t xml:space="preserve">Conklin dalam, </w:t>
      </w:r>
      <w:r w:rsidRPr="00612B93">
        <w:rPr>
          <w:rFonts w:ascii="Times New Roman" w:hAnsi="Times New Roman" w:cs="Times New Roman"/>
        </w:rPr>
        <w:t xml:space="preserve">Muladi dan Barda Nawawi Arief, </w:t>
      </w:r>
      <w:r>
        <w:rPr>
          <w:rFonts w:ascii="Times New Roman" w:hAnsi="Times New Roman" w:cs="Times New Roman"/>
          <w:i/>
        </w:rPr>
        <w:t>loc. cit.</w:t>
      </w:r>
    </w:p>
  </w:footnote>
  <w:footnote w:id="64">
    <w:p w14:paraId="4E2DF9EC" w14:textId="770E267B" w:rsidR="000F40E1" w:rsidRPr="00C259DF" w:rsidRDefault="000F40E1" w:rsidP="00C259DF">
      <w:pPr>
        <w:pStyle w:val="FootnoteText"/>
        <w:ind w:left="426" w:firstLine="850"/>
        <w:jc w:val="both"/>
        <w:rPr>
          <w:rFonts w:ascii="Times New Roman" w:hAnsi="Times New Roman" w:cs="Times New Roman"/>
        </w:rPr>
      </w:pPr>
      <w:r w:rsidRPr="00C259DF">
        <w:rPr>
          <w:rStyle w:val="FootnoteReference"/>
          <w:rFonts w:ascii="Times New Roman" w:hAnsi="Times New Roman" w:cs="Times New Roman"/>
        </w:rPr>
        <w:footnoteRef/>
      </w:r>
      <w:r w:rsidRPr="00C259DF">
        <w:rPr>
          <w:rFonts w:ascii="Times New Roman" w:hAnsi="Times New Roman" w:cs="Times New Roman"/>
        </w:rPr>
        <w:t xml:space="preserve">Romli Atmasasmita, </w:t>
      </w:r>
      <w:r w:rsidRPr="00C259DF">
        <w:rPr>
          <w:rFonts w:ascii="Times New Roman" w:hAnsi="Times New Roman" w:cs="Times New Roman"/>
          <w:i/>
        </w:rPr>
        <w:t>op. cit</w:t>
      </w:r>
      <w:r w:rsidRPr="00C259DF">
        <w:rPr>
          <w:rFonts w:ascii="Times New Roman" w:hAnsi="Times New Roman" w:cs="Times New Roman"/>
        </w:rPr>
        <w:t>., hlm. 43.</w:t>
      </w:r>
    </w:p>
  </w:footnote>
  <w:footnote w:id="65">
    <w:p w14:paraId="6AD02EFE" w14:textId="0896B880" w:rsidR="000F40E1" w:rsidRPr="00C259DF" w:rsidRDefault="000F40E1" w:rsidP="00C259DF">
      <w:pPr>
        <w:pStyle w:val="FootnoteText"/>
        <w:ind w:left="426" w:firstLine="850"/>
        <w:jc w:val="both"/>
        <w:rPr>
          <w:rFonts w:ascii="Times New Roman" w:hAnsi="Times New Roman" w:cs="Times New Roman"/>
        </w:rPr>
      </w:pPr>
      <w:r w:rsidRPr="00C259DF">
        <w:rPr>
          <w:rStyle w:val="FootnoteReference"/>
          <w:rFonts w:ascii="Times New Roman" w:hAnsi="Times New Roman" w:cs="Times New Roman"/>
        </w:rPr>
        <w:footnoteRef/>
      </w:r>
      <w:r>
        <w:rPr>
          <w:rFonts w:ascii="Times New Roman" w:hAnsi="Times New Roman" w:cs="Times New Roman"/>
          <w:i/>
        </w:rPr>
        <w:t>Ibid</w:t>
      </w:r>
      <w:r w:rsidRPr="00C259DF">
        <w:rPr>
          <w:rFonts w:ascii="Times New Roman" w:hAnsi="Times New Roman" w:cs="Times New Roman"/>
        </w:rPr>
        <w:t>., hlm. 45.</w:t>
      </w:r>
    </w:p>
  </w:footnote>
  <w:footnote w:id="66">
    <w:p w14:paraId="5481AD9E" w14:textId="7E0AD59A" w:rsidR="000F40E1" w:rsidRPr="00C259DF" w:rsidRDefault="000F40E1" w:rsidP="00C259DF">
      <w:pPr>
        <w:pStyle w:val="FootnoteText"/>
        <w:ind w:left="426" w:firstLine="850"/>
        <w:jc w:val="both"/>
        <w:rPr>
          <w:rFonts w:ascii="Times New Roman" w:hAnsi="Times New Roman" w:cs="Times New Roman"/>
        </w:rPr>
      </w:pPr>
      <w:r w:rsidRPr="00C259DF">
        <w:rPr>
          <w:rStyle w:val="FootnoteReference"/>
          <w:rFonts w:ascii="Times New Roman" w:hAnsi="Times New Roman" w:cs="Times New Roman"/>
        </w:rPr>
        <w:footnoteRef/>
      </w:r>
      <w:r>
        <w:rPr>
          <w:rFonts w:ascii="Times New Roman" w:hAnsi="Times New Roman" w:cs="Times New Roman"/>
          <w:i/>
        </w:rPr>
        <w:t>Ibid</w:t>
      </w:r>
      <w:r w:rsidRPr="00C259DF">
        <w:rPr>
          <w:rFonts w:ascii="Times New Roman" w:hAnsi="Times New Roman" w:cs="Times New Roman"/>
        </w:rPr>
        <w:t>.</w:t>
      </w:r>
    </w:p>
  </w:footnote>
  <w:footnote w:id="67">
    <w:p w14:paraId="7295E05C" w14:textId="2FA94A01" w:rsidR="000F40E1" w:rsidRPr="00C259DF" w:rsidRDefault="000F40E1" w:rsidP="00C259DF">
      <w:pPr>
        <w:pStyle w:val="FootnoteText"/>
        <w:ind w:left="426" w:firstLine="850"/>
        <w:jc w:val="both"/>
        <w:rPr>
          <w:rFonts w:ascii="Times New Roman" w:hAnsi="Times New Roman" w:cs="Times New Roman"/>
        </w:rPr>
      </w:pPr>
      <w:r w:rsidRPr="00C259DF">
        <w:rPr>
          <w:rStyle w:val="FootnoteReference"/>
          <w:rFonts w:ascii="Times New Roman" w:hAnsi="Times New Roman" w:cs="Times New Roman"/>
        </w:rPr>
        <w:footnoteRef/>
      </w:r>
      <w:r>
        <w:rPr>
          <w:rFonts w:ascii="Times New Roman" w:hAnsi="Times New Roman" w:cs="Times New Roman"/>
          <w:i/>
        </w:rPr>
        <w:t>Ibid</w:t>
      </w:r>
      <w:r w:rsidRPr="00C259DF">
        <w:rPr>
          <w:rFonts w:ascii="Times New Roman" w:hAnsi="Times New Roman" w:cs="Times New Roman"/>
        </w:rPr>
        <w:t>.</w:t>
      </w:r>
    </w:p>
  </w:footnote>
  <w:footnote w:id="68">
    <w:p w14:paraId="32B7A848" w14:textId="76E28A06" w:rsidR="000F40E1" w:rsidRPr="00884A2E" w:rsidRDefault="000F40E1" w:rsidP="00884A2E">
      <w:pPr>
        <w:pStyle w:val="FootnoteText"/>
        <w:snapToGrid w:val="0"/>
        <w:ind w:left="426" w:firstLine="850"/>
        <w:rPr>
          <w:rFonts w:ascii="Times New Roman" w:hAnsi="Times New Roman" w:cs="Times New Roman"/>
        </w:rPr>
      </w:pPr>
      <w:r w:rsidRPr="00884A2E">
        <w:rPr>
          <w:rStyle w:val="FootnoteReference"/>
          <w:rFonts w:ascii="Times New Roman" w:hAnsi="Times New Roman" w:cs="Times New Roman"/>
        </w:rPr>
        <w:footnoteRef/>
      </w:r>
      <w:r>
        <w:rPr>
          <w:rFonts w:ascii="Times New Roman" w:hAnsi="Times New Roman" w:cs="Times New Roman"/>
          <w:i/>
        </w:rPr>
        <w:t>Ibid</w:t>
      </w:r>
      <w:r>
        <w:rPr>
          <w:rFonts w:ascii="Times New Roman" w:hAnsi="Times New Roman" w:cs="Times New Roman"/>
        </w:rPr>
        <w:t>., hlm. 46.</w:t>
      </w:r>
    </w:p>
  </w:footnote>
  <w:footnote w:id="69">
    <w:p w14:paraId="36BA34FF" w14:textId="0A89F638" w:rsidR="000F40E1" w:rsidRPr="00C259DF" w:rsidRDefault="000F40E1" w:rsidP="00C259DF">
      <w:pPr>
        <w:pStyle w:val="FootnoteText"/>
        <w:ind w:left="426" w:firstLine="850"/>
        <w:jc w:val="both"/>
        <w:rPr>
          <w:rFonts w:ascii="Times New Roman" w:hAnsi="Times New Roman" w:cs="Times New Roman"/>
        </w:rPr>
      </w:pPr>
      <w:r w:rsidRPr="00C259DF">
        <w:rPr>
          <w:rStyle w:val="FootnoteReference"/>
          <w:rFonts w:ascii="Times New Roman" w:hAnsi="Times New Roman" w:cs="Times New Roman"/>
        </w:rPr>
        <w:footnoteRef/>
      </w:r>
      <w:r>
        <w:rPr>
          <w:rFonts w:ascii="Times New Roman" w:hAnsi="Times New Roman" w:cs="Times New Roman"/>
          <w:i/>
        </w:rPr>
        <w:t>Ibid</w:t>
      </w:r>
      <w:r w:rsidRPr="00C259DF">
        <w:rPr>
          <w:rFonts w:ascii="Times New Roman" w:hAnsi="Times New Roman" w:cs="Times New Roman"/>
        </w:rPr>
        <w:t>.</w:t>
      </w:r>
    </w:p>
  </w:footnote>
  <w:footnote w:id="70">
    <w:p w14:paraId="16448474" w14:textId="3EB40503" w:rsidR="000F40E1" w:rsidRPr="00C259DF" w:rsidRDefault="000F40E1" w:rsidP="00C259DF">
      <w:pPr>
        <w:pStyle w:val="FootnoteText"/>
        <w:ind w:left="426" w:firstLine="850"/>
        <w:jc w:val="both"/>
        <w:rPr>
          <w:rFonts w:ascii="Times New Roman" w:hAnsi="Times New Roman" w:cs="Times New Roman"/>
        </w:rPr>
      </w:pPr>
      <w:r w:rsidRPr="00C259DF">
        <w:rPr>
          <w:rStyle w:val="FootnoteReference"/>
          <w:rFonts w:ascii="Times New Roman" w:hAnsi="Times New Roman" w:cs="Times New Roman"/>
        </w:rPr>
        <w:footnoteRef/>
      </w:r>
      <w:r>
        <w:rPr>
          <w:rFonts w:ascii="Times New Roman" w:hAnsi="Times New Roman" w:cs="Times New Roman"/>
          <w:i/>
        </w:rPr>
        <w:t>Ibid</w:t>
      </w:r>
      <w:r w:rsidRPr="00C259DF">
        <w:rPr>
          <w:rFonts w:ascii="Times New Roman" w:hAnsi="Times New Roman" w:cs="Times New Roman"/>
        </w:rPr>
        <w:t>., hlm. 47.</w:t>
      </w:r>
    </w:p>
  </w:footnote>
  <w:footnote w:id="71">
    <w:p w14:paraId="4AD1A1E6" w14:textId="469B0207" w:rsidR="000F40E1" w:rsidRPr="00C259DF" w:rsidRDefault="000F40E1" w:rsidP="00C259DF">
      <w:pPr>
        <w:pStyle w:val="FootnoteText"/>
        <w:ind w:left="426" w:firstLine="850"/>
        <w:jc w:val="both"/>
        <w:rPr>
          <w:rFonts w:ascii="Times New Roman" w:hAnsi="Times New Roman" w:cs="Times New Roman"/>
        </w:rPr>
      </w:pPr>
      <w:r w:rsidRPr="00C259DF">
        <w:rPr>
          <w:rStyle w:val="FootnoteReference"/>
          <w:rFonts w:ascii="Times New Roman" w:hAnsi="Times New Roman" w:cs="Times New Roman"/>
        </w:rPr>
        <w:footnoteRef/>
      </w:r>
      <w:r>
        <w:rPr>
          <w:rFonts w:ascii="Times New Roman" w:hAnsi="Times New Roman" w:cs="Times New Roman"/>
          <w:i/>
        </w:rPr>
        <w:t>Ibid</w:t>
      </w:r>
      <w:r w:rsidRPr="00C259DF">
        <w:rPr>
          <w:rFonts w:ascii="Times New Roman" w:hAnsi="Times New Roman" w:cs="Times New Roman"/>
        </w:rPr>
        <w:t>.</w:t>
      </w:r>
    </w:p>
  </w:footnote>
  <w:footnote w:id="72">
    <w:p w14:paraId="505C9A70" w14:textId="5FD6461D" w:rsidR="000F40E1" w:rsidRPr="00C259DF" w:rsidRDefault="000F40E1" w:rsidP="00C259DF">
      <w:pPr>
        <w:pStyle w:val="FootnoteText"/>
        <w:ind w:left="426" w:firstLine="850"/>
        <w:jc w:val="both"/>
        <w:rPr>
          <w:rFonts w:ascii="Times New Roman" w:hAnsi="Times New Roman" w:cs="Times New Roman"/>
        </w:rPr>
      </w:pPr>
      <w:r w:rsidRPr="00C259DF">
        <w:rPr>
          <w:rStyle w:val="FootnoteReference"/>
          <w:rFonts w:ascii="Times New Roman" w:hAnsi="Times New Roman" w:cs="Times New Roman"/>
        </w:rPr>
        <w:footnoteRef/>
      </w:r>
      <w:r>
        <w:rPr>
          <w:rFonts w:ascii="Times New Roman" w:hAnsi="Times New Roman" w:cs="Times New Roman"/>
          <w:i/>
        </w:rPr>
        <w:t>Ibid</w:t>
      </w:r>
      <w:r w:rsidRPr="00C259DF">
        <w:rPr>
          <w:rFonts w:ascii="Times New Roman" w:hAnsi="Times New Roman" w:cs="Times New Roman"/>
        </w:rPr>
        <w:t>.</w:t>
      </w:r>
    </w:p>
  </w:footnote>
  <w:footnote w:id="73">
    <w:p w14:paraId="02E36FF5" w14:textId="2B29B819" w:rsidR="000F40E1" w:rsidRPr="00C259DF" w:rsidRDefault="000F40E1" w:rsidP="00C259DF">
      <w:pPr>
        <w:pStyle w:val="FootnoteText"/>
        <w:ind w:left="426" w:firstLine="850"/>
        <w:jc w:val="both"/>
        <w:rPr>
          <w:rFonts w:ascii="Times New Roman" w:hAnsi="Times New Roman" w:cs="Times New Roman"/>
        </w:rPr>
      </w:pPr>
      <w:r w:rsidRPr="00C259DF">
        <w:rPr>
          <w:rStyle w:val="FootnoteReference"/>
          <w:rFonts w:ascii="Times New Roman" w:hAnsi="Times New Roman" w:cs="Times New Roman"/>
        </w:rPr>
        <w:footnoteRef/>
      </w:r>
      <w:r>
        <w:rPr>
          <w:rFonts w:ascii="Times New Roman" w:hAnsi="Times New Roman" w:cs="Times New Roman"/>
          <w:i/>
        </w:rPr>
        <w:t>Ibid</w:t>
      </w:r>
      <w:r w:rsidRPr="00C259DF">
        <w:rPr>
          <w:rFonts w:ascii="Times New Roman" w:hAnsi="Times New Roman" w:cs="Times New Roman"/>
        </w:rPr>
        <w:t>.</w:t>
      </w:r>
    </w:p>
  </w:footnote>
  <w:footnote w:id="74">
    <w:p w14:paraId="4C76B9E6" w14:textId="5BAC4A15" w:rsidR="000F40E1" w:rsidRPr="00C259DF" w:rsidRDefault="000F40E1" w:rsidP="00C259DF">
      <w:pPr>
        <w:pStyle w:val="FootnoteText"/>
        <w:ind w:left="426" w:firstLine="850"/>
        <w:jc w:val="both"/>
        <w:rPr>
          <w:rFonts w:ascii="Times New Roman" w:hAnsi="Times New Roman" w:cs="Times New Roman"/>
        </w:rPr>
      </w:pPr>
      <w:r w:rsidRPr="00C259DF">
        <w:rPr>
          <w:rStyle w:val="FootnoteReference"/>
          <w:rFonts w:ascii="Times New Roman" w:hAnsi="Times New Roman" w:cs="Times New Roman"/>
        </w:rPr>
        <w:footnoteRef/>
      </w:r>
      <w:r>
        <w:rPr>
          <w:rFonts w:ascii="Times New Roman" w:hAnsi="Times New Roman" w:cs="Times New Roman"/>
          <w:i/>
        </w:rPr>
        <w:t>Ibid</w:t>
      </w:r>
      <w:r w:rsidRPr="00C259DF">
        <w:rPr>
          <w:rFonts w:ascii="Times New Roman" w:hAnsi="Times New Roman" w:cs="Times New Roman"/>
        </w:rPr>
        <w:t>., hlm. 48.</w:t>
      </w:r>
    </w:p>
  </w:footnote>
  <w:footnote w:id="75">
    <w:p w14:paraId="094DC039" w14:textId="35346D4C" w:rsidR="000F40E1" w:rsidRPr="00492994" w:rsidRDefault="000F40E1" w:rsidP="00492994">
      <w:pPr>
        <w:pStyle w:val="FootnoteText"/>
        <w:ind w:left="426" w:firstLine="850"/>
        <w:jc w:val="both"/>
        <w:rPr>
          <w:rFonts w:ascii="Times New Roman" w:hAnsi="Times New Roman" w:cs="Times New Roman"/>
        </w:rPr>
      </w:pPr>
      <w:r w:rsidRPr="00492994">
        <w:rPr>
          <w:rStyle w:val="FootnoteReference"/>
          <w:rFonts w:ascii="Times New Roman" w:hAnsi="Times New Roman" w:cs="Times New Roman"/>
        </w:rPr>
        <w:footnoteRef/>
      </w:r>
      <w:r>
        <w:rPr>
          <w:rFonts w:ascii="Times New Roman" w:hAnsi="Times New Roman" w:cs="Times New Roman"/>
          <w:i/>
        </w:rPr>
        <w:t>Ibid</w:t>
      </w:r>
      <w:r w:rsidRPr="00492994">
        <w:rPr>
          <w:rFonts w:ascii="Times New Roman" w:hAnsi="Times New Roman" w:cs="Times New Roman"/>
        </w:rPr>
        <w:t>.</w:t>
      </w:r>
    </w:p>
  </w:footnote>
  <w:footnote w:id="76">
    <w:p w14:paraId="27CE1921" w14:textId="5935501B" w:rsidR="000F40E1" w:rsidRPr="00492994" w:rsidRDefault="000F40E1" w:rsidP="00492994">
      <w:pPr>
        <w:pStyle w:val="FootnoteText"/>
        <w:ind w:left="426" w:firstLine="850"/>
        <w:jc w:val="both"/>
        <w:rPr>
          <w:rFonts w:ascii="Times New Roman" w:hAnsi="Times New Roman" w:cs="Times New Roman"/>
        </w:rPr>
      </w:pPr>
      <w:r w:rsidRPr="00492994">
        <w:rPr>
          <w:rStyle w:val="FootnoteReference"/>
          <w:rFonts w:ascii="Times New Roman" w:hAnsi="Times New Roman" w:cs="Times New Roman"/>
        </w:rPr>
        <w:footnoteRef/>
      </w:r>
      <w:r>
        <w:rPr>
          <w:rFonts w:ascii="Times New Roman" w:hAnsi="Times New Roman" w:cs="Times New Roman"/>
          <w:i/>
        </w:rPr>
        <w:t>Ibid</w:t>
      </w:r>
      <w:r w:rsidRPr="00492994">
        <w:rPr>
          <w:rFonts w:ascii="Times New Roman" w:hAnsi="Times New Roman" w:cs="Times New Roman"/>
        </w:rPr>
        <w:t>.</w:t>
      </w:r>
    </w:p>
  </w:footnote>
  <w:footnote w:id="77">
    <w:p w14:paraId="4ABF9930" w14:textId="68981DCE" w:rsidR="000F40E1" w:rsidRPr="00884A2E" w:rsidRDefault="000F40E1" w:rsidP="00884A2E">
      <w:pPr>
        <w:pStyle w:val="FootnoteText"/>
        <w:snapToGrid w:val="0"/>
        <w:ind w:left="426" w:firstLine="850"/>
        <w:jc w:val="both"/>
        <w:rPr>
          <w:rFonts w:ascii="Times New Roman" w:hAnsi="Times New Roman" w:cs="Times New Roman"/>
        </w:rPr>
      </w:pPr>
      <w:r w:rsidRPr="00884A2E">
        <w:rPr>
          <w:rStyle w:val="FootnoteReference"/>
          <w:rFonts w:ascii="Times New Roman" w:hAnsi="Times New Roman" w:cs="Times New Roman"/>
        </w:rPr>
        <w:footnoteRef/>
      </w:r>
      <w:r w:rsidRPr="00884A2E">
        <w:rPr>
          <w:rFonts w:ascii="Times New Roman" w:hAnsi="Times New Roman" w:cs="Times New Roman"/>
        </w:rPr>
        <w:t>Dasar hukum penerapan (sanksi) hukum pidana pada Perseroan Terbatas adalah Pasal 155 UU RI Nomor 40 Tahun 2007 tentang Perseroan Terbatas: “Ketentuan mengenai Tanggung Jawab Direksi atau / Dewan Komisaris atas kesalahan dan kelalaiannya yang diatur dalam undang-undang ini tidak mengurangi ketentuan yang diatur dalam Undang-Undang tentang Hukum Pidana. Dasar hukum tersebut dikuatkan oleh Kitab Undang-Undang Hukum Perdata, mengenai syarat-syarat sah dan b</w:t>
      </w:r>
      <w:r>
        <w:rPr>
          <w:rFonts w:ascii="Times New Roman" w:hAnsi="Times New Roman" w:cs="Times New Roman"/>
        </w:rPr>
        <w:t>atalnya Perjanjian (Pasal 1320 Jo</w:t>
      </w:r>
      <w:r w:rsidRPr="00884A2E">
        <w:rPr>
          <w:rFonts w:ascii="Times New Roman" w:hAnsi="Times New Roman" w:cs="Times New Roman"/>
        </w:rPr>
        <w:t xml:space="preserve"> Pasal 1321) dan bagaimana pembuktian unsur pidana penipuan, dalam pelaksanaan suatu perjanjian (Pasal 1328). Juga lihat Romli Atmasasmita, </w:t>
      </w:r>
      <w:r w:rsidRPr="00884A2E">
        <w:rPr>
          <w:rFonts w:ascii="Times New Roman" w:hAnsi="Times New Roman" w:cs="Times New Roman"/>
          <w:i/>
        </w:rPr>
        <w:t>op. cit</w:t>
      </w:r>
      <w:r>
        <w:rPr>
          <w:rFonts w:ascii="Times New Roman" w:hAnsi="Times New Roman" w:cs="Times New Roman"/>
          <w:i/>
        </w:rPr>
        <w:t>.</w:t>
      </w:r>
      <w:r w:rsidRPr="00884A2E">
        <w:rPr>
          <w:rFonts w:ascii="Times New Roman" w:hAnsi="Times New Roman" w:cs="Times New Roman"/>
        </w:rPr>
        <w:t>, hlm. 46-48</w:t>
      </w:r>
      <w:r w:rsidRPr="00884A2E">
        <w:rPr>
          <w:rFonts w:ascii="Times New Roman" w:hAnsi="Times New Roman" w:cs="Times New Roman"/>
          <w:lang w:eastAsia="x-none"/>
        </w:rPr>
        <w:t>.</w:t>
      </w:r>
    </w:p>
  </w:footnote>
  <w:footnote w:id="78">
    <w:p w14:paraId="6F0C5924" w14:textId="35CF500E" w:rsidR="000F40E1" w:rsidRPr="0028418B" w:rsidRDefault="000F40E1" w:rsidP="00E76663">
      <w:pPr>
        <w:pStyle w:val="FootnoteText"/>
        <w:ind w:left="426" w:firstLine="850"/>
        <w:jc w:val="both"/>
        <w:rPr>
          <w:rFonts w:ascii="Times New Roman" w:hAnsi="Times New Roman" w:cs="Times New Roman"/>
        </w:rPr>
      </w:pPr>
      <w:r w:rsidRPr="0028418B">
        <w:rPr>
          <w:rStyle w:val="FootnoteReference"/>
          <w:rFonts w:ascii="Times New Roman" w:hAnsi="Times New Roman" w:cs="Times New Roman"/>
        </w:rPr>
        <w:footnoteRef/>
      </w:r>
      <w:r>
        <w:rPr>
          <w:rFonts w:ascii="Times New Roman" w:hAnsi="Times New Roman" w:cs="Times New Roman"/>
        </w:rPr>
        <w:t>A.Z. Abidin</w:t>
      </w:r>
      <w:r w:rsidRPr="0028418B">
        <w:rPr>
          <w:rFonts w:ascii="Times New Roman" w:hAnsi="Times New Roman" w:cs="Times New Roman"/>
        </w:rPr>
        <w:t xml:space="preserve"> dalam</w:t>
      </w:r>
      <w:r>
        <w:rPr>
          <w:rFonts w:ascii="Times New Roman" w:hAnsi="Times New Roman" w:cs="Times New Roman"/>
        </w:rPr>
        <w:t>,</w:t>
      </w:r>
      <w:r w:rsidRPr="0028418B">
        <w:rPr>
          <w:rFonts w:ascii="Times New Roman" w:hAnsi="Times New Roman" w:cs="Times New Roman"/>
        </w:rPr>
        <w:t xml:space="preserve"> Muladi dan Dwidja Priyatno, </w:t>
      </w:r>
      <w:r>
        <w:rPr>
          <w:rFonts w:ascii="Times New Roman" w:hAnsi="Times New Roman" w:cs="Times New Roman"/>
          <w:i/>
        </w:rPr>
        <w:t>op. c</w:t>
      </w:r>
      <w:r w:rsidRPr="0028418B">
        <w:rPr>
          <w:rFonts w:ascii="Times New Roman" w:hAnsi="Times New Roman" w:cs="Times New Roman"/>
          <w:i/>
        </w:rPr>
        <w:t>it</w:t>
      </w:r>
      <w:r>
        <w:rPr>
          <w:rFonts w:ascii="Times New Roman" w:hAnsi="Times New Roman" w:cs="Times New Roman"/>
          <w:i/>
        </w:rPr>
        <w:t>.</w:t>
      </w:r>
      <w:r w:rsidRPr="0028418B">
        <w:rPr>
          <w:rFonts w:ascii="Times New Roman" w:hAnsi="Times New Roman" w:cs="Times New Roman"/>
          <w:i/>
        </w:rPr>
        <w:t xml:space="preserve">, </w:t>
      </w:r>
      <w:r w:rsidRPr="0028418B">
        <w:rPr>
          <w:rFonts w:ascii="Times New Roman" w:hAnsi="Times New Roman" w:cs="Times New Roman"/>
        </w:rPr>
        <w:t>hlm. 64.</w:t>
      </w:r>
    </w:p>
  </w:footnote>
  <w:footnote w:id="79">
    <w:p w14:paraId="47C4B256" w14:textId="085DFC8D" w:rsidR="000F40E1" w:rsidRPr="0028418B" w:rsidRDefault="000F40E1" w:rsidP="0028418B">
      <w:pPr>
        <w:pStyle w:val="FootnoteText"/>
        <w:ind w:left="426" w:firstLine="850"/>
        <w:jc w:val="both"/>
        <w:rPr>
          <w:rFonts w:ascii="Times New Roman" w:hAnsi="Times New Roman" w:cs="Times New Roman"/>
        </w:rPr>
      </w:pPr>
      <w:r w:rsidRPr="0028418B">
        <w:rPr>
          <w:rStyle w:val="FootnoteReference"/>
          <w:rFonts w:ascii="Times New Roman" w:hAnsi="Times New Roman" w:cs="Times New Roman"/>
        </w:rPr>
        <w:footnoteRef/>
      </w:r>
      <w:r>
        <w:rPr>
          <w:rFonts w:ascii="Times New Roman" w:hAnsi="Times New Roman" w:cs="Times New Roman"/>
          <w:i/>
        </w:rPr>
        <w:t>Ibid.</w:t>
      </w:r>
      <w:r w:rsidRPr="0028418B">
        <w:rPr>
          <w:rFonts w:ascii="Times New Roman" w:hAnsi="Times New Roman" w:cs="Times New Roman"/>
        </w:rPr>
        <w:t>, hlm. 65.</w:t>
      </w:r>
    </w:p>
  </w:footnote>
  <w:footnote w:id="80">
    <w:p w14:paraId="5FFA7B9C" w14:textId="746488D6" w:rsidR="000F40E1" w:rsidRDefault="000F40E1" w:rsidP="0028418B">
      <w:pPr>
        <w:pStyle w:val="FootnoteText"/>
        <w:ind w:left="426" w:firstLine="850"/>
        <w:jc w:val="both"/>
      </w:pPr>
      <w:r w:rsidRPr="0028418B">
        <w:rPr>
          <w:rStyle w:val="FootnoteReference"/>
          <w:rFonts w:ascii="Times New Roman" w:hAnsi="Times New Roman" w:cs="Times New Roman"/>
        </w:rPr>
        <w:footnoteRef/>
      </w:r>
      <w:r>
        <w:rPr>
          <w:rFonts w:ascii="Times New Roman" w:hAnsi="Times New Roman" w:cs="Times New Roman"/>
        </w:rPr>
        <w:t>Moeljatno</w:t>
      </w:r>
      <w:r w:rsidRPr="0028418B">
        <w:rPr>
          <w:rFonts w:ascii="Times New Roman" w:hAnsi="Times New Roman" w:cs="Times New Roman"/>
        </w:rPr>
        <w:t xml:space="preserve"> dalam</w:t>
      </w:r>
      <w:r>
        <w:rPr>
          <w:rFonts w:ascii="Times New Roman" w:hAnsi="Times New Roman" w:cs="Times New Roman"/>
        </w:rPr>
        <w:t>,</w:t>
      </w:r>
      <w:r w:rsidRPr="0028418B">
        <w:rPr>
          <w:rFonts w:ascii="Times New Roman" w:hAnsi="Times New Roman" w:cs="Times New Roman"/>
        </w:rPr>
        <w:t xml:space="preserve"> </w:t>
      </w:r>
      <w:r>
        <w:rPr>
          <w:rFonts w:ascii="Times New Roman" w:hAnsi="Times New Roman" w:cs="Times New Roman"/>
          <w:i/>
        </w:rPr>
        <w:t>Ibid.</w:t>
      </w:r>
      <w:r w:rsidRPr="0028418B">
        <w:rPr>
          <w:rFonts w:ascii="Times New Roman" w:hAnsi="Times New Roman" w:cs="Times New Roman"/>
        </w:rPr>
        <w:t>, hlm. 66.</w:t>
      </w:r>
    </w:p>
  </w:footnote>
  <w:footnote w:id="81">
    <w:p w14:paraId="2764FEDE" w14:textId="0A9E79DC" w:rsidR="000F40E1" w:rsidRPr="0028418B" w:rsidRDefault="000F40E1" w:rsidP="0028418B">
      <w:pPr>
        <w:pStyle w:val="FootnoteText"/>
        <w:ind w:left="426" w:firstLine="850"/>
        <w:jc w:val="both"/>
        <w:rPr>
          <w:rFonts w:ascii="Times New Roman" w:hAnsi="Times New Roman" w:cs="Times New Roman"/>
        </w:rPr>
      </w:pPr>
      <w:r w:rsidRPr="0028418B">
        <w:rPr>
          <w:rStyle w:val="FootnoteReference"/>
          <w:rFonts w:ascii="Times New Roman" w:hAnsi="Times New Roman" w:cs="Times New Roman"/>
        </w:rPr>
        <w:footnoteRef/>
      </w:r>
      <w:r w:rsidRPr="000F40E1">
        <w:rPr>
          <w:rFonts w:ascii="Times New Roman" w:hAnsi="Times New Roman" w:cs="Times New Roman"/>
        </w:rPr>
        <w:t>Moeljatno</w:t>
      </w:r>
      <w:r>
        <w:rPr>
          <w:rFonts w:ascii="Times New Roman" w:hAnsi="Times New Roman" w:cs="Times New Roman"/>
        </w:rPr>
        <w:t xml:space="preserve"> dalam, Muladi dan Dwidja Priyatno, </w:t>
      </w:r>
      <w:r w:rsidRPr="000F40E1">
        <w:rPr>
          <w:rFonts w:ascii="Times New Roman" w:hAnsi="Times New Roman" w:cs="Times New Roman"/>
          <w:i/>
        </w:rPr>
        <w:t>loc. cit</w:t>
      </w:r>
      <w:r>
        <w:rPr>
          <w:rFonts w:ascii="Times New Roman" w:hAnsi="Times New Roman" w:cs="Times New Roman"/>
        </w:rPr>
        <w:t>.</w:t>
      </w:r>
    </w:p>
  </w:footnote>
  <w:footnote w:id="82">
    <w:p w14:paraId="68925367" w14:textId="53F6FB9A" w:rsidR="000F40E1" w:rsidRPr="0028418B" w:rsidRDefault="000F40E1" w:rsidP="0028418B">
      <w:pPr>
        <w:pStyle w:val="FootnoteText"/>
        <w:ind w:left="426" w:firstLine="850"/>
        <w:jc w:val="both"/>
        <w:rPr>
          <w:rFonts w:ascii="Times New Roman" w:hAnsi="Times New Roman" w:cs="Times New Roman"/>
        </w:rPr>
      </w:pPr>
      <w:r w:rsidRPr="0028418B">
        <w:rPr>
          <w:rStyle w:val="FootnoteReference"/>
          <w:rFonts w:ascii="Times New Roman" w:hAnsi="Times New Roman" w:cs="Times New Roman"/>
        </w:rPr>
        <w:footnoteRef/>
      </w:r>
      <w:r>
        <w:rPr>
          <w:rFonts w:ascii="Times New Roman" w:hAnsi="Times New Roman" w:cs="Times New Roman"/>
        </w:rPr>
        <w:t>Sudarto</w:t>
      </w:r>
      <w:r w:rsidRPr="0028418B">
        <w:rPr>
          <w:rFonts w:ascii="Times New Roman" w:hAnsi="Times New Roman" w:cs="Times New Roman"/>
        </w:rPr>
        <w:t xml:space="preserve"> dalam</w:t>
      </w:r>
      <w:r>
        <w:rPr>
          <w:rFonts w:ascii="Times New Roman" w:hAnsi="Times New Roman" w:cs="Times New Roman"/>
        </w:rPr>
        <w:t>,</w:t>
      </w:r>
      <w:r w:rsidRPr="0028418B">
        <w:rPr>
          <w:rFonts w:ascii="Times New Roman" w:hAnsi="Times New Roman" w:cs="Times New Roman"/>
        </w:rPr>
        <w:t xml:space="preserve"> </w:t>
      </w:r>
      <w:r>
        <w:rPr>
          <w:rFonts w:ascii="Times New Roman" w:hAnsi="Times New Roman" w:cs="Times New Roman"/>
          <w:i/>
        </w:rPr>
        <w:t>Ibid.</w:t>
      </w:r>
      <w:r w:rsidRPr="0028418B">
        <w:rPr>
          <w:rFonts w:ascii="Times New Roman" w:hAnsi="Times New Roman" w:cs="Times New Roman"/>
        </w:rPr>
        <w:t>, hlm. 69-70.</w:t>
      </w:r>
    </w:p>
  </w:footnote>
  <w:footnote w:id="83">
    <w:p w14:paraId="50967E91" w14:textId="4FF88D9E" w:rsidR="000F40E1" w:rsidRPr="0028418B" w:rsidRDefault="000F40E1" w:rsidP="0028418B">
      <w:pPr>
        <w:pStyle w:val="FootnoteText"/>
        <w:ind w:left="426" w:firstLine="850"/>
        <w:jc w:val="both"/>
        <w:rPr>
          <w:rFonts w:ascii="Times New Roman" w:hAnsi="Times New Roman" w:cs="Times New Roman"/>
        </w:rPr>
      </w:pPr>
      <w:r w:rsidRPr="0028418B">
        <w:rPr>
          <w:rStyle w:val="FootnoteReference"/>
          <w:rFonts w:ascii="Times New Roman" w:hAnsi="Times New Roman" w:cs="Times New Roman"/>
        </w:rPr>
        <w:footnoteRef/>
      </w:r>
      <w:r w:rsidRPr="0028418B">
        <w:rPr>
          <w:rFonts w:ascii="Times New Roman" w:hAnsi="Times New Roman" w:cs="Times New Roman"/>
        </w:rPr>
        <w:t xml:space="preserve">Sudarto, </w:t>
      </w:r>
      <w:r w:rsidRPr="0028418B">
        <w:rPr>
          <w:rFonts w:ascii="Times New Roman" w:hAnsi="Times New Roman" w:cs="Times New Roman"/>
          <w:i/>
        </w:rPr>
        <w:t>Hukum dan Perkembangan Masyarakat</w:t>
      </w:r>
      <w:r w:rsidRPr="0028418B">
        <w:rPr>
          <w:rFonts w:ascii="Times New Roman" w:hAnsi="Times New Roman" w:cs="Times New Roman"/>
        </w:rPr>
        <w:t xml:space="preserve"> </w:t>
      </w:r>
      <w:r>
        <w:rPr>
          <w:rFonts w:ascii="Times New Roman" w:hAnsi="Times New Roman" w:cs="Times New Roman"/>
        </w:rPr>
        <w:t xml:space="preserve">(Bandung: Sinar Baru, </w:t>
      </w:r>
      <w:r w:rsidRPr="0028418B">
        <w:rPr>
          <w:rFonts w:ascii="Times New Roman" w:hAnsi="Times New Roman" w:cs="Times New Roman"/>
        </w:rPr>
        <w:t>1983</w:t>
      </w:r>
      <w:r>
        <w:rPr>
          <w:rFonts w:ascii="Times New Roman" w:hAnsi="Times New Roman" w:cs="Times New Roman"/>
        </w:rPr>
        <w:t>)</w:t>
      </w:r>
      <w:r w:rsidRPr="0028418B">
        <w:rPr>
          <w:rFonts w:ascii="Times New Roman" w:hAnsi="Times New Roman" w:cs="Times New Roman"/>
        </w:rPr>
        <w:t>, hlm. 6.</w:t>
      </w:r>
    </w:p>
  </w:footnote>
  <w:footnote w:id="84">
    <w:p w14:paraId="38826CF3" w14:textId="594092EB" w:rsidR="000F40E1" w:rsidRDefault="000F40E1" w:rsidP="0028418B">
      <w:pPr>
        <w:pStyle w:val="FootnoteText"/>
        <w:ind w:left="426" w:firstLine="850"/>
        <w:jc w:val="both"/>
      </w:pPr>
      <w:r w:rsidRPr="0028418B">
        <w:rPr>
          <w:rStyle w:val="FootnoteReference"/>
          <w:rFonts w:ascii="Times New Roman" w:hAnsi="Times New Roman" w:cs="Times New Roman"/>
        </w:rPr>
        <w:footnoteRef/>
      </w:r>
      <w:r>
        <w:rPr>
          <w:rFonts w:ascii="Times New Roman" w:hAnsi="Times New Roman" w:cs="Times New Roman"/>
          <w:i/>
        </w:rPr>
        <w:t>Ibid.</w:t>
      </w:r>
      <w:r w:rsidRPr="0028418B">
        <w:rPr>
          <w:rFonts w:ascii="Times New Roman" w:hAnsi="Times New Roman" w:cs="Times New Roman"/>
        </w:rPr>
        <w:t>, hlm. 91.</w:t>
      </w:r>
    </w:p>
  </w:footnote>
  <w:footnote w:id="85">
    <w:p w14:paraId="7E9A6BCF" w14:textId="022F0AD7" w:rsidR="000F40E1" w:rsidRPr="0028418B" w:rsidRDefault="000F40E1" w:rsidP="0028418B">
      <w:pPr>
        <w:pStyle w:val="FootnoteText"/>
        <w:ind w:left="426" w:firstLine="850"/>
        <w:jc w:val="both"/>
        <w:rPr>
          <w:rFonts w:ascii="Times New Roman" w:hAnsi="Times New Roman" w:cs="Times New Roman"/>
        </w:rPr>
      </w:pPr>
      <w:r w:rsidRPr="0028418B">
        <w:rPr>
          <w:rStyle w:val="FootnoteReference"/>
          <w:rFonts w:ascii="Times New Roman" w:hAnsi="Times New Roman" w:cs="Times New Roman"/>
        </w:rPr>
        <w:footnoteRef/>
      </w:r>
      <w:r>
        <w:rPr>
          <w:rFonts w:ascii="Times New Roman" w:hAnsi="Times New Roman" w:cs="Times New Roman"/>
        </w:rPr>
        <w:t>Roeslan Saleh</w:t>
      </w:r>
      <w:r w:rsidRPr="0028418B">
        <w:rPr>
          <w:rFonts w:ascii="Times New Roman" w:hAnsi="Times New Roman" w:cs="Times New Roman"/>
        </w:rPr>
        <w:t xml:space="preserve"> dalam Muladi dan Dwidja Priyatno, </w:t>
      </w:r>
      <w:r>
        <w:rPr>
          <w:rFonts w:ascii="Times New Roman" w:hAnsi="Times New Roman" w:cs="Times New Roman"/>
          <w:i/>
        </w:rPr>
        <w:t>o</w:t>
      </w:r>
      <w:r w:rsidRPr="0028418B">
        <w:rPr>
          <w:rFonts w:ascii="Times New Roman" w:hAnsi="Times New Roman" w:cs="Times New Roman"/>
          <w:i/>
        </w:rPr>
        <w:t>p.</w:t>
      </w:r>
      <w:r>
        <w:rPr>
          <w:rFonts w:ascii="Times New Roman" w:hAnsi="Times New Roman" w:cs="Times New Roman"/>
          <w:i/>
        </w:rPr>
        <w:t xml:space="preserve"> c</w:t>
      </w:r>
      <w:r w:rsidRPr="0028418B">
        <w:rPr>
          <w:rFonts w:ascii="Times New Roman" w:hAnsi="Times New Roman" w:cs="Times New Roman"/>
          <w:i/>
        </w:rPr>
        <w:t>it</w:t>
      </w:r>
      <w:r>
        <w:rPr>
          <w:rFonts w:ascii="Times New Roman" w:hAnsi="Times New Roman" w:cs="Times New Roman"/>
          <w:i/>
        </w:rPr>
        <w:t>.</w:t>
      </w:r>
      <w:r w:rsidRPr="0028418B">
        <w:rPr>
          <w:rFonts w:ascii="Times New Roman" w:hAnsi="Times New Roman" w:cs="Times New Roman"/>
        </w:rPr>
        <w:t>, hlm. 84.</w:t>
      </w:r>
    </w:p>
  </w:footnote>
  <w:footnote w:id="86">
    <w:p w14:paraId="0526D39F" w14:textId="4D3A0505" w:rsidR="000F40E1" w:rsidRDefault="000F40E1" w:rsidP="0028418B">
      <w:pPr>
        <w:pStyle w:val="FootnoteText"/>
        <w:ind w:left="426" w:firstLine="850"/>
        <w:jc w:val="both"/>
      </w:pPr>
      <w:r w:rsidRPr="0028418B">
        <w:rPr>
          <w:rStyle w:val="FootnoteReference"/>
          <w:rFonts w:ascii="Times New Roman" w:hAnsi="Times New Roman" w:cs="Times New Roman"/>
        </w:rPr>
        <w:footnoteRef/>
      </w:r>
      <w:r w:rsidRPr="0028418B">
        <w:rPr>
          <w:rFonts w:ascii="Times New Roman" w:hAnsi="Times New Roman" w:cs="Times New Roman"/>
        </w:rPr>
        <w:t>Barda Nawawi Arief dalam</w:t>
      </w:r>
      <w:r>
        <w:rPr>
          <w:rFonts w:ascii="Times New Roman" w:hAnsi="Times New Roman" w:cs="Times New Roman"/>
        </w:rPr>
        <w:t>,</w:t>
      </w:r>
      <w:r w:rsidRPr="0028418B">
        <w:rPr>
          <w:rFonts w:ascii="Times New Roman" w:hAnsi="Times New Roman" w:cs="Times New Roman"/>
        </w:rPr>
        <w:t xml:space="preserve"> </w:t>
      </w:r>
      <w:r>
        <w:rPr>
          <w:rFonts w:ascii="Times New Roman" w:hAnsi="Times New Roman" w:cs="Times New Roman"/>
          <w:i/>
        </w:rPr>
        <w:t>Ibid.</w:t>
      </w:r>
      <w:r w:rsidRPr="0028418B">
        <w:rPr>
          <w:rFonts w:ascii="Times New Roman" w:hAnsi="Times New Roman" w:cs="Times New Roman"/>
        </w:rPr>
        <w:t>, hlm. 84-85.</w:t>
      </w:r>
    </w:p>
  </w:footnote>
  <w:footnote w:id="87">
    <w:p w14:paraId="1A15BD0A" w14:textId="26F1A1DE" w:rsidR="000F40E1" w:rsidRPr="00935C5B" w:rsidRDefault="000F40E1" w:rsidP="00935C5B">
      <w:pPr>
        <w:pStyle w:val="FootnoteText"/>
        <w:ind w:left="426" w:firstLine="850"/>
        <w:jc w:val="both"/>
        <w:rPr>
          <w:rFonts w:ascii="Times New Roman" w:hAnsi="Times New Roman" w:cs="Times New Roman"/>
        </w:rPr>
      </w:pPr>
      <w:r w:rsidRPr="00935C5B">
        <w:rPr>
          <w:rStyle w:val="FootnoteReference"/>
          <w:rFonts w:ascii="Times New Roman" w:hAnsi="Times New Roman" w:cs="Times New Roman"/>
        </w:rPr>
        <w:footnoteRef/>
      </w:r>
      <w:r>
        <w:rPr>
          <w:rFonts w:ascii="Times New Roman" w:hAnsi="Times New Roman" w:cs="Times New Roman"/>
          <w:i/>
        </w:rPr>
        <w:t>Ibid.</w:t>
      </w:r>
      <w:r w:rsidRPr="00935C5B">
        <w:rPr>
          <w:rFonts w:ascii="Times New Roman" w:hAnsi="Times New Roman" w:cs="Times New Roman"/>
        </w:rPr>
        <w:t>, hlm. 86.</w:t>
      </w:r>
    </w:p>
  </w:footnote>
  <w:footnote w:id="88">
    <w:p w14:paraId="4F01D7C3" w14:textId="6C6DEF29" w:rsidR="000F40E1" w:rsidRPr="00935C5B" w:rsidRDefault="000F40E1" w:rsidP="00935C5B">
      <w:pPr>
        <w:pStyle w:val="FootnoteText"/>
        <w:ind w:left="426" w:firstLine="850"/>
        <w:jc w:val="both"/>
        <w:rPr>
          <w:rFonts w:ascii="Times New Roman" w:hAnsi="Times New Roman" w:cs="Times New Roman"/>
        </w:rPr>
      </w:pPr>
      <w:r w:rsidRPr="00935C5B">
        <w:rPr>
          <w:rStyle w:val="FootnoteReference"/>
          <w:rFonts w:ascii="Times New Roman" w:hAnsi="Times New Roman" w:cs="Times New Roman"/>
        </w:rPr>
        <w:footnoteRef/>
      </w:r>
      <w:r w:rsidRPr="00935C5B">
        <w:rPr>
          <w:rFonts w:ascii="Times New Roman" w:hAnsi="Times New Roman" w:cs="Times New Roman"/>
        </w:rPr>
        <w:t xml:space="preserve">Roeslan Saleh, </w:t>
      </w:r>
      <w:r w:rsidRPr="00935C5B">
        <w:rPr>
          <w:rFonts w:ascii="Times New Roman" w:hAnsi="Times New Roman" w:cs="Times New Roman"/>
          <w:i/>
        </w:rPr>
        <w:t>Tentang Tindak-Tindak Pidana dan Pertanggungjawaban Pidana</w:t>
      </w:r>
      <w:r w:rsidRPr="00935C5B">
        <w:rPr>
          <w:rFonts w:ascii="Times New Roman" w:hAnsi="Times New Roman" w:cs="Times New Roman"/>
        </w:rPr>
        <w:t xml:space="preserve"> </w:t>
      </w:r>
      <w:r>
        <w:rPr>
          <w:rFonts w:ascii="Times New Roman" w:hAnsi="Times New Roman" w:cs="Times New Roman"/>
        </w:rPr>
        <w:t>(Jakarta: BPHN,</w:t>
      </w:r>
      <w:r w:rsidRPr="00935C5B">
        <w:rPr>
          <w:rFonts w:ascii="Times New Roman" w:hAnsi="Times New Roman" w:cs="Times New Roman"/>
        </w:rPr>
        <w:t xml:space="preserve"> 1984</w:t>
      </w:r>
      <w:r>
        <w:rPr>
          <w:rFonts w:ascii="Times New Roman" w:hAnsi="Times New Roman" w:cs="Times New Roman"/>
        </w:rPr>
        <w:t>)</w:t>
      </w:r>
      <w:r w:rsidRPr="00935C5B">
        <w:rPr>
          <w:rFonts w:ascii="Times New Roman" w:hAnsi="Times New Roman" w:cs="Times New Roman"/>
        </w:rPr>
        <w:t>, hlm. 50-51.</w:t>
      </w:r>
    </w:p>
  </w:footnote>
  <w:footnote w:id="89">
    <w:p w14:paraId="14BF3759" w14:textId="4ACD8811" w:rsidR="000F40E1" w:rsidRDefault="000F40E1" w:rsidP="00935C5B">
      <w:pPr>
        <w:pStyle w:val="FootnoteText"/>
        <w:ind w:left="426" w:firstLine="850"/>
      </w:pPr>
      <w:r w:rsidRPr="00935C5B">
        <w:rPr>
          <w:rStyle w:val="FootnoteReference"/>
          <w:rFonts w:ascii="Times New Roman" w:hAnsi="Times New Roman" w:cs="Times New Roman"/>
        </w:rPr>
        <w:footnoteRef/>
      </w:r>
      <w:r w:rsidRPr="00935C5B">
        <w:rPr>
          <w:rFonts w:ascii="Times New Roman" w:hAnsi="Times New Roman" w:cs="Times New Roman"/>
        </w:rPr>
        <w:t xml:space="preserve">Muladi dan Dwidja Priyatno, </w:t>
      </w:r>
      <w:r>
        <w:rPr>
          <w:rFonts w:ascii="Times New Roman" w:hAnsi="Times New Roman" w:cs="Times New Roman"/>
          <w:i/>
        </w:rPr>
        <w:t>o</w:t>
      </w:r>
      <w:r w:rsidRPr="00935C5B">
        <w:rPr>
          <w:rFonts w:ascii="Times New Roman" w:hAnsi="Times New Roman" w:cs="Times New Roman"/>
          <w:i/>
        </w:rPr>
        <w:t>p.</w:t>
      </w:r>
      <w:r>
        <w:rPr>
          <w:rFonts w:ascii="Times New Roman" w:hAnsi="Times New Roman" w:cs="Times New Roman"/>
          <w:i/>
        </w:rPr>
        <w:t xml:space="preserve"> c</w:t>
      </w:r>
      <w:r w:rsidRPr="00935C5B">
        <w:rPr>
          <w:rFonts w:ascii="Times New Roman" w:hAnsi="Times New Roman" w:cs="Times New Roman"/>
          <w:i/>
        </w:rPr>
        <w:t>it</w:t>
      </w:r>
      <w:r w:rsidRPr="00935C5B">
        <w:rPr>
          <w:rFonts w:ascii="Times New Roman" w:hAnsi="Times New Roman" w:cs="Times New Roman"/>
        </w:rPr>
        <w:t>, hlm. 90.</w:t>
      </w:r>
    </w:p>
  </w:footnote>
  <w:footnote w:id="90">
    <w:p w14:paraId="06BB0D34" w14:textId="5C2B74B8" w:rsidR="000F40E1" w:rsidRPr="00F52D62" w:rsidRDefault="000F40E1" w:rsidP="00F52D62">
      <w:pPr>
        <w:pStyle w:val="FootnoteText"/>
        <w:ind w:left="426" w:firstLine="850"/>
        <w:jc w:val="both"/>
        <w:rPr>
          <w:rFonts w:ascii="Times New Roman" w:hAnsi="Times New Roman" w:cs="Times New Roman"/>
        </w:rPr>
      </w:pPr>
      <w:r w:rsidRPr="00F52D62">
        <w:rPr>
          <w:rStyle w:val="FootnoteReference"/>
          <w:rFonts w:ascii="Times New Roman" w:hAnsi="Times New Roman" w:cs="Times New Roman"/>
        </w:rPr>
        <w:footnoteRef/>
      </w:r>
      <w:r w:rsidRPr="00F52D62">
        <w:rPr>
          <w:rFonts w:ascii="Times New Roman" w:hAnsi="Times New Roman" w:cs="Times New Roman"/>
        </w:rPr>
        <w:t xml:space="preserve">Sigid Suseno, </w:t>
      </w:r>
      <w:r w:rsidRPr="00F52D62">
        <w:rPr>
          <w:rFonts w:ascii="Times New Roman" w:hAnsi="Times New Roman" w:cs="Times New Roman"/>
          <w:i/>
        </w:rPr>
        <w:t>Implikasi Teori Pertanggungjawaban Pidana Korporasi Dalam Perundang-undangan Pidana dan Praktik Peradilan Pidana Indonesia</w:t>
      </w:r>
      <w:r w:rsidRPr="00F52D62">
        <w:rPr>
          <w:rFonts w:ascii="Times New Roman" w:hAnsi="Times New Roman" w:cs="Times New Roman"/>
        </w:rPr>
        <w:t xml:space="preserve">, dalam </w:t>
      </w:r>
      <w:r w:rsidRPr="00F52D62">
        <w:rPr>
          <w:rFonts w:ascii="Times New Roman" w:hAnsi="Times New Roman" w:cs="Times New Roman"/>
          <w:i/>
        </w:rPr>
        <w:t xml:space="preserve">Hukum Pidana Indonesia: Perkembangan dan Pembaharuan, </w:t>
      </w:r>
      <w:r w:rsidRPr="00F52D62">
        <w:rPr>
          <w:rFonts w:ascii="Times New Roman" w:hAnsi="Times New Roman" w:cs="Times New Roman"/>
        </w:rPr>
        <w:t>Editor: Sigid Suseno dan Nella Sumika Putri, Artikel ditulis dalam rangka Purnabakti 70 Tahun Prof. Dr. Ko</w:t>
      </w:r>
      <w:r>
        <w:rPr>
          <w:rFonts w:ascii="Times New Roman" w:hAnsi="Times New Roman" w:cs="Times New Roman"/>
        </w:rPr>
        <w:t xml:space="preserve">mariah E. Sapardjaja, S.H., (Bandung: </w:t>
      </w:r>
      <w:r w:rsidRPr="00F52D62">
        <w:rPr>
          <w:rFonts w:ascii="Times New Roman" w:hAnsi="Times New Roman" w:cs="Times New Roman"/>
        </w:rPr>
        <w:t>Remaja Ro</w:t>
      </w:r>
      <w:r>
        <w:rPr>
          <w:rFonts w:ascii="Times New Roman" w:hAnsi="Times New Roman" w:cs="Times New Roman"/>
        </w:rPr>
        <w:t>sdakarya</w:t>
      </w:r>
      <w:r w:rsidRPr="00F52D62">
        <w:rPr>
          <w:rFonts w:ascii="Times New Roman" w:hAnsi="Times New Roman" w:cs="Times New Roman"/>
        </w:rPr>
        <w:t>, 2013</w:t>
      </w:r>
      <w:r>
        <w:rPr>
          <w:rFonts w:ascii="Times New Roman" w:hAnsi="Times New Roman" w:cs="Times New Roman"/>
        </w:rPr>
        <w:t>)</w:t>
      </w:r>
      <w:r w:rsidRPr="00F52D62">
        <w:rPr>
          <w:rFonts w:ascii="Times New Roman" w:hAnsi="Times New Roman" w:cs="Times New Roman"/>
        </w:rPr>
        <w:t xml:space="preserve">, hlm. 214. </w:t>
      </w:r>
    </w:p>
  </w:footnote>
  <w:footnote w:id="91">
    <w:p w14:paraId="50F63C63" w14:textId="648A0DBA" w:rsidR="000F40E1" w:rsidRDefault="000F40E1" w:rsidP="00F52D62">
      <w:pPr>
        <w:pStyle w:val="FootnoteText"/>
        <w:ind w:left="426" w:firstLine="850"/>
        <w:jc w:val="both"/>
      </w:pPr>
      <w:r w:rsidRPr="00F52D62">
        <w:rPr>
          <w:rStyle w:val="FootnoteReference"/>
          <w:rFonts w:ascii="Times New Roman" w:hAnsi="Times New Roman" w:cs="Times New Roman"/>
        </w:rPr>
        <w:footnoteRef/>
      </w:r>
      <w:r w:rsidRPr="00F52D62">
        <w:rPr>
          <w:rFonts w:ascii="Times New Roman" w:hAnsi="Times New Roman" w:cs="Times New Roman"/>
        </w:rPr>
        <w:t xml:space="preserve">Sutan Remy Sjahdeini, </w:t>
      </w:r>
      <w:r w:rsidRPr="00F52D62">
        <w:rPr>
          <w:rFonts w:ascii="Times New Roman" w:hAnsi="Times New Roman" w:cs="Times New Roman"/>
          <w:i/>
        </w:rPr>
        <w:t>Pertanggungjawaban Korporasi</w:t>
      </w:r>
      <w:r>
        <w:rPr>
          <w:rFonts w:ascii="Times New Roman" w:hAnsi="Times New Roman" w:cs="Times New Roman"/>
        </w:rPr>
        <w:t xml:space="preserve"> (Jakarta: Grafitipers, </w:t>
      </w:r>
      <w:r w:rsidRPr="00F52D62">
        <w:rPr>
          <w:rFonts w:ascii="Times New Roman" w:hAnsi="Times New Roman" w:cs="Times New Roman"/>
        </w:rPr>
        <w:t>2006</w:t>
      </w:r>
      <w:r>
        <w:rPr>
          <w:rFonts w:ascii="Times New Roman" w:hAnsi="Times New Roman" w:cs="Times New Roman"/>
        </w:rPr>
        <w:t>)</w:t>
      </w:r>
      <w:r w:rsidRPr="00F52D62">
        <w:rPr>
          <w:rFonts w:ascii="Times New Roman" w:hAnsi="Times New Roman" w:cs="Times New Roman"/>
        </w:rPr>
        <w:t>, hlm. 100.</w:t>
      </w:r>
    </w:p>
  </w:footnote>
  <w:footnote w:id="92">
    <w:p w14:paraId="75761659" w14:textId="2F67C8F5" w:rsidR="009F2ADD" w:rsidRPr="009F2ADD" w:rsidRDefault="009F2ADD" w:rsidP="009F2ADD">
      <w:pPr>
        <w:pStyle w:val="FootnoteText"/>
        <w:ind w:left="425" w:firstLine="851"/>
        <w:jc w:val="both"/>
        <w:rPr>
          <w:rFonts w:ascii="Times New Roman" w:hAnsi="Times New Roman" w:cs="Times New Roman"/>
        </w:rPr>
      </w:pPr>
      <w:r w:rsidRPr="009F2ADD">
        <w:rPr>
          <w:rStyle w:val="FootnoteReference"/>
          <w:rFonts w:ascii="Times New Roman" w:hAnsi="Times New Roman" w:cs="Times New Roman"/>
        </w:rPr>
        <w:footnoteRef/>
      </w:r>
      <w:r w:rsidRPr="009F2ADD">
        <w:rPr>
          <w:rFonts w:ascii="Times New Roman" w:hAnsi="Times New Roman" w:cs="Times New Roman"/>
        </w:rPr>
        <w:t xml:space="preserve">Yenti Garnasih, </w:t>
      </w:r>
      <w:r w:rsidRPr="009F2ADD">
        <w:rPr>
          <w:rFonts w:ascii="Times New Roman" w:hAnsi="Times New Roman" w:cs="Times New Roman"/>
          <w:i/>
        </w:rPr>
        <w:t>Ultimum Remedium</w:t>
      </w:r>
      <w:r w:rsidRPr="009F2ADD">
        <w:rPr>
          <w:rFonts w:ascii="Times New Roman" w:hAnsi="Times New Roman" w:cs="Times New Roman"/>
        </w:rPr>
        <w:t>, LBH Pers. Diakes dari http://www.google.co.id pada tanggal 24 Agustus 2017.</w:t>
      </w:r>
    </w:p>
  </w:footnote>
  <w:footnote w:id="93">
    <w:p w14:paraId="59D2015D" w14:textId="3B9020C4" w:rsidR="009F2ADD" w:rsidRPr="009F2ADD" w:rsidRDefault="009F2ADD" w:rsidP="009F2ADD">
      <w:pPr>
        <w:pStyle w:val="FootnoteText"/>
        <w:ind w:left="426" w:firstLine="850"/>
        <w:rPr>
          <w:rFonts w:ascii="Times New Roman" w:hAnsi="Times New Roman" w:cs="Times New Roman"/>
        </w:rPr>
      </w:pPr>
      <w:r w:rsidRPr="009F2ADD">
        <w:rPr>
          <w:rStyle w:val="FootnoteReference"/>
          <w:rFonts w:ascii="Times New Roman" w:hAnsi="Times New Roman" w:cs="Times New Roman"/>
        </w:rPr>
        <w:footnoteRef/>
      </w:r>
      <w:r w:rsidRPr="009F2ADD">
        <w:rPr>
          <w:rFonts w:ascii="Times New Roman" w:hAnsi="Times New Roman" w:cs="Times New Roman"/>
          <w:i/>
        </w:rPr>
        <w:t>Ibid</w:t>
      </w:r>
      <w:r w:rsidRPr="009F2ADD">
        <w:rPr>
          <w:rFonts w:ascii="Times New Roman" w:hAnsi="Times New Roman" w:cs="Times New Roman"/>
        </w:rPr>
        <w:t>.</w:t>
      </w:r>
    </w:p>
  </w:footnote>
  <w:footnote w:id="94">
    <w:p w14:paraId="4E4443E7" w14:textId="744E79E3" w:rsidR="009F2ADD" w:rsidRPr="000A1B8E" w:rsidRDefault="009F2ADD" w:rsidP="000A1B8E">
      <w:pPr>
        <w:pStyle w:val="FootnoteText"/>
        <w:ind w:left="426" w:firstLine="850"/>
        <w:jc w:val="both"/>
        <w:rPr>
          <w:rFonts w:ascii="Times New Roman" w:hAnsi="Times New Roman" w:cs="Times New Roman"/>
        </w:rPr>
      </w:pPr>
      <w:r w:rsidRPr="000A1B8E">
        <w:rPr>
          <w:rStyle w:val="FootnoteReference"/>
          <w:rFonts w:ascii="Times New Roman" w:hAnsi="Times New Roman" w:cs="Times New Roman"/>
        </w:rPr>
        <w:footnoteRef/>
      </w:r>
      <w:r w:rsidRPr="000A1B8E">
        <w:rPr>
          <w:rFonts w:ascii="Times New Roman" w:hAnsi="Times New Roman" w:cs="Times New Roman"/>
        </w:rPr>
        <w:t xml:space="preserve">Rufinus Hotmaulana Hutauruk, </w:t>
      </w:r>
      <w:r w:rsidR="000A1B8E">
        <w:rPr>
          <w:rFonts w:ascii="Times New Roman" w:hAnsi="Times New Roman" w:cs="Times New Roman"/>
          <w:i/>
        </w:rPr>
        <w:t>loc. cit.</w:t>
      </w:r>
    </w:p>
  </w:footnote>
  <w:footnote w:id="95">
    <w:p w14:paraId="2BEDD128" w14:textId="184FA21D" w:rsidR="009F2ADD" w:rsidRPr="000A1B8E" w:rsidRDefault="009F2ADD" w:rsidP="000A1B8E">
      <w:pPr>
        <w:pStyle w:val="FootnoteText"/>
        <w:ind w:left="426" w:firstLine="850"/>
        <w:jc w:val="both"/>
        <w:rPr>
          <w:rFonts w:ascii="Times New Roman" w:hAnsi="Times New Roman" w:cs="Times New Roman"/>
        </w:rPr>
      </w:pPr>
      <w:r w:rsidRPr="000A1B8E">
        <w:rPr>
          <w:rStyle w:val="FootnoteReference"/>
          <w:rFonts w:ascii="Times New Roman" w:hAnsi="Times New Roman" w:cs="Times New Roman"/>
        </w:rPr>
        <w:footnoteRef/>
      </w:r>
      <w:r w:rsidR="000A1B8E">
        <w:rPr>
          <w:rFonts w:ascii="Times New Roman" w:hAnsi="Times New Roman" w:cs="Times New Roman"/>
          <w:i/>
        </w:rPr>
        <w:t>Loc. cit</w:t>
      </w:r>
      <w:r w:rsidRPr="000A1B8E">
        <w:rPr>
          <w:rFonts w:ascii="Times New Roman" w:hAnsi="Times New Roman" w:cs="Times New Roman"/>
        </w:rPr>
        <w:t>.</w:t>
      </w:r>
    </w:p>
  </w:footnote>
  <w:footnote w:id="96">
    <w:p w14:paraId="5D7DB602" w14:textId="157B2472" w:rsidR="009F2ADD" w:rsidRPr="000A1B8E" w:rsidRDefault="009F2ADD" w:rsidP="000A1B8E">
      <w:pPr>
        <w:pStyle w:val="FootnoteText"/>
        <w:ind w:left="426" w:firstLine="850"/>
        <w:jc w:val="both"/>
        <w:rPr>
          <w:rFonts w:ascii="Times New Roman" w:hAnsi="Times New Roman" w:cs="Times New Roman"/>
        </w:rPr>
      </w:pPr>
      <w:r w:rsidRPr="000A1B8E">
        <w:rPr>
          <w:rStyle w:val="FootnoteReference"/>
          <w:rFonts w:ascii="Times New Roman" w:hAnsi="Times New Roman" w:cs="Times New Roman"/>
        </w:rPr>
        <w:footnoteRef/>
      </w:r>
      <w:r w:rsidRPr="000A1B8E">
        <w:rPr>
          <w:rFonts w:ascii="Times New Roman" w:hAnsi="Times New Roman" w:cs="Times New Roman"/>
        </w:rPr>
        <w:t>Mark Umbreit dalam</w:t>
      </w:r>
      <w:r w:rsidR="000A1B8E">
        <w:rPr>
          <w:rFonts w:ascii="Times New Roman" w:hAnsi="Times New Roman" w:cs="Times New Roman"/>
        </w:rPr>
        <w:t>,</w:t>
      </w:r>
      <w:r w:rsidRPr="000A1B8E">
        <w:rPr>
          <w:rFonts w:ascii="Times New Roman" w:hAnsi="Times New Roman" w:cs="Times New Roman"/>
        </w:rPr>
        <w:t xml:space="preserve"> </w:t>
      </w:r>
      <w:r w:rsidR="000A1B8E" w:rsidRPr="000A1B8E">
        <w:rPr>
          <w:rFonts w:ascii="Times New Roman" w:hAnsi="Times New Roman" w:cs="Times New Roman"/>
        </w:rPr>
        <w:t>Rufinus Hotmaulana Hutauruk</w:t>
      </w:r>
      <w:r w:rsidR="000A1B8E">
        <w:rPr>
          <w:rFonts w:ascii="Times New Roman" w:hAnsi="Times New Roman" w:cs="Times New Roman"/>
          <w:i/>
        </w:rPr>
        <w:t>, loc. cit</w:t>
      </w:r>
      <w:r w:rsidRPr="000A1B8E">
        <w:rPr>
          <w:rFonts w:ascii="Times New Roman" w:hAnsi="Times New Roman" w:cs="Times New Roman"/>
        </w:rPr>
        <w:t>.</w:t>
      </w:r>
    </w:p>
  </w:footnote>
  <w:footnote w:id="97">
    <w:p w14:paraId="3ABC59B2" w14:textId="7C8301E4" w:rsidR="009F2ADD" w:rsidRPr="00B1468A" w:rsidRDefault="009F2ADD" w:rsidP="000A1B8E">
      <w:pPr>
        <w:pStyle w:val="FootnoteText"/>
        <w:ind w:left="426" w:firstLine="850"/>
        <w:jc w:val="both"/>
        <w:rPr>
          <w:rFonts w:ascii="Arial" w:hAnsi="Arial" w:cs="Arial"/>
        </w:rPr>
      </w:pPr>
      <w:r w:rsidRPr="000A1B8E">
        <w:rPr>
          <w:rStyle w:val="FootnoteReference"/>
          <w:rFonts w:ascii="Times New Roman" w:hAnsi="Times New Roman" w:cs="Times New Roman"/>
        </w:rPr>
        <w:footnoteRef/>
      </w:r>
      <w:r w:rsidR="000A1B8E">
        <w:rPr>
          <w:rFonts w:ascii="Times New Roman" w:hAnsi="Times New Roman" w:cs="Times New Roman"/>
          <w:i/>
        </w:rPr>
        <w:t>Loc. cit</w:t>
      </w:r>
      <w:r w:rsidRPr="000A1B8E">
        <w:rPr>
          <w:rFonts w:ascii="Times New Roman" w:hAnsi="Times New Roman" w:cs="Times New Roman"/>
        </w:rPr>
        <w:t>.</w:t>
      </w:r>
    </w:p>
  </w:footnote>
  <w:footnote w:id="98">
    <w:p w14:paraId="2614F85F" w14:textId="77777777" w:rsidR="000F40E1" w:rsidRPr="00462F26" w:rsidRDefault="000F40E1" w:rsidP="00033507">
      <w:pPr>
        <w:pStyle w:val="FootnoteText"/>
        <w:ind w:left="426" w:firstLine="850"/>
        <w:jc w:val="both"/>
        <w:rPr>
          <w:rFonts w:ascii="Times New Roman" w:hAnsi="Times New Roman" w:cs="Times New Roman"/>
        </w:rPr>
      </w:pPr>
      <w:r w:rsidRPr="00462F26">
        <w:rPr>
          <w:rStyle w:val="FootnoteReference"/>
          <w:rFonts w:ascii="Times New Roman" w:hAnsi="Times New Roman" w:cs="Times New Roman"/>
        </w:rPr>
        <w:footnoteRef/>
      </w:r>
      <w:r w:rsidRPr="00462F26">
        <w:rPr>
          <w:rFonts w:ascii="Times New Roman" w:hAnsi="Times New Roman" w:cs="Times New Roman"/>
          <w:lang w:eastAsia="x-none"/>
        </w:rPr>
        <w:t xml:space="preserve">Suyud Margono, </w:t>
      </w:r>
      <w:r w:rsidRPr="00E76663">
        <w:rPr>
          <w:rFonts w:ascii="Times New Roman" w:hAnsi="Times New Roman" w:cs="Times New Roman"/>
          <w:i/>
          <w:lang w:eastAsia="x-none"/>
        </w:rPr>
        <w:t>loc. cit</w:t>
      </w:r>
      <w:r>
        <w:rPr>
          <w:rFonts w:ascii="Times New Roman" w:hAnsi="Times New Roman" w:cs="Times New Roman"/>
          <w:lang w:eastAsia="x-none"/>
        </w:rPr>
        <w:t>.</w:t>
      </w:r>
    </w:p>
  </w:footnote>
  <w:footnote w:id="99">
    <w:p w14:paraId="0D8928CF" w14:textId="77777777" w:rsidR="000F40E1" w:rsidRPr="00462F26" w:rsidRDefault="000F40E1" w:rsidP="00033507">
      <w:pPr>
        <w:pStyle w:val="FootnoteText"/>
        <w:ind w:left="426" w:firstLine="850"/>
        <w:jc w:val="both"/>
        <w:rPr>
          <w:rFonts w:ascii="Times New Roman" w:hAnsi="Times New Roman" w:cs="Times New Roman"/>
        </w:rPr>
      </w:pPr>
      <w:r w:rsidRPr="00462F26">
        <w:rPr>
          <w:rStyle w:val="FootnoteReference"/>
          <w:rFonts w:ascii="Times New Roman" w:hAnsi="Times New Roman" w:cs="Times New Roman"/>
        </w:rPr>
        <w:footnoteRef/>
      </w:r>
      <w:r w:rsidRPr="00462F26">
        <w:rPr>
          <w:rFonts w:ascii="Times New Roman" w:hAnsi="Times New Roman" w:cs="Times New Roman"/>
        </w:rPr>
        <w:t xml:space="preserve">Mahkamah Agung, </w:t>
      </w:r>
      <w:r w:rsidRPr="00E76663">
        <w:rPr>
          <w:rFonts w:ascii="Times New Roman" w:hAnsi="Times New Roman" w:cs="Times New Roman"/>
          <w:i/>
        </w:rPr>
        <w:t>loc. cit</w:t>
      </w:r>
      <w:r>
        <w:rPr>
          <w:rFonts w:ascii="Times New Roman" w:hAnsi="Times New Roman" w:cs="Times New Roman"/>
        </w:rPr>
        <w:t>.</w:t>
      </w:r>
    </w:p>
  </w:footnote>
  <w:footnote w:id="100">
    <w:p w14:paraId="61EF4DEF" w14:textId="69A6BF0E" w:rsidR="000F40E1" w:rsidRDefault="000F40E1" w:rsidP="00033507">
      <w:pPr>
        <w:pStyle w:val="FootnoteText"/>
        <w:ind w:left="426" w:firstLine="850"/>
      </w:pPr>
      <w:r w:rsidRPr="00462F26">
        <w:rPr>
          <w:rStyle w:val="FootnoteReference"/>
          <w:rFonts w:ascii="Times New Roman" w:hAnsi="Times New Roman" w:cs="Times New Roman"/>
        </w:rPr>
        <w:footnoteRef/>
      </w:r>
      <w:r>
        <w:rPr>
          <w:rFonts w:ascii="Times New Roman" w:hAnsi="Times New Roman" w:cs="Times New Roman"/>
          <w:i/>
        </w:rPr>
        <w:t>Ibid</w:t>
      </w:r>
      <w:r>
        <w:rPr>
          <w:rFonts w:ascii="Times New Roman" w:hAnsi="Times New Roman" w:cs="Times New Roman"/>
        </w:rPr>
        <w:t>.</w:t>
      </w:r>
    </w:p>
  </w:footnote>
  <w:footnote w:id="101">
    <w:p w14:paraId="348DC7A1" w14:textId="77777777" w:rsidR="000F40E1" w:rsidRPr="00462F26" w:rsidRDefault="000F40E1" w:rsidP="00033507">
      <w:pPr>
        <w:pStyle w:val="FootnoteText"/>
        <w:ind w:left="426" w:firstLine="850"/>
        <w:jc w:val="both"/>
        <w:rPr>
          <w:rFonts w:ascii="Times New Roman" w:hAnsi="Times New Roman" w:cs="Times New Roman"/>
        </w:rPr>
      </w:pPr>
      <w:r w:rsidRPr="00462F26">
        <w:rPr>
          <w:rStyle w:val="FootnoteReference"/>
          <w:rFonts w:ascii="Times New Roman" w:hAnsi="Times New Roman" w:cs="Times New Roman"/>
        </w:rPr>
        <w:footnoteRef/>
      </w:r>
      <w:r w:rsidRPr="00462F26">
        <w:rPr>
          <w:rFonts w:ascii="Times New Roman" w:hAnsi="Times New Roman" w:cs="Times New Roman"/>
        </w:rPr>
        <w:t>Priyat</w:t>
      </w:r>
      <w:r>
        <w:rPr>
          <w:rFonts w:ascii="Times New Roman" w:hAnsi="Times New Roman" w:cs="Times New Roman"/>
        </w:rPr>
        <w:t>n</w:t>
      </w:r>
      <w:r w:rsidRPr="00462F26">
        <w:rPr>
          <w:rFonts w:ascii="Times New Roman" w:hAnsi="Times New Roman" w:cs="Times New Roman"/>
        </w:rPr>
        <w:t xml:space="preserve">a Abdurrasyid, </w:t>
      </w:r>
      <w:r w:rsidRPr="00E76663">
        <w:rPr>
          <w:rFonts w:ascii="Times New Roman" w:hAnsi="Times New Roman" w:cs="Times New Roman"/>
          <w:i/>
        </w:rPr>
        <w:t>loc. cit</w:t>
      </w:r>
      <w:r>
        <w:rPr>
          <w:rFonts w:ascii="Times New Roman" w:hAnsi="Times New Roman" w:cs="Times New Roman"/>
        </w:rPr>
        <w:t>.</w:t>
      </w:r>
    </w:p>
  </w:footnote>
  <w:footnote w:id="102">
    <w:p w14:paraId="3E30445B" w14:textId="77777777" w:rsidR="000F40E1" w:rsidRPr="00462F26" w:rsidRDefault="000F40E1" w:rsidP="00033507">
      <w:pPr>
        <w:pStyle w:val="FootnoteText"/>
        <w:ind w:left="426" w:firstLine="850"/>
        <w:rPr>
          <w:rFonts w:ascii="Times New Roman" w:hAnsi="Times New Roman" w:cs="Times New Roman"/>
        </w:rPr>
      </w:pPr>
      <w:r w:rsidRPr="00462F26">
        <w:rPr>
          <w:rStyle w:val="FootnoteReference"/>
          <w:rFonts w:ascii="Times New Roman" w:hAnsi="Times New Roman" w:cs="Times New Roman"/>
        </w:rPr>
        <w:footnoteRef/>
      </w:r>
      <w:r w:rsidRPr="00462F26">
        <w:rPr>
          <w:rFonts w:ascii="Times New Roman" w:hAnsi="Times New Roman" w:cs="Times New Roman"/>
          <w:lang w:eastAsia="x-none"/>
        </w:rPr>
        <w:t xml:space="preserve">Romli Atmasasmita, </w:t>
      </w:r>
      <w:r w:rsidRPr="00462F26">
        <w:rPr>
          <w:rFonts w:ascii="Times New Roman" w:hAnsi="Times New Roman" w:cs="Times New Roman"/>
          <w:i/>
          <w:lang w:eastAsia="x-none"/>
        </w:rPr>
        <w:t>op. cit.</w:t>
      </w:r>
      <w:r w:rsidRPr="00462F26">
        <w:rPr>
          <w:rFonts w:ascii="Times New Roman" w:hAnsi="Times New Roman" w:cs="Times New Roman"/>
          <w:lang w:eastAsia="x-none"/>
        </w:rPr>
        <w:t>, hlm. 93</w:t>
      </w:r>
      <w:r>
        <w:rPr>
          <w:rFonts w:ascii="Times New Roman" w:hAnsi="Times New Roman" w:cs="Times New Roman"/>
          <w:lang w:eastAsia="x-none"/>
        </w:rPr>
        <w:t>.</w:t>
      </w:r>
    </w:p>
  </w:footnote>
  <w:footnote w:id="103">
    <w:p w14:paraId="5CBB1ADE" w14:textId="3A1CB861" w:rsidR="000F40E1" w:rsidRPr="00E76663" w:rsidRDefault="000F40E1" w:rsidP="00033507">
      <w:pPr>
        <w:pStyle w:val="FootnoteText"/>
        <w:snapToGrid w:val="0"/>
        <w:ind w:left="426" w:firstLine="850"/>
        <w:jc w:val="both"/>
        <w:rPr>
          <w:rFonts w:ascii="Times New Roman" w:hAnsi="Times New Roman" w:cs="Times New Roman"/>
          <w:sz w:val="10"/>
          <w:szCs w:val="10"/>
        </w:rPr>
      </w:pPr>
      <w:r w:rsidRPr="00462F26">
        <w:rPr>
          <w:rStyle w:val="FootnoteReference"/>
          <w:rFonts w:ascii="Times New Roman" w:hAnsi="Times New Roman" w:cs="Times New Roman"/>
        </w:rPr>
        <w:footnoteRef/>
      </w:r>
      <w:r w:rsidRPr="00462F26">
        <w:rPr>
          <w:rFonts w:ascii="Times New Roman" w:hAnsi="Times New Roman" w:cs="Times New Roman"/>
        </w:rPr>
        <w:t xml:space="preserve">Pasal 130 ayat (1) dan ayat (3) HIR mengatur masalah perdamaian para pihak dimuka pengadilan dan perdamaian yang dimuat dalam akta berkekuatan hukum tetap sebagai putusan pengadilan dan bersifat final sehingga tidak boleh ada banding atau kasasi karenanya. Model Perdamaian versi HIR sering dilaksanakan dalam perkara utang piutang dan harta waris. Perdamaian di luar pengadilan merupakan persetujuan para pihak yang bersifat sementara karena itu tidak bersifat mengikat sebagaimana halnya perdamaian dimuka pengadilan. dalam </w:t>
      </w:r>
      <w:r>
        <w:rPr>
          <w:rFonts w:ascii="Times New Roman" w:hAnsi="Times New Roman" w:cs="Times New Roman"/>
          <w:i/>
        </w:rPr>
        <w:t>Ibid.</w:t>
      </w:r>
      <w:r w:rsidRPr="00462F26">
        <w:rPr>
          <w:rFonts w:ascii="Times New Roman" w:hAnsi="Times New Roman" w:cs="Times New Roman"/>
        </w:rPr>
        <w:t>, hlm. 102</w:t>
      </w:r>
      <w:r>
        <w:rPr>
          <w:rFonts w:ascii="Times New Roman" w:hAnsi="Times New Roman" w:cs="Times New Roman"/>
        </w:rPr>
        <w:t>.</w:t>
      </w:r>
    </w:p>
  </w:footnote>
  <w:footnote w:id="104">
    <w:p w14:paraId="11029F40" w14:textId="1FA0B0E2" w:rsidR="000F40E1" w:rsidRPr="00462F26" w:rsidRDefault="000F40E1" w:rsidP="00033507">
      <w:pPr>
        <w:pStyle w:val="FootnoteText"/>
        <w:snapToGrid w:val="0"/>
        <w:ind w:left="426" w:firstLine="850"/>
        <w:jc w:val="both"/>
        <w:rPr>
          <w:rFonts w:ascii="Times New Roman" w:hAnsi="Times New Roman" w:cs="Times New Roman"/>
        </w:rPr>
      </w:pPr>
      <w:r w:rsidRPr="00462F26">
        <w:rPr>
          <w:rStyle w:val="FootnoteReference"/>
          <w:rFonts w:ascii="Times New Roman" w:hAnsi="Times New Roman" w:cs="Times New Roman"/>
        </w:rPr>
        <w:footnoteRef/>
      </w:r>
      <w:r w:rsidRPr="00462F26">
        <w:rPr>
          <w:rFonts w:ascii="Times New Roman" w:hAnsi="Times New Roman" w:cs="Times New Roman"/>
        </w:rPr>
        <w:t>Pelajari UU Nomor 30 Tahun 1999 tentang Arbitrase dan Pilihan Penyelesaian Sengketa; dan beber</w:t>
      </w:r>
      <w:r>
        <w:rPr>
          <w:rFonts w:ascii="Times New Roman" w:hAnsi="Times New Roman" w:cs="Times New Roman"/>
        </w:rPr>
        <w:t>apa ketentuan dalam KUH Perdata.</w:t>
      </w:r>
      <w:r w:rsidRPr="00462F26">
        <w:rPr>
          <w:rFonts w:ascii="Times New Roman" w:hAnsi="Times New Roman" w:cs="Times New Roman"/>
        </w:rPr>
        <w:t xml:space="preserve"> dalam </w:t>
      </w:r>
      <w:r>
        <w:rPr>
          <w:rFonts w:ascii="Times New Roman" w:hAnsi="Times New Roman" w:cs="Times New Roman"/>
          <w:i/>
        </w:rPr>
        <w:t>Ibid</w:t>
      </w:r>
      <w:r w:rsidRPr="00462F26">
        <w:rPr>
          <w:rFonts w:ascii="Times New Roman" w:hAnsi="Times New Roman" w:cs="Times New Roman"/>
          <w:i/>
        </w:rPr>
        <w:t>.</w:t>
      </w:r>
      <w:r w:rsidRPr="00462F26">
        <w:rPr>
          <w:rFonts w:ascii="Times New Roman" w:hAnsi="Times New Roman" w:cs="Times New Roman"/>
        </w:rPr>
        <w:t>, hlm. 102.</w:t>
      </w:r>
    </w:p>
  </w:footnote>
  <w:footnote w:id="105">
    <w:p w14:paraId="2CA4239B" w14:textId="2C09D84D" w:rsidR="000F40E1" w:rsidRPr="00E76663" w:rsidRDefault="000F40E1" w:rsidP="00033507">
      <w:pPr>
        <w:pStyle w:val="FootnoteText"/>
        <w:snapToGrid w:val="0"/>
        <w:ind w:left="426" w:firstLine="850"/>
        <w:jc w:val="both"/>
        <w:rPr>
          <w:rFonts w:ascii="Times New Roman" w:hAnsi="Times New Roman" w:cs="Times New Roman"/>
        </w:rPr>
      </w:pPr>
      <w:r w:rsidRPr="00462F26">
        <w:rPr>
          <w:rStyle w:val="FootnoteReference"/>
          <w:rFonts w:ascii="Times New Roman" w:hAnsi="Times New Roman" w:cs="Times New Roman"/>
        </w:rPr>
        <w:footnoteRef/>
      </w:r>
      <w:r w:rsidRPr="00462F26">
        <w:rPr>
          <w:rFonts w:ascii="Times New Roman" w:hAnsi="Times New Roman" w:cs="Times New Roman"/>
        </w:rPr>
        <w:t>Peristilahan tersebut di atas tidak dikenal dalam penyelesaian perkara pidana; bahkan merupakan penemuan baru dalam sistem hukum Indonesia termasuk sistem hukum perdata. Yang diakui adalah debitur yang telah melakukan “wanprestasi” (</w:t>
      </w:r>
      <w:r w:rsidRPr="00462F26">
        <w:rPr>
          <w:rFonts w:ascii="Times New Roman" w:hAnsi="Times New Roman" w:cs="Times New Roman"/>
          <w:i/>
        </w:rPr>
        <w:t>the kwader trouw</w:t>
      </w:r>
      <w:r w:rsidRPr="00462F26">
        <w:rPr>
          <w:rFonts w:ascii="Times New Roman" w:hAnsi="Times New Roman" w:cs="Times New Roman"/>
        </w:rPr>
        <w:t xml:space="preserve"> atau </w:t>
      </w:r>
      <w:r w:rsidRPr="00462F26">
        <w:rPr>
          <w:rFonts w:ascii="Times New Roman" w:hAnsi="Times New Roman" w:cs="Times New Roman"/>
          <w:i/>
        </w:rPr>
        <w:t>i</w:t>
      </w:r>
      <w:r w:rsidRPr="00462F26">
        <w:rPr>
          <w:rFonts w:ascii="Times New Roman" w:hAnsi="Times New Roman" w:cs="Times New Roman"/>
          <w:i/>
          <w:lang w:eastAsia="x-none"/>
        </w:rPr>
        <w:t>s</w:t>
      </w:r>
      <w:r w:rsidRPr="00462F26">
        <w:rPr>
          <w:rFonts w:ascii="Times New Roman" w:hAnsi="Times New Roman" w:cs="Times New Roman"/>
          <w:i/>
        </w:rPr>
        <w:t xml:space="preserve"> a bad faith</w:t>
      </w:r>
      <w:r w:rsidRPr="00462F26">
        <w:rPr>
          <w:rFonts w:ascii="Times New Roman" w:hAnsi="Times New Roman" w:cs="Times New Roman"/>
        </w:rPr>
        <w:t xml:space="preserve">). Kedua istilah tersebut sekarang diterjemahkan menjadi, “kooperatif” dan “non-kooperatif”; perlu dikaji secara mendalam karena jika kedua istilah tersebut merupakan bagian atau rangkaian proses dalam penyelesaian di luar pengadilan seharusnya dikuatkan dengan putusan pengadilan sehingga dapat dijadikan yurisprudensi Indonesia. dalam </w:t>
      </w:r>
      <w:r>
        <w:rPr>
          <w:rFonts w:ascii="Times New Roman" w:hAnsi="Times New Roman" w:cs="Times New Roman"/>
          <w:i/>
        </w:rPr>
        <w:t>Ibid</w:t>
      </w:r>
      <w:r w:rsidRPr="00462F26">
        <w:rPr>
          <w:rFonts w:ascii="Times New Roman" w:hAnsi="Times New Roman" w:cs="Times New Roman"/>
          <w:i/>
        </w:rPr>
        <w:t>.,</w:t>
      </w:r>
      <w:r w:rsidRPr="00462F26">
        <w:rPr>
          <w:rFonts w:ascii="Times New Roman" w:hAnsi="Times New Roman" w:cs="Times New Roman"/>
        </w:rPr>
        <w:t xml:space="preserve"> 102.</w:t>
      </w:r>
    </w:p>
  </w:footnote>
  <w:footnote w:id="106">
    <w:p w14:paraId="2FF6C47B" w14:textId="77777777" w:rsidR="000F40E1" w:rsidRPr="00462F26" w:rsidRDefault="000F40E1" w:rsidP="00033507">
      <w:pPr>
        <w:pStyle w:val="FootnoteText"/>
        <w:snapToGrid w:val="0"/>
        <w:ind w:left="426" w:firstLine="850"/>
        <w:jc w:val="both"/>
        <w:rPr>
          <w:rFonts w:ascii="Times New Roman" w:hAnsi="Times New Roman" w:cs="Times New Roman"/>
        </w:rPr>
      </w:pPr>
      <w:r w:rsidRPr="00462F26">
        <w:rPr>
          <w:rStyle w:val="FootnoteReference"/>
          <w:rFonts w:ascii="Times New Roman" w:hAnsi="Times New Roman" w:cs="Times New Roman"/>
        </w:rPr>
        <w:footnoteRef/>
      </w:r>
      <w:r w:rsidRPr="00462F26">
        <w:rPr>
          <w:rFonts w:ascii="Times New Roman" w:hAnsi="Times New Roman" w:cs="Times New Roman"/>
        </w:rPr>
        <w:t>Pasal 130 ayat (1) HIR dibolehkan dilakukan perdamaian antara para pihak yang bersengketa dan persetujuan perdamaian tersebut dalam bentuk akta perdamaian tersebut berkekuatan hukum tetap sebagaimana putusan hakim dan bersifat final karena tidak boleh dilakukan banding atau kasasi.</w:t>
      </w:r>
    </w:p>
  </w:footnote>
  <w:footnote w:id="107">
    <w:p w14:paraId="28DC6DFD" w14:textId="77777777" w:rsidR="000F40E1" w:rsidRDefault="000F40E1" w:rsidP="00033507">
      <w:pPr>
        <w:pStyle w:val="FootnoteText"/>
        <w:snapToGrid w:val="0"/>
        <w:ind w:left="426" w:firstLine="850"/>
        <w:jc w:val="both"/>
      </w:pPr>
      <w:r w:rsidRPr="00462F26">
        <w:rPr>
          <w:rStyle w:val="FootnoteReference"/>
          <w:rFonts w:ascii="Times New Roman" w:hAnsi="Times New Roman" w:cs="Times New Roman"/>
        </w:rPr>
        <w:footnoteRef/>
      </w:r>
      <w:r w:rsidRPr="00462F26">
        <w:rPr>
          <w:rFonts w:ascii="Times New Roman" w:hAnsi="Times New Roman" w:cs="Times New Roman"/>
        </w:rPr>
        <w:t>Mochtar Kusumatmadja menerangkan bahwa hukum yang baik ialah hukum yang mengandung nilai-nilai yang diakui dan sesuai dengan nilai-nilai yang berkembang dalam masyarakat. Jika pendapat tersebut diterapkan dalam hukum yang bersifat khusus (</w:t>
      </w:r>
      <w:r w:rsidRPr="00462F26">
        <w:rPr>
          <w:rFonts w:ascii="Times New Roman" w:hAnsi="Times New Roman" w:cs="Times New Roman"/>
          <w:i/>
        </w:rPr>
        <w:t>lex specialis</w:t>
      </w:r>
      <w:r w:rsidRPr="00462F26">
        <w:rPr>
          <w:rFonts w:ascii="Times New Roman" w:hAnsi="Times New Roman" w:cs="Times New Roman"/>
        </w:rPr>
        <w:t>) seperti dalam penyelesaian kasus di bidang keuangan dan perbankan dimana para stakeholder menyetujuinya, maka praktik penyelesaian secara administratif yang telah dilakukan selama ini dalam praktik penerapan hukum keuangan dan perbankan maka praktik dimaksud merupakan hukum yang baik bagi kalangan yang bersangkutan. Dalam konteks ini, jika mekanisme penyelesaian tersebut dipandang tidak adil oleh sebagaian terbesar masyarakat sekalipun menurut pendapat Romli Atmasasmita pandangan tersebut bukan dalam area penerapan hukum, melainkan dalam area filsafat hukum.</w:t>
      </w:r>
      <w:r>
        <w:rPr>
          <w:rFonts w:ascii="Times New Roman"/>
        </w:rPr>
        <w:t xml:space="preserve"> </w:t>
      </w:r>
    </w:p>
  </w:footnote>
  <w:footnote w:id="108">
    <w:p w14:paraId="2B744B71" w14:textId="77777777" w:rsidR="000F40E1" w:rsidRPr="00462F26" w:rsidRDefault="000F40E1" w:rsidP="00033507">
      <w:pPr>
        <w:pStyle w:val="FootnoteText"/>
        <w:snapToGrid w:val="0"/>
        <w:ind w:left="426" w:firstLine="850"/>
        <w:jc w:val="both"/>
        <w:rPr>
          <w:rFonts w:ascii="Times New Roman" w:hAnsi="Times New Roman" w:cs="Times New Roman"/>
        </w:rPr>
      </w:pPr>
      <w:r w:rsidRPr="00462F26">
        <w:rPr>
          <w:rStyle w:val="FootnoteReference"/>
          <w:rFonts w:ascii="Times New Roman" w:hAnsi="Times New Roman" w:cs="Times New Roman"/>
        </w:rPr>
        <w:footnoteRef/>
      </w:r>
      <w:r w:rsidRPr="00462F26">
        <w:rPr>
          <w:rFonts w:ascii="Times New Roman" w:hAnsi="Times New Roman" w:cs="Times New Roman"/>
        </w:rPr>
        <w:t>Peraturan Pemerintah Nomor 12 Tahun 1998 Pasal 1 (2) tentang PERSERO Juncto PP Nomor 45 Tahun 2001 tentang Perubahan atas PP Nomor 12 Tahun 1998 tentang PERSERO.</w:t>
      </w:r>
      <w:r>
        <w:rPr>
          <w:rFonts w:ascii="Times New Roman" w:hAnsi="Times New Roman" w:cs="Times New Roman"/>
        </w:rPr>
        <w:t xml:space="preserve"> </w:t>
      </w:r>
      <w:r w:rsidRPr="00462F26">
        <w:rPr>
          <w:rFonts w:ascii="Times New Roman" w:hAnsi="Times New Roman" w:cs="Times New Roman"/>
        </w:rPr>
        <w:t>Teliti Peraturan Pemerintah Nomor 28 Tahun 1999 tentang Merger, Konsolidasi dan Akuisisi Bank.</w:t>
      </w:r>
    </w:p>
  </w:footnote>
  <w:footnote w:id="109">
    <w:p w14:paraId="277F014C" w14:textId="0F5D29B9" w:rsidR="000F40E1" w:rsidRDefault="000F40E1" w:rsidP="00033507">
      <w:pPr>
        <w:pStyle w:val="FootnoteText"/>
        <w:snapToGrid w:val="0"/>
        <w:ind w:left="426" w:firstLine="850"/>
      </w:pPr>
      <w:r w:rsidRPr="00462F26">
        <w:rPr>
          <w:rStyle w:val="FootnoteReference"/>
          <w:rFonts w:ascii="Times New Roman" w:hAnsi="Times New Roman" w:cs="Times New Roman"/>
        </w:rPr>
        <w:footnoteRef/>
      </w:r>
      <w:r>
        <w:rPr>
          <w:rFonts w:ascii="Times New Roman" w:hAnsi="Times New Roman" w:cs="Times New Roman"/>
          <w:i/>
        </w:rPr>
        <w:t>Ibid</w:t>
      </w:r>
      <w:r w:rsidRPr="00462F26">
        <w:rPr>
          <w:rFonts w:ascii="Times New Roman" w:hAnsi="Times New Roman" w:cs="Times New Roman"/>
          <w:i/>
        </w:rPr>
        <w:t>.</w:t>
      </w:r>
      <w:r w:rsidRPr="00462F26">
        <w:rPr>
          <w:rFonts w:ascii="Times New Roman" w:hAnsi="Times New Roman" w:cs="Times New Roman"/>
        </w:rPr>
        <w:t>, hlm. 104.</w:t>
      </w:r>
    </w:p>
  </w:footnote>
  <w:footnote w:id="110">
    <w:p w14:paraId="66B08452" w14:textId="776326E9" w:rsidR="000F40E1" w:rsidRPr="00334DCC" w:rsidRDefault="000F40E1" w:rsidP="00334DCC">
      <w:pPr>
        <w:pStyle w:val="FootnoteText"/>
        <w:ind w:left="426" w:firstLine="850"/>
        <w:jc w:val="both"/>
        <w:rPr>
          <w:rFonts w:ascii="Times New Roman" w:hAnsi="Times New Roman" w:cs="Times New Roman"/>
        </w:rPr>
      </w:pPr>
      <w:r w:rsidRPr="00334DCC">
        <w:rPr>
          <w:rStyle w:val="FootnoteReference"/>
          <w:rFonts w:ascii="Times New Roman" w:hAnsi="Times New Roman" w:cs="Times New Roman"/>
        </w:rPr>
        <w:footnoteRef/>
      </w:r>
      <w:r w:rsidRPr="00334DCC">
        <w:rPr>
          <w:rFonts w:ascii="Times New Roman" w:hAnsi="Times New Roman" w:cs="Times New Roman"/>
        </w:rPr>
        <w:t xml:space="preserve">Nana Sudjana, </w:t>
      </w:r>
      <w:r w:rsidRPr="00334DCC">
        <w:rPr>
          <w:rFonts w:ascii="Times New Roman" w:hAnsi="Times New Roman" w:cs="Times New Roman"/>
          <w:i/>
        </w:rPr>
        <w:t>Tuntunan Penyusunan Karya Ilmiah Makalah Skripsi Tesis Disertasi</w:t>
      </w:r>
      <w:r w:rsidRPr="00334DCC">
        <w:rPr>
          <w:rFonts w:ascii="Times New Roman" w:hAnsi="Times New Roman" w:cs="Times New Roman"/>
        </w:rPr>
        <w:t xml:space="preserve"> (Bandung: Sinar Baru Algensindo, 2005), hlm. 52.</w:t>
      </w:r>
    </w:p>
  </w:footnote>
  <w:footnote w:id="111">
    <w:p w14:paraId="2E373C71" w14:textId="7A080E26" w:rsidR="000F40E1" w:rsidRDefault="000F40E1" w:rsidP="0093437F">
      <w:pPr>
        <w:pStyle w:val="NormalWeb"/>
        <w:spacing w:before="0" w:beforeAutospacing="0" w:after="0" w:afterAutospacing="0"/>
        <w:ind w:left="426" w:firstLine="850"/>
        <w:jc w:val="both"/>
      </w:pPr>
      <w:r>
        <w:rPr>
          <w:rStyle w:val="FootnoteReference"/>
          <w:sz w:val="20"/>
          <w:szCs w:val="20"/>
        </w:rPr>
        <w:footnoteRef/>
      </w:r>
      <w:r>
        <w:rPr>
          <w:sz w:val="20"/>
          <w:szCs w:val="20"/>
        </w:rPr>
        <w:t xml:space="preserve">Soerjono Soekanto, </w:t>
      </w:r>
      <w:r w:rsidRPr="0002120D">
        <w:rPr>
          <w:rFonts w:ascii="Times" w:hAnsi="Times"/>
          <w:i/>
          <w:sz w:val="20"/>
          <w:szCs w:val="20"/>
        </w:rPr>
        <w:t>Pengantar Penelitian Hukum</w:t>
      </w:r>
      <w:r>
        <w:rPr>
          <w:sz w:val="20"/>
          <w:szCs w:val="20"/>
        </w:rPr>
        <w:t xml:space="preserve"> (Jakarta: UI Press, 1981), hlm. 10. </w:t>
      </w:r>
    </w:p>
  </w:footnote>
  <w:footnote w:id="112">
    <w:p w14:paraId="2A29EBE7" w14:textId="306C1655" w:rsidR="000F40E1" w:rsidRPr="00837D1E" w:rsidRDefault="000F40E1" w:rsidP="00033507">
      <w:pPr>
        <w:pStyle w:val="FootnoteText"/>
        <w:ind w:left="426" w:firstLine="850"/>
        <w:jc w:val="both"/>
        <w:rPr>
          <w:rFonts w:ascii="Times New Roman" w:hAnsi="Times New Roman" w:cs="Times New Roman"/>
        </w:rPr>
      </w:pPr>
      <w:r w:rsidRPr="00837D1E">
        <w:rPr>
          <w:rStyle w:val="FootnoteReference"/>
          <w:rFonts w:ascii="Times New Roman" w:hAnsi="Times New Roman" w:cs="Times New Roman"/>
        </w:rPr>
        <w:footnoteRef/>
      </w:r>
      <w:r>
        <w:rPr>
          <w:rFonts w:ascii="Times New Roman" w:hAnsi="Times New Roman" w:cs="Times New Roman"/>
        </w:rPr>
        <w:t>Peter Ma</w:t>
      </w:r>
      <w:r w:rsidRPr="00837D1E">
        <w:rPr>
          <w:rFonts w:ascii="Times New Roman" w:hAnsi="Times New Roman" w:cs="Times New Roman"/>
        </w:rPr>
        <w:t xml:space="preserve">hmud Marzuki, </w:t>
      </w:r>
      <w:r w:rsidRPr="00837D1E">
        <w:rPr>
          <w:rFonts w:ascii="Times New Roman" w:hAnsi="Times New Roman" w:cs="Times New Roman"/>
          <w:i/>
        </w:rPr>
        <w:t>Penelitian Hukum</w:t>
      </w:r>
      <w:r w:rsidRPr="00837D1E">
        <w:rPr>
          <w:rFonts w:ascii="Times New Roman" w:hAnsi="Times New Roman" w:cs="Times New Roman"/>
        </w:rPr>
        <w:t>, Cetakan Ke-11 (Jakarta: Kencana</w:t>
      </w:r>
      <w:r>
        <w:rPr>
          <w:rFonts w:ascii="Times New Roman" w:hAnsi="Times New Roman" w:cs="Times New Roman"/>
        </w:rPr>
        <w:t xml:space="preserve"> Prenada Media Group</w:t>
      </w:r>
      <w:r w:rsidRPr="00837D1E">
        <w:rPr>
          <w:rFonts w:ascii="Times New Roman" w:hAnsi="Times New Roman" w:cs="Times New Roman"/>
        </w:rPr>
        <w:t>, 2011), hlm. 93.</w:t>
      </w:r>
    </w:p>
  </w:footnote>
  <w:footnote w:id="113">
    <w:p w14:paraId="0105A729" w14:textId="6A0B986E" w:rsidR="000F40E1" w:rsidRPr="00837D1E" w:rsidRDefault="000F40E1" w:rsidP="00033507">
      <w:pPr>
        <w:pStyle w:val="FootnoteText"/>
        <w:ind w:left="426" w:firstLine="850"/>
        <w:jc w:val="both"/>
        <w:rPr>
          <w:rFonts w:ascii="Times New Roman" w:hAnsi="Times New Roman" w:cs="Times New Roman"/>
        </w:rPr>
      </w:pPr>
      <w:r w:rsidRPr="00837D1E">
        <w:rPr>
          <w:rStyle w:val="FootnoteReference"/>
          <w:rFonts w:ascii="Times New Roman" w:hAnsi="Times New Roman" w:cs="Times New Roman"/>
        </w:rPr>
        <w:footnoteRef/>
      </w:r>
      <w:r>
        <w:rPr>
          <w:rFonts w:ascii="Times New Roman" w:hAnsi="Times New Roman" w:cs="Times New Roman"/>
          <w:i/>
        </w:rPr>
        <w:t>Ibid</w:t>
      </w:r>
      <w:r w:rsidRPr="00837D1E">
        <w:rPr>
          <w:rFonts w:ascii="Times New Roman" w:hAnsi="Times New Roman" w:cs="Times New Roman"/>
        </w:rPr>
        <w:t>., hlm. 94.</w:t>
      </w:r>
    </w:p>
  </w:footnote>
  <w:footnote w:id="114">
    <w:p w14:paraId="6FF91027" w14:textId="0CFF9DE7" w:rsidR="000F40E1" w:rsidRPr="00837D1E" w:rsidRDefault="000F40E1" w:rsidP="00033507">
      <w:pPr>
        <w:pStyle w:val="FootnoteText"/>
        <w:ind w:left="426" w:firstLine="850"/>
        <w:jc w:val="both"/>
        <w:rPr>
          <w:rFonts w:ascii="Times New Roman" w:hAnsi="Times New Roman" w:cs="Times New Roman"/>
        </w:rPr>
      </w:pPr>
      <w:r w:rsidRPr="00837D1E">
        <w:rPr>
          <w:rStyle w:val="FootnoteReference"/>
          <w:rFonts w:ascii="Times New Roman" w:hAnsi="Times New Roman" w:cs="Times New Roman"/>
        </w:rPr>
        <w:footnoteRef/>
      </w:r>
      <w:r>
        <w:rPr>
          <w:rFonts w:ascii="Times New Roman" w:hAnsi="Times New Roman" w:cs="Times New Roman"/>
          <w:i/>
        </w:rPr>
        <w:t>Ibid</w:t>
      </w:r>
      <w:r w:rsidRPr="00837D1E">
        <w:rPr>
          <w:rFonts w:ascii="Times New Roman" w:hAnsi="Times New Roman" w:cs="Times New Roman"/>
        </w:rPr>
        <w:t>.</w:t>
      </w:r>
    </w:p>
  </w:footnote>
  <w:footnote w:id="115">
    <w:p w14:paraId="464A0CED" w14:textId="55F04EAB" w:rsidR="000F40E1" w:rsidRPr="005B1CBC" w:rsidRDefault="000F40E1" w:rsidP="005B1CBC">
      <w:pPr>
        <w:pStyle w:val="FootnoteText"/>
        <w:ind w:left="426" w:firstLine="850"/>
        <w:jc w:val="both"/>
        <w:rPr>
          <w:rFonts w:ascii="Times New Roman" w:hAnsi="Times New Roman" w:cs="Times New Roman"/>
        </w:rPr>
      </w:pPr>
      <w:r w:rsidRPr="005B1CBC">
        <w:rPr>
          <w:rStyle w:val="FootnoteReference"/>
          <w:rFonts w:ascii="Times New Roman" w:hAnsi="Times New Roman" w:cs="Times New Roman"/>
        </w:rPr>
        <w:footnoteRef/>
      </w:r>
      <w:r w:rsidRPr="005B1CBC">
        <w:rPr>
          <w:rFonts w:ascii="Times New Roman" w:hAnsi="Times New Roman" w:cs="Times New Roman"/>
          <w:lang w:eastAsia="x-none"/>
        </w:rPr>
        <w:t xml:space="preserve">Arief Amrullah, </w:t>
      </w:r>
      <w:r w:rsidRPr="005B1CBC">
        <w:rPr>
          <w:rFonts w:ascii="Times New Roman" w:hAnsi="Times New Roman" w:cs="Times New Roman"/>
          <w:i/>
          <w:lang w:eastAsia="x-none"/>
        </w:rPr>
        <w:t>Politik Hukum Pidana</w:t>
      </w:r>
      <w:r w:rsidRPr="005B1CBC">
        <w:rPr>
          <w:rFonts w:ascii="Times New Roman" w:hAnsi="Times New Roman" w:cs="Times New Roman"/>
          <w:lang w:eastAsia="x-none"/>
        </w:rPr>
        <w:t xml:space="preserve">, </w:t>
      </w:r>
      <w:r w:rsidRPr="005B1CBC">
        <w:rPr>
          <w:rFonts w:ascii="Times New Roman" w:hAnsi="Times New Roman" w:cs="Times New Roman"/>
          <w:i/>
          <w:lang w:eastAsia="x-none"/>
        </w:rPr>
        <w:t>Perlindungan Korban Kejahatan Ekonomi di Bidang Perbankan dalam Perspektif Bank sebagai Pelaku</w:t>
      </w:r>
      <w:r w:rsidRPr="005B1CBC">
        <w:rPr>
          <w:rFonts w:ascii="Times New Roman" w:hAnsi="Times New Roman" w:cs="Times New Roman"/>
          <w:lang w:eastAsia="x-none"/>
        </w:rPr>
        <w:t xml:space="preserve"> </w:t>
      </w:r>
      <w:r>
        <w:rPr>
          <w:rFonts w:ascii="Times New Roman" w:hAnsi="Times New Roman" w:cs="Times New Roman"/>
          <w:lang w:eastAsia="x-none"/>
        </w:rPr>
        <w:t xml:space="preserve">(Yogyakarta: Genta Publishing, </w:t>
      </w:r>
      <w:r w:rsidRPr="005B1CBC">
        <w:rPr>
          <w:rFonts w:ascii="Times New Roman" w:hAnsi="Times New Roman" w:cs="Times New Roman"/>
          <w:lang w:eastAsia="x-none"/>
        </w:rPr>
        <w:t>2015</w:t>
      </w:r>
      <w:r>
        <w:rPr>
          <w:rFonts w:ascii="Times New Roman" w:hAnsi="Times New Roman" w:cs="Times New Roman"/>
          <w:lang w:eastAsia="x-none"/>
        </w:rPr>
        <w:t>),</w:t>
      </w:r>
      <w:r w:rsidRPr="005B1CBC">
        <w:rPr>
          <w:rFonts w:ascii="Times New Roman" w:hAnsi="Times New Roman" w:cs="Times New Roman"/>
          <w:lang w:eastAsia="x-none"/>
        </w:rPr>
        <w:t xml:space="preserve"> hlm. 1.</w:t>
      </w:r>
    </w:p>
  </w:footnote>
  <w:footnote w:id="116">
    <w:p w14:paraId="19485BDD" w14:textId="35564606" w:rsidR="00C74A49" w:rsidRPr="00C74A49" w:rsidRDefault="00C74A49" w:rsidP="00C74A49">
      <w:pPr>
        <w:pStyle w:val="FootnoteText"/>
        <w:ind w:left="426" w:firstLine="850"/>
        <w:jc w:val="both"/>
        <w:rPr>
          <w:rFonts w:ascii="Times New Roman" w:hAnsi="Times New Roman" w:cs="Times New Roman"/>
        </w:rPr>
      </w:pPr>
      <w:r w:rsidRPr="00C74A49">
        <w:rPr>
          <w:rStyle w:val="FootnoteReference"/>
          <w:rFonts w:ascii="Times New Roman" w:hAnsi="Times New Roman" w:cs="Times New Roman"/>
        </w:rPr>
        <w:footnoteRef/>
      </w:r>
      <w:r w:rsidR="00385672">
        <w:rPr>
          <w:rFonts w:ascii="Times New Roman" w:hAnsi="Times New Roman" w:cs="Times New Roman"/>
        </w:rPr>
        <w:t xml:space="preserve">Romli Atmasasmita, </w:t>
      </w:r>
      <w:r w:rsidR="00385672" w:rsidRPr="00385672">
        <w:rPr>
          <w:rFonts w:ascii="Times New Roman" w:hAnsi="Times New Roman" w:cs="Times New Roman"/>
          <w:i/>
        </w:rPr>
        <w:t>Kapita Selekta Kejahatan Bisnis dan Hukum Pidana</w:t>
      </w:r>
      <w:r w:rsidR="00385672">
        <w:rPr>
          <w:rFonts w:ascii="Times New Roman" w:hAnsi="Times New Roman" w:cs="Times New Roman"/>
        </w:rPr>
        <w:t>, Buku 1 (Jakarta: Fikahati Aneska, 2013),</w:t>
      </w:r>
      <w:r w:rsidRPr="00C74A49">
        <w:rPr>
          <w:rFonts w:ascii="Times New Roman" w:hAnsi="Times New Roman" w:cs="Times New Roman"/>
        </w:rPr>
        <w:t xml:space="preserve"> hlm. 177-178.</w:t>
      </w:r>
    </w:p>
  </w:footnote>
  <w:footnote w:id="117">
    <w:p w14:paraId="21DEADA7" w14:textId="5ACB097B" w:rsidR="000F40E1" w:rsidRPr="00A66ED5" w:rsidRDefault="000F40E1" w:rsidP="005B1CBC">
      <w:pPr>
        <w:pStyle w:val="FootnoteText"/>
        <w:ind w:left="426" w:firstLine="850"/>
        <w:rPr>
          <w:rFonts w:ascii="Times New Roman" w:hAnsi="Times New Roman" w:cs="Times New Roman"/>
        </w:rPr>
      </w:pPr>
      <w:r w:rsidRPr="00A66ED5">
        <w:rPr>
          <w:rStyle w:val="FootnoteReference"/>
          <w:rFonts w:ascii="Times New Roman" w:hAnsi="Times New Roman" w:cs="Times New Roman"/>
        </w:rPr>
        <w:footnoteRef/>
      </w:r>
      <w:r w:rsidR="005B183A" w:rsidRPr="005B1CBC">
        <w:rPr>
          <w:rFonts w:ascii="Times New Roman" w:hAnsi="Times New Roman" w:cs="Times New Roman"/>
          <w:lang w:eastAsia="x-none"/>
        </w:rPr>
        <w:t>Arief Amrullah</w:t>
      </w:r>
      <w:r w:rsidR="005B183A">
        <w:rPr>
          <w:rFonts w:ascii="Times New Roman" w:hAnsi="Times New Roman" w:cs="Times New Roman"/>
          <w:i/>
          <w:lang w:eastAsia="x-none"/>
        </w:rPr>
        <w:t>, op. cit</w:t>
      </w:r>
      <w:r w:rsidR="005B183A" w:rsidRPr="005B183A">
        <w:rPr>
          <w:rFonts w:ascii="Times New Roman" w:hAnsi="Times New Roman" w:cs="Times New Roman"/>
          <w:lang w:eastAsia="x-none"/>
        </w:rPr>
        <w:t>.,</w:t>
      </w:r>
      <w:r w:rsidRPr="005B183A">
        <w:rPr>
          <w:rFonts w:ascii="Times New Roman" w:hAnsi="Times New Roman" w:cs="Times New Roman"/>
          <w:lang w:eastAsia="x-none"/>
        </w:rPr>
        <w:t xml:space="preserve"> </w:t>
      </w:r>
      <w:r w:rsidRPr="00A66ED5">
        <w:rPr>
          <w:rFonts w:ascii="Times New Roman" w:hAnsi="Times New Roman" w:cs="Times New Roman"/>
          <w:lang w:eastAsia="x-none"/>
        </w:rPr>
        <w:t>hlm. 2.</w:t>
      </w:r>
    </w:p>
  </w:footnote>
  <w:footnote w:id="118">
    <w:p w14:paraId="76B89311" w14:textId="128A0CD9" w:rsidR="000F40E1" w:rsidRDefault="000F40E1" w:rsidP="00642AB5">
      <w:pPr>
        <w:pStyle w:val="FootnoteText"/>
        <w:ind w:left="426" w:firstLine="850"/>
        <w:jc w:val="both"/>
      </w:pPr>
      <w:r w:rsidRPr="005327F1">
        <w:rPr>
          <w:rStyle w:val="FootnoteReference"/>
        </w:rPr>
        <w:footnoteRef/>
      </w:r>
      <w:r w:rsidRPr="005327F1">
        <w:rPr>
          <w:rFonts w:ascii="Times New Roman"/>
          <w:lang w:eastAsia="x-none"/>
        </w:rPr>
        <w:t xml:space="preserve">Kebijakan di bidang perbankan yang pertama kali digulirkan pada bulan Juni 1983, adalah dengan membebaskan bank-bank pemerintah menentukan suku bunga deposito yang sebelumnya hanya BI yang berwenang untuk itu. Akibatnya, sejak 1 Juni sampai dengan Maret 1984, deposito pada bank-bank pemerintah meningkat 151 % dibandingkan dengan peningkatan sebesar 18 % dari Agustus 1982 sampai dengan Mei 1983. Lima tahun kemudian, disusul dengan paket deregulasi di bidang keuangan, moneter dan perbankan (KMP) tanggal 27 Oktober 1988. Inilah liberalisasi perbankan yang sangat besar, sehingga bank-bank boleh membuka cabang-cabang baru, boleh bekerjasama dengan asing untuk membuka bank-bank campuran, di mana sebelumnya kemungkinan tersebut tertutup. Dalam </w:t>
      </w:r>
      <w:r w:rsidRPr="005B1CBC">
        <w:rPr>
          <w:rFonts w:ascii="Times New Roman"/>
          <w:lang w:eastAsia="x-none"/>
        </w:rPr>
        <w:t xml:space="preserve">Bachtiar </w:t>
      </w:r>
      <w:r w:rsidRPr="00642AB5">
        <w:rPr>
          <w:rFonts w:ascii="Times New Roman"/>
          <w:lang w:eastAsia="x-none"/>
        </w:rPr>
        <w:t>Abdullah</w:t>
      </w:r>
      <w:r w:rsidRPr="005327F1">
        <w:rPr>
          <w:rFonts w:ascii="Times New Roman"/>
          <w:lang w:eastAsia="x-none"/>
        </w:rPr>
        <w:t xml:space="preserve">, dalam </w:t>
      </w:r>
      <w:r w:rsidRPr="00B63FE0">
        <w:rPr>
          <w:rFonts w:ascii="Times New Roman"/>
          <w:i/>
          <w:lang w:eastAsia="x-none"/>
        </w:rPr>
        <w:t>Prospek</w:t>
      </w:r>
      <w:r w:rsidRPr="005327F1">
        <w:rPr>
          <w:rFonts w:ascii="Times New Roman"/>
          <w:lang w:eastAsia="x-none"/>
        </w:rPr>
        <w:t xml:space="preserve">, No. 34 Tahun 1, 1 Juni 1991, hlm. 1.; </w:t>
      </w:r>
      <w:r w:rsidRPr="005B1CBC">
        <w:rPr>
          <w:rFonts w:ascii="Times New Roman"/>
          <w:lang w:eastAsia="x-none"/>
        </w:rPr>
        <w:t>Widjanarko</w:t>
      </w:r>
      <w:r w:rsidRPr="005327F1">
        <w:rPr>
          <w:rFonts w:ascii="Times New Roman"/>
          <w:lang w:eastAsia="x-none"/>
        </w:rPr>
        <w:t xml:space="preserve">, </w:t>
      </w:r>
      <w:r w:rsidRPr="00B63FE0">
        <w:rPr>
          <w:rFonts w:ascii="Times New Roman"/>
          <w:i/>
          <w:lang w:eastAsia="x-none"/>
        </w:rPr>
        <w:t>Hukum dan Ketentuan Perbankan Indonesia</w:t>
      </w:r>
      <w:r w:rsidRPr="005327F1">
        <w:rPr>
          <w:rFonts w:ascii="Times New Roman"/>
          <w:lang w:eastAsia="x-none"/>
        </w:rPr>
        <w:t xml:space="preserve">, </w:t>
      </w:r>
      <w:r>
        <w:rPr>
          <w:rFonts w:ascii="Times New Roman"/>
          <w:lang w:eastAsia="x-none"/>
        </w:rPr>
        <w:t xml:space="preserve">(Jakarta: Grafiti, </w:t>
      </w:r>
      <w:r w:rsidRPr="005327F1">
        <w:rPr>
          <w:rFonts w:ascii="Times New Roman"/>
          <w:lang w:eastAsia="x-none"/>
        </w:rPr>
        <w:t>1997</w:t>
      </w:r>
      <w:r>
        <w:rPr>
          <w:rFonts w:ascii="Times New Roman"/>
          <w:lang w:eastAsia="x-none"/>
        </w:rPr>
        <w:t>)</w:t>
      </w:r>
      <w:r w:rsidRPr="005327F1">
        <w:rPr>
          <w:rFonts w:ascii="Times New Roman"/>
          <w:lang w:eastAsia="x-none"/>
        </w:rPr>
        <w:t xml:space="preserve">. hlm. 22. Juga lihat </w:t>
      </w:r>
      <w:r>
        <w:rPr>
          <w:rFonts w:ascii="Times New Roman"/>
          <w:i/>
          <w:lang w:eastAsia="x-none"/>
        </w:rPr>
        <w:t>Ibid</w:t>
      </w:r>
      <w:r w:rsidRPr="005327F1">
        <w:rPr>
          <w:rFonts w:ascii="Times New Roman"/>
          <w:lang w:eastAsia="x-none"/>
        </w:rPr>
        <w:t>., hlm. 3.</w:t>
      </w:r>
    </w:p>
  </w:footnote>
  <w:footnote w:id="119">
    <w:p w14:paraId="7557678D" w14:textId="1F7F9C14" w:rsidR="000F40E1" w:rsidRPr="00642AB5" w:rsidRDefault="000F40E1" w:rsidP="00642AB5">
      <w:pPr>
        <w:pStyle w:val="FootnoteText"/>
        <w:ind w:left="426" w:firstLine="850"/>
        <w:jc w:val="both"/>
        <w:rPr>
          <w:rFonts w:ascii="Times New Roman" w:hAnsi="Times New Roman" w:cs="Times New Roman"/>
        </w:rPr>
      </w:pPr>
      <w:r w:rsidRPr="00642AB5">
        <w:rPr>
          <w:rStyle w:val="FootnoteReference"/>
          <w:rFonts w:ascii="Times New Roman" w:hAnsi="Times New Roman" w:cs="Times New Roman"/>
        </w:rPr>
        <w:footnoteRef/>
      </w:r>
      <w:r w:rsidRPr="00642AB5">
        <w:rPr>
          <w:rFonts w:ascii="Times New Roman" w:hAnsi="Times New Roman" w:cs="Times New Roman"/>
          <w:lang w:eastAsia="x-none"/>
        </w:rPr>
        <w:t xml:space="preserve">Pandangan ini disampaikan dalam Seminar Kejahatan Ekonomi di Bidang Perbankan yang Diselenggarakan oleh Bank Indonesia, Jakarta 4-7 Januari 1993. </w:t>
      </w:r>
      <w:r>
        <w:rPr>
          <w:rFonts w:ascii="Times New Roman" w:hAnsi="Times New Roman" w:cs="Times New Roman"/>
          <w:i/>
          <w:lang w:eastAsia="x-none"/>
        </w:rPr>
        <w:t>Ibid</w:t>
      </w:r>
      <w:r w:rsidRPr="00642AB5">
        <w:rPr>
          <w:rFonts w:ascii="Times New Roman" w:hAnsi="Times New Roman" w:cs="Times New Roman"/>
          <w:lang w:eastAsia="x-none"/>
        </w:rPr>
        <w:t>., hlm. 6.</w:t>
      </w:r>
    </w:p>
  </w:footnote>
  <w:footnote w:id="120">
    <w:p w14:paraId="352C8E13" w14:textId="1C4152B2" w:rsidR="000F40E1" w:rsidRPr="00642AB5" w:rsidRDefault="000F40E1" w:rsidP="00642AB5">
      <w:pPr>
        <w:pStyle w:val="FootnoteText"/>
        <w:ind w:left="426" w:firstLine="850"/>
        <w:rPr>
          <w:rFonts w:ascii="Times New Roman" w:hAnsi="Times New Roman" w:cs="Times New Roman"/>
        </w:rPr>
      </w:pPr>
      <w:r w:rsidRPr="00642AB5">
        <w:rPr>
          <w:rStyle w:val="FootnoteReference"/>
          <w:rFonts w:ascii="Times New Roman" w:hAnsi="Times New Roman" w:cs="Times New Roman"/>
        </w:rPr>
        <w:footnoteRef/>
      </w:r>
      <w:r>
        <w:rPr>
          <w:rFonts w:ascii="Times New Roman" w:hAnsi="Times New Roman" w:cs="Times New Roman"/>
          <w:i/>
          <w:lang w:eastAsia="x-none"/>
        </w:rPr>
        <w:t>Ibid</w:t>
      </w:r>
      <w:r w:rsidRPr="00642AB5">
        <w:rPr>
          <w:rFonts w:ascii="Times New Roman" w:hAnsi="Times New Roman" w:cs="Times New Roman"/>
          <w:lang w:eastAsia="x-none"/>
        </w:rPr>
        <w:t>., hlm. 7.</w:t>
      </w:r>
    </w:p>
  </w:footnote>
  <w:footnote w:id="121">
    <w:p w14:paraId="09534081" w14:textId="1D22C77A" w:rsidR="000F40E1" w:rsidRDefault="000F40E1" w:rsidP="00642AB5">
      <w:pPr>
        <w:pStyle w:val="FootnoteText"/>
        <w:ind w:left="426" w:firstLine="850"/>
        <w:jc w:val="both"/>
      </w:pPr>
      <w:r w:rsidRPr="0053463C">
        <w:rPr>
          <w:rStyle w:val="FootnoteReference"/>
          <w:rFonts w:ascii="Times New Roman" w:hAnsi="Times New Roman" w:cs="Times New Roman"/>
        </w:rPr>
        <w:footnoteRef/>
      </w:r>
      <w:r w:rsidRPr="00D11E16">
        <w:rPr>
          <w:rFonts w:ascii="Times New Roman"/>
          <w:lang w:eastAsia="x-none"/>
        </w:rPr>
        <w:t>Lihat pula Pasal 7 Undang-undang No. 10 Tahun 2004 tentang Pembentukan Peraturan Perundang-Undangan</w:t>
      </w:r>
      <w:r>
        <w:rPr>
          <w:rFonts w:ascii="Times New Roman"/>
          <w:lang w:eastAsia="x-none"/>
        </w:rPr>
        <w:t>: (1) Jenis dan hierarki Peraturan Perundang-undangan adalah sebagai berikut: a. Undang-Undang Dasar Negara Republik Indonesia Tahun 1945; b. Undang-Undang/Peraturan Pemerintah Pengganti Undang-Undang; c. Peraturan Pemerintah; d. Peraturan Presiden; e. Peraturan Daerah. (2) Peraturan daerah sebagaimana dimaksud ayat (1) huruf e meliputi: a. Peraturan Daerah Provinsi dibuat oleh Dewan Perwakilan Rakyat Daerah Provinsi bersama dengan Gubernur; b. Peraturan Daerah Kabupaten/Kota dibuat oleh Dewan Perwakilan Rakyat Daerah Kabupaten/Kota bersama Bupati/Walikota; c. Peraturan Desa/peraturan yang setingkat dibuat oleh badan perwakilan desa atau nama lainnya bersama dengan kepala desa atau nama lainnya. (3) Ketentuan lebih lanjut mengenai tata cara pembuatan Peraturan Desa/peraturan yang setingkat diatur dengan Peraturan Daerah Kabupaten/Kota yang bersangkutan. (4) Jenis Peraturan Perundang-Undangan selain sebagaimana dimaksud pada ayat (1), diakui keberadaannya dan mempunyai kekuatan hukum mengikat sepanjang diperintahkan oleh Peraturan Perundang-undangan yang lebih tinggi. (5) Kekuatan hukum Peraturan Perundang-undangan adalah sesuai dengan hierarki sebagaimana dimaksud pada ayat (1).</w:t>
      </w:r>
    </w:p>
  </w:footnote>
  <w:footnote w:id="122">
    <w:p w14:paraId="59DE40EB" w14:textId="7FD312F9" w:rsidR="000F40E1" w:rsidRDefault="000F40E1" w:rsidP="00642AB5">
      <w:pPr>
        <w:pStyle w:val="FootnoteText"/>
        <w:ind w:left="426" w:firstLine="850"/>
        <w:jc w:val="both"/>
      </w:pPr>
      <w:r w:rsidRPr="0053463C">
        <w:rPr>
          <w:rStyle w:val="FootnoteReference"/>
          <w:rFonts w:ascii="Times New Roman" w:hAnsi="Times New Roman" w:cs="Times New Roman"/>
        </w:rPr>
        <w:footnoteRef/>
      </w:r>
      <w:r w:rsidRPr="0053463C">
        <w:rPr>
          <w:rFonts w:ascii="Times New Roman" w:hAnsi="Times New Roman" w:cs="Times New Roman"/>
          <w:lang w:eastAsia="x-none"/>
        </w:rPr>
        <w:t>P</w:t>
      </w:r>
      <w:r w:rsidRPr="00D32A88">
        <w:rPr>
          <w:rFonts w:ascii="Times New Roman"/>
          <w:lang w:eastAsia="x-none"/>
        </w:rPr>
        <w:t xml:space="preserve">asal 7 (1) Undang-Undang No. 12 Tahun 2011, Jenis dan hierarki Peraturan Perundang-undangan terdiri atas: a. Undang-Undang Dasar Negara Republik Indonesia Tahun 1945; b. Ketetapan Majelis Permusyawaratan Rakyat; c. Undang-Undang/Peraturan Pemerintah </w:t>
      </w:r>
      <w:r w:rsidRPr="00642AB5">
        <w:rPr>
          <w:rFonts w:ascii="Times New Roman"/>
          <w:lang w:eastAsia="x-none"/>
        </w:rPr>
        <w:t xml:space="preserve">Pengganti Undang-Undang; d. Peraturan Pemerintah; e. Peraturan Presiden; f. Peraturan Daerah Provinsi; dan g. Peraturan Daerah Kabupaten/Kota. </w:t>
      </w:r>
    </w:p>
  </w:footnote>
  <w:footnote w:id="123">
    <w:p w14:paraId="57D1961B" w14:textId="67DAF418" w:rsidR="000F40E1" w:rsidRPr="005403F2" w:rsidRDefault="000F40E1" w:rsidP="005403F2">
      <w:pPr>
        <w:pStyle w:val="FootnoteText"/>
        <w:ind w:left="426" w:firstLine="850"/>
        <w:jc w:val="both"/>
        <w:rPr>
          <w:rFonts w:ascii="Times New Roman" w:hAnsi="Times New Roman" w:cs="Times New Roman"/>
        </w:rPr>
      </w:pPr>
      <w:r w:rsidRPr="005403F2">
        <w:rPr>
          <w:rStyle w:val="FootnoteReference"/>
          <w:rFonts w:ascii="Times New Roman" w:hAnsi="Times New Roman" w:cs="Times New Roman"/>
        </w:rPr>
        <w:footnoteRef/>
      </w:r>
      <w:r w:rsidRPr="005403F2">
        <w:rPr>
          <w:rFonts w:ascii="Times New Roman" w:hAnsi="Times New Roman" w:cs="Times New Roman"/>
        </w:rPr>
        <w:t>Sudarto dalam</w:t>
      </w:r>
      <w:r>
        <w:rPr>
          <w:rFonts w:ascii="Times New Roman" w:hAnsi="Times New Roman" w:cs="Times New Roman"/>
        </w:rPr>
        <w:t>,</w:t>
      </w:r>
      <w:r w:rsidRPr="005403F2">
        <w:rPr>
          <w:rFonts w:ascii="Times New Roman" w:hAnsi="Times New Roman" w:cs="Times New Roman"/>
        </w:rPr>
        <w:t xml:space="preserve"> </w:t>
      </w:r>
      <w:r>
        <w:rPr>
          <w:rFonts w:ascii="Times New Roman" w:hAnsi="Times New Roman" w:cs="Times New Roman"/>
          <w:i/>
        </w:rPr>
        <w:t>Ibid</w:t>
      </w:r>
      <w:r w:rsidRPr="005403F2">
        <w:rPr>
          <w:rFonts w:ascii="Times New Roman" w:hAnsi="Times New Roman" w:cs="Times New Roman"/>
        </w:rPr>
        <w:t>.</w:t>
      </w:r>
    </w:p>
  </w:footnote>
  <w:footnote w:id="124">
    <w:p w14:paraId="3E6D7015" w14:textId="7BF036A7" w:rsidR="000F40E1" w:rsidRPr="00FE34C6" w:rsidRDefault="000F40E1" w:rsidP="00FE34C6">
      <w:pPr>
        <w:pStyle w:val="FootnoteText"/>
        <w:ind w:left="426" w:firstLine="850"/>
        <w:jc w:val="both"/>
        <w:rPr>
          <w:rFonts w:ascii="Times New Roman" w:hAnsi="Times New Roman" w:cs="Times New Roman"/>
        </w:rPr>
      </w:pPr>
      <w:r w:rsidRPr="00FE34C6">
        <w:rPr>
          <w:rStyle w:val="FootnoteReference"/>
          <w:rFonts w:ascii="Times New Roman" w:hAnsi="Times New Roman" w:cs="Times New Roman"/>
        </w:rPr>
        <w:footnoteRef/>
      </w:r>
      <w:r w:rsidRPr="00FE34C6">
        <w:rPr>
          <w:rFonts w:ascii="Times New Roman" w:hAnsi="Times New Roman" w:cs="Times New Roman"/>
          <w:lang w:eastAsia="x-none"/>
        </w:rPr>
        <w:t xml:space="preserve">Satochid Kartanegara, </w:t>
      </w:r>
      <w:r w:rsidRPr="00FE34C6">
        <w:rPr>
          <w:rFonts w:ascii="Times New Roman" w:hAnsi="Times New Roman" w:cs="Times New Roman"/>
          <w:i/>
          <w:lang w:eastAsia="x-none"/>
        </w:rPr>
        <w:t>Hukum Pidana</w:t>
      </w:r>
      <w:r w:rsidRPr="00FE34C6">
        <w:rPr>
          <w:rFonts w:ascii="Times New Roman" w:hAnsi="Times New Roman" w:cs="Times New Roman"/>
          <w:lang w:eastAsia="x-none"/>
        </w:rPr>
        <w:t xml:space="preserve"> (</w:t>
      </w:r>
      <w:r w:rsidRPr="00FE34C6">
        <w:rPr>
          <w:rFonts w:ascii="Times New Roman" w:hAnsi="Times New Roman" w:cs="Times New Roman"/>
          <w:i/>
          <w:lang w:eastAsia="x-none"/>
        </w:rPr>
        <w:t>Kumpulan Kuliah</w:t>
      </w:r>
      <w:r>
        <w:rPr>
          <w:rFonts w:ascii="Times New Roman" w:hAnsi="Times New Roman" w:cs="Times New Roman"/>
          <w:lang w:eastAsia="x-none"/>
        </w:rPr>
        <w:t>)</w:t>
      </w:r>
      <w:r w:rsidRPr="00FE34C6">
        <w:rPr>
          <w:rFonts w:ascii="Times New Roman" w:hAnsi="Times New Roman" w:cs="Times New Roman"/>
          <w:lang w:eastAsia="x-none"/>
        </w:rPr>
        <w:t xml:space="preserve"> </w:t>
      </w:r>
      <w:r>
        <w:rPr>
          <w:rFonts w:ascii="Times New Roman" w:hAnsi="Times New Roman" w:cs="Times New Roman"/>
          <w:lang w:eastAsia="x-none"/>
        </w:rPr>
        <w:t>(Jakarta: Balai Lektur Mahasiswa)</w:t>
      </w:r>
      <w:r w:rsidRPr="00FE34C6">
        <w:rPr>
          <w:rFonts w:ascii="Times New Roman" w:hAnsi="Times New Roman" w:cs="Times New Roman"/>
          <w:lang w:eastAsia="x-none"/>
        </w:rPr>
        <w:t>, hlm. 1.</w:t>
      </w:r>
    </w:p>
  </w:footnote>
  <w:footnote w:id="125">
    <w:p w14:paraId="22E94197" w14:textId="6B1D6136" w:rsidR="000F40E1" w:rsidRPr="005A739A" w:rsidRDefault="000F40E1" w:rsidP="005A739A">
      <w:pPr>
        <w:pStyle w:val="FootnoteText"/>
        <w:ind w:left="426" w:firstLine="850"/>
        <w:jc w:val="both"/>
        <w:rPr>
          <w:rFonts w:ascii="Times New Roman" w:hAnsi="Times New Roman" w:cs="Times New Roman"/>
        </w:rPr>
      </w:pPr>
      <w:r w:rsidRPr="005A739A">
        <w:rPr>
          <w:rStyle w:val="FootnoteReference"/>
          <w:rFonts w:ascii="Times New Roman" w:hAnsi="Times New Roman" w:cs="Times New Roman"/>
        </w:rPr>
        <w:footnoteRef/>
      </w:r>
      <w:r w:rsidRPr="005A739A">
        <w:rPr>
          <w:rFonts w:ascii="Times New Roman" w:hAnsi="Times New Roman" w:cs="Times New Roman"/>
        </w:rPr>
        <w:t xml:space="preserve">Chairun Arrasjid, </w:t>
      </w:r>
      <w:r>
        <w:rPr>
          <w:rFonts w:ascii="Times New Roman" w:hAnsi="Times New Roman" w:cs="Times New Roman"/>
          <w:i/>
        </w:rPr>
        <w:t>op. cit.</w:t>
      </w:r>
      <w:r w:rsidRPr="005A739A">
        <w:rPr>
          <w:rFonts w:ascii="Times New Roman" w:hAnsi="Times New Roman" w:cs="Times New Roman"/>
        </w:rPr>
        <w:t>, hlm. 86.</w:t>
      </w:r>
    </w:p>
  </w:footnote>
  <w:footnote w:id="126">
    <w:p w14:paraId="3C299162" w14:textId="1EC7759B" w:rsidR="000F40E1" w:rsidRPr="005A739A" w:rsidRDefault="000F40E1" w:rsidP="005A739A">
      <w:pPr>
        <w:pStyle w:val="FootnoteText"/>
        <w:ind w:left="426" w:firstLine="850"/>
        <w:rPr>
          <w:rFonts w:ascii="Times New Roman" w:hAnsi="Times New Roman" w:cs="Times New Roman"/>
        </w:rPr>
      </w:pPr>
      <w:r w:rsidRPr="005A739A">
        <w:rPr>
          <w:rStyle w:val="FootnoteReference"/>
          <w:rFonts w:ascii="Times New Roman" w:hAnsi="Times New Roman" w:cs="Times New Roman"/>
        </w:rPr>
        <w:footnoteRef/>
      </w:r>
      <w:r>
        <w:rPr>
          <w:rFonts w:ascii="Times New Roman" w:hAnsi="Times New Roman" w:cs="Times New Roman"/>
          <w:i/>
        </w:rPr>
        <w:t>Ibid</w:t>
      </w:r>
      <w:r w:rsidRPr="005A739A">
        <w:rPr>
          <w:rFonts w:ascii="Times New Roman" w:hAnsi="Times New Roman" w:cs="Times New Roman"/>
        </w:rPr>
        <w:t>., hlm. 87.</w:t>
      </w:r>
    </w:p>
  </w:footnote>
  <w:footnote w:id="127">
    <w:p w14:paraId="17A1CE2F" w14:textId="0544D0F8" w:rsidR="000F40E1" w:rsidRPr="005A739A" w:rsidRDefault="000F40E1" w:rsidP="005A739A">
      <w:pPr>
        <w:pStyle w:val="FootnoteText"/>
        <w:ind w:left="426" w:firstLine="850"/>
        <w:rPr>
          <w:rFonts w:ascii="Times New Roman" w:hAnsi="Times New Roman" w:cs="Times New Roman"/>
        </w:rPr>
      </w:pPr>
      <w:r w:rsidRPr="005A739A">
        <w:rPr>
          <w:rStyle w:val="FootnoteReference"/>
          <w:rFonts w:ascii="Times New Roman" w:hAnsi="Times New Roman" w:cs="Times New Roman"/>
        </w:rPr>
        <w:footnoteRef/>
      </w:r>
      <w:r>
        <w:rPr>
          <w:rFonts w:ascii="Times New Roman" w:hAnsi="Times New Roman" w:cs="Times New Roman"/>
          <w:i/>
        </w:rPr>
        <w:t>Ibid</w:t>
      </w:r>
      <w:r w:rsidRPr="005A739A">
        <w:rPr>
          <w:rFonts w:ascii="Times New Roman" w:hAnsi="Times New Roman" w:cs="Times New Roman"/>
        </w:rPr>
        <w:t>., hlm. 88.</w:t>
      </w:r>
    </w:p>
  </w:footnote>
  <w:footnote w:id="128">
    <w:p w14:paraId="154F25A1" w14:textId="034F0F98" w:rsidR="000F40E1" w:rsidRPr="000D5955" w:rsidRDefault="000F40E1" w:rsidP="000D5955">
      <w:pPr>
        <w:pStyle w:val="FootnoteText"/>
        <w:ind w:left="426" w:firstLine="850"/>
        <w:jc w:val="both"/>
        <w:rPr>
          <w:rFonts w:ascii="Times New Roman" w:hAnsi="Times New Roman" w:cs="Times New Roman"/>
        </w:rPr>
      </w:pPr>
      <w:r w:rsidRPr="000D5955">
        <w:rPr>
          <w:rStyle w:val="FootnoteReference"/>
          <w:rFonts w:ascii="Times New Roman" w:hAnsi="Times New Roman" w:cs="Times New Roman"/>
        </w:rPr>
        <w:footnoteRef/>
      </w:r>
      <w:r>
        <w:rPr>
          <w:rFonts w:ascii="Times New Roman" w:hAnsi="Times New Roman" w:cs="Times New Roman"/>
          <w:i/>
        </w:rPr>
        <w:t>Ibid</w:t>
      </w:r>
      <w:r w:rsidRPr="000D5955">
        <w:rPr>
          <w:rFonts w:ascii="Times New Roman" w:hAnsi="Times New Roman" w:cs="Times New Roman"/>
        </w:rPr>
        <w:t>.</w:t>
      </w:r>
    </w:p>
  </w:footnote>
  <w:footnote w:id="129">
    <w:p w14:paraId="038AC8A7" w14:textId="63DBDF2B" w:rsidR="000F40E1" w:rsidRPr="00E81BBB" w:rsidRDefault="000F40E1" w:rsidP="00667863">
      <w:pPr>
        <w:pStyle w:val="Default"/>
        <w:ind w:left="426" w:firstLine="850"/>
        <w:jc w:val="both"/>
        <w:rPr>
          <w:sz w:val="20"/>
          <w:szCs w:val="20"/>
        </w:rPr>
      </w:pPr>
      <w:r w:rsidRPr="00E81BBB">
        <w:rPr>
          <w:rStyle w:val="FootnoteReference"/>
          <w:sz w:val="20"/>
          <w:szCs w:val="20"/>
        </w:rPr>
        <w:footnoteRef/>
      </w:r>
      <w:r w:rsidRPr="00E81BBB">
        <w:rPr>
          <w:sz w:val="20"/>
          <w:szCs w:val="20"/>
        </w:rPr>
        <w:t>Berita BPPN tanggal 25 April 2003. Sumber: website: www.ekon.go.id. Penjelasan Me</w:t>
      </w:r>
      <w:r>
        <w:rPr>
          <w:sz w:val="20"/>
          <w:szCs w:val="20"/>
        </w:rPr>
        <w:t xml:space="preserve">nko </w:t>
      </w:r>
      <w:r w:rsidRPr="00E81BBB">
        <w:rPr>
          <w:sz w:val="20"/>
          <w:szCs w:val="20"/>
        </w:rPr>
        <w:t>Perekenonomian Usai Sidang Kabinet Mengenai PKPS tanggal 7 Maret 2002.</w:t>
      </w:r>
    </w:p>
  </w:footnote>
  <w:footnote w:id="130">
    <w:p w14:paraId="7E4053FB" w14:textId="228FB611" w:rsidR="000F40E1" w:rsidRPr="00E81BBB" w:rsidRDefault="000F40E1" w:rsidP="00667863">
      <w:pPr>
        <w:pStyle w:val="Default"/>
        <w:ind w:left="426" w:firstLine="850"/>
        <w:jc w:val="both"/>
        <w:rPr>
          <w:sz w:val="20"/>
          <w:szCs w:val="20"/>
        </w:rPr>
      </w:pPr>
      <w:r w:rsidRPr="00E81BBB">
        <w:rPr>
          <w:rStyle w:val="FootnoteReference"/>
          <w:sz w:val="20"/>
          <w:szCs w:val="20"/>
        </w:rPr>
        <w:footnoteRef/>
      </w:r>
      <w:r w:rsidRPr="00E81BBB">
        <w:rPr>
          <w:sz w:val="20"/>
          <w:szCs w:val="20"/>
        </w:rPr>
        <w:t xml:space="preserve">Soehandjono, </w:t>
      </w:r>
      <w:r w:rsidRPr="00721DA1">
        <w:rPr>
          <w:i/>
          <w:sz w:val="20"/>
          <w:szCs w:val="20"/>
        </w:rPr>
        <w:t>Bank Indonesia dalam Kasus BLBI</w:t>
      </w:r>
      <w:r>
        <w:rPr>
          <w:sz w:val="20"/>
          <w:szCs w:val="20"/>
        </w:rPr>
        <w:t>, dalam Peta (Jakarta: Masalah BLBI</w:t>
      </w:r>
      <w:r w:rsidRPr="00E81BBB">
        <w:rPr>
          <w:sz w:val="20"/>
          <w:szCs w:val="20"/>
        </w:rPr>
        <w:t xml:space="preserve">, </w:t>
      </w:r>
      <w:r>
        <w:rPr>
          <w:sz w:val="20"/>
          <w:szCs w:val="20"/>
        </w:rPr>
        <w:t>2002), hlm. 29.</w:t>
      </w:r>
    </w:p>
  </w:footnote>
  <w:footnote w:id="131">
    <w:p w14:paraId="04E2AF8F" w14:textId="6483095F" w:rsidR="000F40E1" w:rsidRPr="00C0281F" w:rsidRDefault="000F40E1" w:rsidP="00667863">
      <w:pPr>
        <w:pStyle w:val="Default"/>
        <w:ind w:firstLine="1276"/>
        <w:rPr>
          <w:sz w:val="20"/>
          <w:szCs w:val="20"/>
        </w:rPr>
      </w:pPr>
      <w:r w:rsidRPr="00C0281F">
        <w:rPr>
          <w:rStyle w:val="FootnoteReference"/>
          <w:sz w:val="20"/>
          <w:szCs w:val="20"/>
        </w:rPr>
        <w:footnoteRef/>
      </w:r>
      <w:r>
        <w:rPr>
          <w:i/>
          <w:sz w:val="20"/>
          <w:szCs w:val="20"/>
        </w:rPr>
        <w:t>Ibid</w:t>
      </w:r>
      <w:r w:rsidRPr="00C0281F">
        <w:rPr>
          <w:sz w:val="20"/>
          <w:szCs w:val="20"/>
        </w:rPr>
        <w:t>., hlm. 30.</w:t>
      </w:r>
    </w:p>
  </w:footnote>
  <w:footnote w:id="132">
    <w:p w14:paraId="0775BFAB" w14:textId="58A7E242" w:rsidR="000F40E1" w:rsidRDefault="000F40E1" w:rsidP="00667863">
      <w:pPr>
        <w:pStyle w:val="Default"/>
        <w:ind w:firstLine="1276"/>
      </w:pPr>
      <w:r w:rsidRPr="00C0281F">
        <w:rPr>
          <w:rStyle w:val="FootnoteReference"/>
          <w:sz w:val="20"/>
          <w:szCs w:val="20"/>
        </w:rPr>
        <w:footnoteRef/>
      </w:r>
      <w:r>
        <w:rPr>
          <w:i/>
          <w:sz w:val="20"/>
          <w:szCs w:val="20"/>
        </w:rPr>
        <w:t>Ibid</w:t>
      </w:r>
      <w:r w:rsidRPr="00C0281F">
        <w:rPr>
          <w:sz w:val="20"/>
          <w:szCs w:val="20"/>
        </w:rPr>
        <w:t>., hlm. 31</w:t>
      </w:r>
      <w:r>
        <w:rPr>
          <w:sz w:val="20"/>
          <w:szCs w:val="20"/>
        </w:rPr>
        <w:t>.</w:t>
      </w:r>
    </w:p>
  </w:footnote>
  <w:footnote w:id="133">
    <w:p w14:paraId="4B46B7DF" w14:textId="02183135" w:rsidR="000F40E1" w:rsidRPr="00667863" w:rsidRDefault="000F40E1" w:rsidP="00667863">
      <w:pPr>
        <w:pStyle w:val="FootnoteText"/>
        <w:ind w:left="426" w:firstLine="850"/>
        <w:rPr>
          <w:rFonts w:ascii="Times New Roman" w:hAnsi="Times New Roman" w:cs="Times New Roman"/>
        </w:rPr>
      </w:pPr>
      <w:r w:rsidRPr="00667863">
        <w:rPr>
          <w:rStyle w:val="FootnoteReference"/>
          <w:rFonts w:ascii="Times New Roman" w:hAnsi="Times New Roman" w:cs="Times New Roman"/>
        </w:rPr>
        <w:footnoteRef/>
      </w:r>
      <w:r>
        <w:rPr>
          <w:rFonts w:ascii="Times New Roman" w:hAnsi="Times New Roman" w:cs="Times New Roman"/>
          <w:i/>
        </w:rPr>
        <w:t>Ibid</w:t>
      </w:r>
      <w:r>
        <w:rPr>
          <w:rFonts w:ascii="Times New Roman" w:hAnsi="Times New Roman" w:cs="Times New Roman"/>
        </w:rPr>
        <w:t>.</w:t>
      </w:r>
    </w:p>
  </w:footnote>
  <w:footnote w:id="134">
    <w:p w14:paraId="7308BB0D" w14:textId="13CCB1DC" w:rsidR="000F40E1" w:rsidRDefault="000F40E1" w:rsidP="00667863">
      <w:pPr>
        <w:pStyle w:val="FootnoteText"/>
        <w:ind w:firstLine="1276"/>
      </w:pPr>
      <w:r w:rsidRPr="00667863">
        <w:rPr>
          <w:rStyle w:val="FootnoteReference"/>
          <w:rFonts w:ascii="Times New Roman" w:hAnsi="Times New Roman" w:cs="Times New Roman"/>
        </w:rPr>
        <w:footnoteRef/>
      </w:r>
      <w:r>
        <w:rPr>
          <w:rFonts w:ascii="Times New Roman" w:hAnsi="Times New Roman" w:cs="Times New Roman"/>
          <w:i/>
        </w:rPr>
        <w:t>Ibid</w:t>
      </w:r>
      <w:r w:rsidRPr="00667863">
        <w:rPr>
          <w:rFonts w:ascii="Times New Roman" w:hAnsi="Times New Roman" w:cs="Times New Roman"/>
        </w:rPr>
        <w:t>., hlm. 34</w:t>
      </w:r>
    </w:p>
  </w:footnote>
  <w:footnote w:id="135">
    <w:p w14:paraId="733A7FC6" w14:textId="7B8A71F2" w:rsidR="000F40E1" w:rsidRPr="0057320B" w:rsidRDefault="000F40E1" w:rsidP="0057320B">
      <w:pPr>
        <w:pStyle w:val="FootnoteText"/>
        <w:ind w:left="426" w:firstLine="850"/>
        <w:jc w:val="both"/>
        <w:rPr>
          <w:rFonts w:ascii="Times New Roman" w:hAnsi="Times New Roman" w:cs="Times New Roman"/>
        </w:rPr>
      </w:pPr>
      <w:r w:rsidRPr="0057320B">
        <w:rPr>
          <w:rStyle w:val="FootnoteReference"/>
          <w:rFonts w:ascii="Times New Roman" w:hAnsi="Times New Roman" w:cs="Times New Roman"/>
        </w:rPr>
        <w:footnoteRef/>
      </w:r>
      <w:r>
        <w:rPr>
          <w:rFonts w:ascii="Times New Roman" w:hAnsi="Times New Roman" w:cs="Times New Roman"/>
          <w:i/>
        </w:rPr>
        <w:t>Ibid</w:t>
      </w:r>
      <w:r w:rsidRPr="0057320B">
        <w:rPr>
          <w:rFonts w:ascii="Times New Roman" w:hAnsi="Times New Roman" w:cs="Times New Roman"/>
        </w:rPr>
        <w:t>., hlm. 36-41.</w:t>
      </w:r>
    </w:p>
  </w:footnote>
  <w:footnote w:id="136">
    <w:p w14:paraId="7162A82F" w14:textId="77EAB8F1" w:rsidR="000F40E1" w:rsidRPr="001A22C1" w:rsidRDefault="000F40E1" w:rsidP="00825603">
      <w:pPr>
        <w:pStyle w:val="Default"/>
        <w:ind w:left="426" w:firstLine="850"/>
        <w:jc w:val="both"/>
        <w:rPr>
          <w:sz w:val="20"/>
          <w:szCs w:val="20"/>
        </w:rPr>
      </w:pPr>
      <w:r w:rsidRPr="001A22C1">
        <w:rPr>
          <w:rStyle w:val="FootnoteReference"/>
          <w:sz w:val="20"/>
          <w:szCs w:val="20"/>
        </w:rPr>
        <w:footnoteRef/>
      </w:r>
      <w:r w:rsidRPr="001A22C1">
        <w:rPr>
          <w:sz w:val="20"/>
          <w:szCs w:val="20"/>
        </w:rPr>
        <w:t xml:space="preserve">Faisal lIaasir, dalam penjelasannya pada </w:t>
      </w:r>
      <w:r w:rsidRPr="001A22C1">
        <w:rPr>
          <w:i/>
          <w:iCs/>
          <w:sz w:val="20"/>
          <w:szCs w:val="20"/>
        </w:rPr>
        <w:t xml:space="preserve">Kompas </w:t>
      </w:r>
      <w:r w:rsidRPr="001A22C1">
        <w:rPr>
          <w:sz w:val="20"/>
          <w:szCs w:val="20"/>
        </w:rPr>
        <w:t>tanggal 21 November 2002. Lihat: KCM, Senin 22 November 2002.</w:t>
      </w:r>
    </w:p>
  </w:footnote>
  <w:footnote w:id="137">
    <w:p w14:paraId="70DAFD9F" w14:textId="63FE05F6" w:rsidR="000F40E1" w:rsidRPr="00C656A6" w:rsidRDefault="000F40E1" w:rsidP="005B0B49">
      <w:pPr>
        <w:pStyle w:val="Default"/>
        <w:ind w:left="426" w:firstLine="850"/>
        <w:rPr>
          <w:sz w:val="20"/>
          <w:szCs w:val="20"/>
        </w:rPr>
      </w:pPr>
      <w:r w:rsidRPr="00C656A6">
        <w:rPr>
          <w:rStyle w:val="FootnoteReference"/>
          <w:sz w:val="20"/>
          <w:szCs w:val="20"/>
        </w:rPr>
        <w:footnoteRef/>
      </w:r>
      <w:r w:rsidRPr="00C656A6">
        <w:rPr>
          <w:sz w:val="20"/>
          <w:szCs w:val="20"/>
        </w:rPr>
        <w:t>KCM Kamis, 2 Januari 2003</w:t>
      </w:r>
      <w:r>
        <w:rPr>
          <w:sz w:val="20"/>
          <w:szCs w:val="20"/>
        </w:rPr>
        <w:t>, “</w:t>
      </w:r>
      <w:r w:rsidRPr="00C07836">
        <w:rPr>
          <w:i/>
          <w:sz w:val="20"/>
          <w:szCs w:val="20"/>
        </w:rPr>
        <w:t>Presiden terbitkan Inpres R&amp;D</w:t>
      </w:r>
      <w:r>
        <w:rPr>
          <w:sz w:val="20"/>
          <w:szCs w:val="20"/>
        </w:rPr>
        <w:t>”</w:t>
      </w:r>
      <w:r w:rsidRPr="00C656A6">
        <w:rPr>
          <w:sz w:val="20"/>
          <w:szCs w:val="20"/>
        </w:rPr>
        <w:t>.</w:t>
      </w:r>
    </w:p>
  </w:footnote>
  <w:footnote w:id="138">
    <w:p w14:paraId="1C40A1FE" w14:textId="5228A6E2" w:rsidR="000F40E1" w:rsidRPr="00C656A6" w:rsidRDefault="000F40E1" w:rsidP="005B0B49">
      <w:pPr>
        <w:pStyle w:val="Default"/>
        <w:ind w:left="426" w:firstLine="850"/>
        <w:rPr>
          <w:sz w:val="20"/>
          <w:szCs w:val="20"/>
        </w:rPr>
      </w:pPr>
      <w:r w:rsidRPr="00C656A6">
        <w:rPr>
          <w:rStyle w:val="FootnoteReference"/>
          <w:sz w:val="20"/>
          <w:szCs w:val="20"/>
        </w:rPr>
        <w:footnoteRef/>
      </w:r>
      <w:r>
        <w:rPr>
          <w:i/>
          <w:sz w:val="20"/>
          <w:szCs w:val="20"/>
        </w:rPr>
        <w:t>Ibid</w:t>
      </w:r>
      <w:r w:rsidRPr="00C656A6">
        <w:rPr>
          <w:sz w:val="20"/>
          <w:szCs w:val="20"/>
        </w:rPr>
        <w:t>.</w:t>
      </w:r>
    </w:p>
  </w:footnote>
  <w:footnote w:id="139">
    <w:p w14:paraId="76935008" w14:textId="4AD776AA" w:rsidR="000F40E1" w:rsidRPr="00F2214E" w:rsidRDefault="000F40E1" w:rsidP="005B0B49">
      <w:pPr>
        <w:pStyle w:val="Default"/>
        <w:ind w:left="426" w:firstLine="850"/>
        <w:jc w:val="both"/>
        <w:rPr>
          <w:sz w:val="20"/>
          <w:szCs w:val="20"/>
        </w:rPr>
      </w:pPr>
      <w:r w:rsidRPr="00F2214E">
        <w:rPr>
          <w:rStyle w:val="FootnoteReference"/>
          <w:sz w:val="20"/>
          <w:szCs w:val="20"/>
        </w:rPr>
        <w:footnoteRef/>
      </w:r>
      <w:r w:rsidRPr="00F2214E">
        <w:rPr>
          <w:sz w:val="20"/>
          <w:szCs w:val="20"/>
        </w:rPr>
        <w:t xml:space="preserve">lnpres No. 8 Tahun 2002 </w:t>
      </w:r>
      <w:r w:rsidRPr="00C07836">
        <w:rPr>
          <w:i/>
          <w:sz w:val="20"/>
          <w:szCs w:val="20"/>
        </w:rPr>
        <w:t>tentang Pemberian Jaminan Kepastian Hukum Kcpada Debitur Yang telah Menyelesaikan Kewajibannya Atau Tindakan Hukum Kepada Debitur Yang Tidak Menyelesaikan Kewajibannya Berdasarkan Penyelesaian Kewajiban Pemegang Saham</w:t>
      </w:r>
      <w:r w:rsidRPr="00F2214E">
        <w:rPr>
          <w:sz w:val="20"/>
          <w:szCs w:val="20"/>
        </w:rPr>
        <w:t>.</w:t>
      </w:r>
    </w:p>
  </w:footnote>
  <w:footnote w:id="140">
    <w:p w14:paraId="0C723D0B" w14:textId="648908AF" w:rsidR="000F40E1" w:rsidRPr="00D26283" w:rsidRDefault="000F40E1" w:rsidP="00247FF1">
      <w:pPr>
        <w:pStyle w:val="Default"/>
        <w:tabs>
          <w:tab w:val="left" w:pos="0"/>
        </w:tabs>
        <w:ind w:left="426" w:firstLine="850"/>
        <w:jc w:val="both"/>
        <w:rPr>
          <w:sz w:val="20"/>
          <w:szCs w:val="20"/>
        </w:rPr>
      </w:pPr>
      <w:r w:rsidRPr="00D26283">
        <w:rPr>
          <w:rStyle w:val="FootnoteReference"/>
          <w:sz w:val="20"/>
          <w:szCs w:val="20"/>
        </w:rPr>
        <w:footnoteRef/>
      </w:r>
      <w:r w:rsidRPr="00D26283">
        <w:rPr>
          <w:sz w:val="20"/>
          <w:szCs w:val="20"/>
        </w:rPr>
        <w:t>Dalam perjalanan sejarah Indo</w:t>
      </w:r>
      <w:r>
        <w:rPr>
          <w:sz w:val="20"/>
          <w:szCs w:val="20"/>
        </w:rPr>
        <w:t>nesia, pola “perjanjian perdamaian”</w:t>
      </w:r>
      <w:r w:rsidRPr="00D26283">
        <w:rPr>
          <w:sz w:val="20"/>
          <w:szCs w:val="20"/>
        </w:rPr>
        <w:t xml:space="preserve"> ini diterapkan dalam tata hukurn Indonesia melalui Undang-Undang Nomor 1 Tahun 1953 tentang Penetapan UU Drt. tentang Penimbunan Barang (UU Drt. No. 17 Tahun 1951) sebagai Undangundang, yakni ditetapkan dalam Pasal 13 yang mengatakan: Menteri atau pegawai yang ditunjuk olehnya, untuk menghindarkan tuntutan pengadilan terhadap semua perbuatan yang boleh dihukum berdasarkan pasal 5 ayat 2 Undangundang ini, dapat memperdaroaikan atau memerintahkan memperda</w:t>
      </w:r>
      <w:r>
        <w:rPr>
          <w:sz w:val="20"/>
          <w:szCs w:val="20"/>
        </w:rPr>
        <w:t>m</w:t>
      </w:r>
      <w:r w:rsidRPr="00D26283">
        <w:rPr>
          <w:sz w:val="20"/>
          <w:szCs w:val="20"/>
        </w:rPr>
        <w:t>aikan. Menteri atau pegawai yang ditunjuk olehnya, yang mengadakan perdamaian termaksud dalam ayat 1 pasal ini, memberitahukan hal itu kepada Jaksa Agung atau kepada Pegawai yang ditunjuk olehnya sebagai orang yang berk</w:t>
      </w:r>
      <w:r>
        <w:rPr>
          <w:sz w:val="20"/>
          <w:szCs w:val="20"/>
        </w:rPr>
        <w:t>uasa. Demikian pula dengan Pasal</w:t>
      </w:r>
      <w:r w:rsidRPr="00D26283">
        <w:rPr>
          <w:sz w:val="20"/>
          <w:szCs w:val="20"/>
        </w:rPr>
        <w:t xml:space="preserve"> 60 Undang-Undang Nomor 25/1953 tentang Penetapan UU Drt tentang Mengadakan Pajak </w:t>
      </w:r>
      <w:r>
        <w:rPr>
          <w:sz w:val="20"/>
          <w:szCs w:val="20"/>
        </w:rPr>
        <w:t>Peredaran 1950 yang berbunyi: “</w:t>
      </w:r>
      <w:r w:rsidRPr="00D26283">
        <w:rPr>
          <w:sz w:val="20"/>
          <w:szCs w:val="20"/>
        </w:rPr>
        <w:t xml:space="preserve">Menteri Keuangan dapat berdamai atau menyuruh berdamai untuk mencegah penuntutan di muka hakim mengenai peristiwa </w:t>
      </w:r>
      <w:r>
        <w:rPr>
          <w:sz w:val="20"/>
          <w:szCs w:val="20"/>
        </w:rPr>
        <w:t>yang dapat dihukum menurut Pasal 55 dan 56</w:t>
      </w:r>
      <w:r w:rsidR="00B12370">
        <w:rPr>
          <w:sz w:val="20"/>
          <w:szCs w:val="20"/>
        </w:rPr>
        <w:t>”.</w:t>
      </w:r>
    </w:p>
  </w:footnote>
  <w:footnote w:id="141">
    <w:p w14:paraId="159C8579" w14:textId="1ACA34A9" w:rsidR="000F40E1" w:rsidRPr="00D26283" w:rsidRDefault="000F40E1" w:rsidP="00247FF1">
      <w:pPr>
        <w:pStyle w:val="Default"/>
        <w:tabs>
          <w:tab w:val="left" w:pos="0"/>
        </w:tabs>
        <w:ind w:left="426" w:firstLine="850"/>
        <w:jc w:val="both"/>
        <w:rPr>
          <w:sz w:val="20"/>
          <w:szCs w:val="20"/>
        </w:rPr>
      </w:pPr>
      <w:r w:rsidRPr="00D26283">
        <w:rPr>
          <w:rStyle w:val="FootnoteReference"/>
          <w:sz w:val="20"/>
          <w:szCs w:val="20"/>
        </w:rPr>
        <w:footnoteRef/>
      </w:r>
      <w:r w:rsidRPr="00D26283">
        <w:rPr>
          <w:sz w:val="20"/>
          <w:szCs w:val="20"/>
        </w:rPr>
        <w:t>Bagi</w:t>
      </w:r>
      <w:r>
        <w:rPr>
          <w:sz w:val="20"/>
          <w:szCs w:val="20"/>
        </w:rPr>
        <w:t>r Manan, “</w:t>
      </w:r>
      <w:r w:rsidRPr="00C07836">
        <w:rPr>
          <w:i/>
          <w:sz w:val="20"/>
          <w:szCs w:val="20"/>
        </w:rPr>
        <w:t>Hakim dan Pemidanaan</w:t>
      </w:r>
      <w:r>
        <w:rPr>
          <w:sz w:val="20"/>
          <w:szCs w:val="20"/>
        </w:rPr>
        <w:t>”</w:t>
      </w:r>
      <w:r w:rsidRPr="00D26283">
        <w:rPr>
          <w:sz w:val="20"/>
          <w:szCs w:val="20"/>
        </w:rPr>
        <w:t xml:space="preserve">, </w:t>
      </w:r>
      <w:r w:rsidRPr="00D26283">
        <w:rPr>
          <w:i/>
          <w:iCs/>
          <w:sz w:val="20"/>
          <w:szCs w:val="20"/>
        </w:rPr>
        <w:t xml:space="preserve">Varia Peradilan, </w:t>
      </w:r>
      <w:r w:rsidRPr="00D26283">
        <w:rPr>
          <w:sz w:val="20"/>
          <w:szCs w:val="20"/>
        </w:rPr>
        <w:t>Tahun XXI NO.</w:t>
      </w:r>
      <w:r>
        <w:rPr>
          <w:sz w:val="20"/>
          <w:szCs w:val="20"/>
        </w:rPr>
        <w:t xml:space="preserve"> 249 Agustus 2006, hl</w:t>
      </w:r>
      <w:r w:rsidRPr="00D26283">
        <w:rPr>
          <w:sz w:val="20"/>
          <w:szCs w:val="20"/>
        </w:rPr>
        <w:t xml:space="preserve">m. 22, mengatakan bahwa sebenarnya </w:t>
      </w:r>
      <w:r w:rsidRPr="00D26283">
        <w:rPr>
          <w:i/>
          <w:iCs/>
          <w:sz w:val="20"/>
          <w:szCs w:val="20"/>
        </w:rPr>
        <w:t xml:space="preserve">restorative justice </w:t>
      </w:r>
      <w:r w:rsidRPr="00D26283">
        <w:rPr>
          <w:sz w:val="20"/>
          <w:szCs w:val="20"/>
        </w:rPr>
        <w:t>dapat dikaitkan dengan si</w:t>
      </w:r>
      <w:r>
        <w:rPr>
          <w:sz w:val="20"/>
          <w:szCs w:val="20"/>
        </w:rPr>
        <w:t>stem perdamaian yang berlaku dal</w:t>
      </w:r>
      <w:r w:rsidRPr="00D26283">
        <w:rPr>
          <w:sz w:val="20"/>
          <w:szCs w:val="20"/>
        </w:rPr>
        <w:t>am masyarakat hukurn Indo</w:t>
      </w:r>
      <w:r>
        <w:rPr>
          <w:sz w:val="20"/>
          <w:szCs w:val="20"/>
        </w:rPr>
        <w:t>nesia. Anehnya di Indonesia justr</w:t>
      </w:r>
      <w:r w:rsidRPr="00D26283">
        <w:rPr>
          <w:sz w:val="20"/>
          <w:szCs w:val="20"/>
        </w:rPr>
        <w:t xml:space="preserve">u </w:t>
      </w:r>
      <w:r>
        <w:rPr>
          <w:sz w:val="20"/>
          <w:szCs w:val="20"/>
        </w:rPr>
        <w:t>“di</w:t>
      </w:r>
      <w:r w:rsidR="00B12370">
        <w:rPr>
          <w:sz w:val="20"/>
          <w:szCs w:val="20"/>
        </w:rPr>
        <w:t>hapus” dengan ungkapan “</w:t>
      </w:r>
      <w:r w:rsidRPr="00D26283">
        <w:rPr>
          <w:sz w:val="20"/>
          <w:szCs w:val="20"/>
        </w:rPr>
        <w:t>meskipun sudah ada perda</w:t>
      </w:r>
      <w:r>
        <w:rPr>
          <w:sz w:val="20"/>
          <w:szCs w:val="20"/>
        </w:rPr>
        <w:t>mian, perkara tetap diteruskan</w:t>
      </w:r>
      <w:r w:rsidR="00B12370">
        <w:rPr>
          <w:sz w:val="20"/>
          <w:szCs w:val="20"/>
        </w:rPr>
        <w:t>”</w:t>
      </w:r>
      <w:r>
        <w:rPr>
          <w:sz w:val="20"/>
          <w:szCs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1588688984"/>
      <w:docPartObj>
        <w:docPartGallery w:val="Page Numbers (Top of Page)"/>
        <w:docPartUnique/>
      </w:docPartObj>
    </w:sdtPr>
    <w:sdtEndPr>
      <w:rPr>
        <w:noProof/>
      </w:rPr>
    </w:sdtEndPr>
    <w:sdtContent>
      <w:p w14:paraId="4C2C63C5" w14:textId="59BA0DC9" w:rsidR="000F40E1" w:rsidRPr="004F60D0" w:rsidRDefault="000F40E1">
        <w:pPr>
          <w:pStyle w:val="Header"/>
          <w:jc w:val="right"/>
          <w:rPr>
            <w:rFonts w:ascii="Times New Roman" w:hAnsi="Times New Roman" w:cs="Times New Roman"/>
            <w:sz w:val="24"/>
            <w:szCs w:val="24"/>
          </w:rPr>
        </w:pPr>
        <w:r w:rsidRPr="004F60D0">
          <w:rPr>
            <w:rFonts w:ascii="Times New Roman" w:hAnsi="Times New Roman" w:cs="Times New Roman"/>
            <w:sz w:val="24"/>
            <w:szCs w:val="24"/>
          </w:rPr>
          <w:fldChar w:fldCharType="begin"/>
        </w:r>
        <w:r w:rsidRPr="004F60D0">
          <w:rPr>
            <w:rFonts w:ascii="Times New Roman" w:hAnsi="Times New Roman" w:cs="Times New Roman"/>
            <w:sz w:val="24"/>
            <w:szCs w:val="24"/>
          </w:rPr>
          <w:instrText xml:space="preserve"> PAGE   \* MERGEFORMAT </w:instrText>
        </w:r>
        <w:r w:rsidRPr="004F60D0">
          <w:rPr>
            <w:rFonts w:ascii="Times New Roman" w:hAnsi="Times New Roman" w:cs="Times New Roman"/>
            <w:sz w:val="24"/>
            <w:szCs w:val="24"/>
          </w:rPr>
          <w:fldChar w:fldCharType="separate"/>
        </w:r>
        <w:r w:rsidR="007E766D">
          <w:rPr>
            <w:rFonts w:ascii="Times New Roman" w:hAnsi="Times New Roman" w:cs="Times New Roman"/>
            <w:noProof/>
            <w:sz w:val="24"/>
            <w:szCs w:val="24"/>
          </w:rPr>
          <w:t>36</w:t>
        </w:r>
        <w:r w:rsidRPr="004F60D0">
          <w:rPr>
            <w:rFonts w:ascii="Times New Roman" w:hAnsi="Times New Roman" w:cs="Times New Roman"/>
            <w:noProof/>
            <w:sz w:val="24"/>
            <w:szCs w:val="24"/>
          </w:rPr>
          <w:fldChar w:fldCharType="end"/>
        </w:r>
      </w:p>
    </w:sdtContent>
  </w:sdt>
  <w:p w14:paraId="5DFC4BFE" w14:textId="77777777" w:rsidR="000F40E1" w:rsidRPr="004F60D0" w:rsidRDefault="000F40E1">
    <w:pPr>
      <w:pStyle w:val="Header"/>
      <w:rPr>
        <w:rFonts w:ascii="Times New Roman" w:hAnsi="Times New Roman" w:cs="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1905822553"/>
      <w:docPartObj>
        <w:docPartGallery w:val="Page Numbers (Top of Page)"/>
        <w:docPartUnique/>
      </w:docPartObj>
    </w:sdtPr>
    <w:sdtEndPr>
      <w:rPr>
        <w:noProof/>
      </w:rPr>
    </w:sdtEndPr>
    <w:sdtContent>
      <w:p w14:paraId="4BEC004F" w14:textId="26B8BED5" w:rsidR="000F40E1" w:rsidRPr="004F60D0" w:rsidRDefault="000F40E1">
        <w:pPr>
          <w:pStyle w:val="Header"/>
          <w:jc w:val="right"/>
          <w:rPr>
            <w:rFonts w:ascii="Times New Roman" w:hAnsi="Times New Roman" w:cs="Times New Roman"/>
            <w:sz w:val="24"/>
            <w:szCs w:val="24"/>
          </w:rPr>
        </w:pPr>
        <w:r w:rsidRPr="004F60D0">
          <w:rPr>
            <w:rFonts w:ascii="Times New Roman" w:hAnsi="Times New Roman" w:cs="Times New Roman"/>
            <w:sz w:val="24"/>
            <w:szCs w:val="24"/>
          </w:rPr>
          <w:fldChar w:fldCharType="begin"/>
        </w:r>
        <w:r w:rsidRPr="004F60D0">
          <w:rPr>
            <w:rFonts w:ascii="Times New Roman" w:hAnsi="Times New Roman" w:cs="Times New Roman"/>
            <w:sz w:val="24"/>
            <w:szCs w:val="24"/>
          </w:rPr>
          <w:instrText xml:space="preserve"> PAGE   \* MERGEFORMAT </w:instrText>
        </w:r>
        <w:r w:rsidRPr="004F60D0">
          <w:rPr>
            <w:rFonts w:ascii="Times New Roman" w:hAnsi="Times New Roman" w:cs="Times New Roman"/>
            <w:sz w:val="24"/>
            <w:szCs w:val="24"/>
          </w:rPr>
          <w:fldChar w:fldCharType="separate"/>
        </w:r>
        <w:r w:rsidR="001D2A8E">
          <w:rPr>
            <w:rFonts w:ascii="Times New Roman" w:hAnsi="Times New Roman" w:cs="Times New Roman"/>
            <w:noProof/>
            <w:sz w:val="24"/>
            <w:szCs w:val="24"/>
          </w:rPr>
          <w:t>86</w:t>
        </w:r>
        <w:r w:rsidRPr="004F60D0">
          <w:rPr>
            <w:rFonts w:ascii="Times New Roman" w:hAnsi="Times New Roman" w:cs="Times New Roman"/>
            <w:noProof/>
            <w:sz w:val="24"/>
            <w:szCs w:val="24"/>
          </w:rPr>
          <w:fldChar w:fldCharType="end"/>
        </w:r>
      </w:p>
    </w:sdtContent>
  </w:sdt>
  <w:p w14:paraId="37D4BAF4" w14:textId="77777777" w:rsidR="000F40E1" w:rsidRPr="004F60D0" w:rsidRDefault="000F40E1">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9685557"/>
    <w:multiLevelType w:val="hybridMultilevel"/>
    <w:tmpl w:val="E5577EC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A3FF7668"/>
    <w:multiLevelType w:val="hybridMultilevel"/>
    <w:tmpl w:val="599AB71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F792D29B"/>
    <w:multiLevelType w:val="hybridMultilevel"/>
    <w:tmpl w:val="BDCE3E1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1763844"/>
    <w:multiLevelType w:val="hybridMultilevel"/>
    <w:tmpl w:val="B4A011E2"/>
    <w:lvl w:ilvl="0" w:tplc="04090019">
      <w:start w:val="1"/>
      <w:numFmt w:val="lowerLetter"/>
      <w:lvlText w:val="%1."/>
      <w:lvlJc w:val="left"/>
      <w:pPr>
        <w:ind w:left="1712" w:hanging="360"/>
      </w:pPr>
    </w:lvl>
    <w:lvl w:ilvl="1" w:tplc="04090019" w:tentative="1">
      <w:start w:val="1"/>
      <w:numFmt w:val="lowerLetter"/>
      <w:lvlText w:val="%2."/>
      <w:lvlJc w:val="left"/>
      <w:pPr>
        <w:ind w:left="2432" w:hanging="360"/>
      </w:pPr>
    </w:lvl>
    <w:lvl w:ilvl="2" w:tplc="0409001B" w:tentative="1">
      <w:start w:val="1"/>
      <w:numFmt w:val="lowerRoman"/>
      <w:lvlText w:val="%3."/>
      <w:lvlJc w:val="right"/>
      <w:pPr>
        <w:ind w:left="3152" w:hanging="180"/>
      </w:pPr>
    </w:lvl>
    <w:lvl w:ilvl="3" w:tplc="0409000F" w:tentative="1">
      <w:start w:val="1"/>
      <w:numFmt w:val="decimal"/>
      <w:lvlText w:val="%4."/>
      <w:lvlJc w:val="left"/>
      <w:pPr>
        <w:ind w:left="3872" w:hanging="360"/>
      </w:pPr>
    </w:lvl>
    <w:lvl w:ilvl="4" w:tplc="04090019" w:tentative="1">
      <w:start w:val="1"/>
      <w:numFmt w:val="lowerLetter"/>
      <w:lvlText w:val="%5."/>
      <w:lvlJc w:val="left"/>
      <w:pPr>
        <w:ind w:left="4592" w:hanging="360"/>
      </w:pPr>
    </w:lvl>
    <w:lvl w:ilvl="5" w:tplc="0409001B" w:tentative="1">
      <w:start w:val="1"/>
      <w:numFmt w:val="lowerRoman"/>
      <w:lvlText w:val="%6."/>
      <w:lvlJc w:val="right"/>
      <w:pPr>
        <w:ind w:left="5312" w:hanging="180"/>
      </w:pPr>
    </w:lvl>
    <w:lvl w:ilvl="6" w:tplc="0409000F" w:tentative="1">
      <w:start w:val="1"/>
      <w:numFmt w:val="decimal"/>
      <w:lvlText w:val="%7."/>
      <w:lvlJc w:val="left"/>
      <w:pPr>
        <w:ind w:left="6032" w:hanging="360"/>
      </w:pPr>
    </w:lvl>
    <w:lvl w:ilvl="7" w:tplc="04090019" w:tentative="1">
      <w:start w:val="1"/>
      <w:numFmt w:val="lowerLetter"/>
      <w:lvlText w:val="%8."/>
      <w:lvlJc w:val="left"/>
      <w:pPr>
        <w:ind w:left="6752" w:hanging="360"/>
      </w:pPr>
    </w:lvl>
    <w:lvl w:ilvl="8" w:tplc="0409001B" w:tentative="1">
      <w:start w:val="1"/>
      <w:numFmt w:val="lowerRoman"/>
      <w:lvlText w:val="%9."/>
      <w:lvlJc w:val="right"/>
      <w:pPr>
        <w:ind w:left="7472" w:hanging="180"/>
      </w:pPr>
    </w:lvl>
  </w:abstractNum>
  <w:abstractNum w:abstractNumId="4">
    <w:nsid w:val="060E7C44"/>
    <w:multiLevelType w:val="hybridMultilevel"/>
    <w:tmpl w:val="D4CE87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7538D2"/>
    <w:multiLevelType w:val="hybridMultilevel"/>
    <w:tmpl w:val="73D63F04"/>
    <w:lvl w:ilvl="0" w:tplc="04090019">
      <w:start w:val="1"/>
      <w:numFmt w:val="lowerLetter"/>
      <w:lvlText w:val="%1."/>
      <w:lvlJc w:val="left"/>
      <w:pPr>
        <w:ind w:left="1710" w:hanging="360"/>
      </w:pPr>
      <w:rPr>
        <w:rFonts w:cs="Times New Roman"/>
      </w:rPr>
    </w:lvl>
    <w:lvl w:ilvl="1" w:tplc="04090019" w:tentative="1">
      <w:start w:val="1"/>
      <w:numFmt w:val="lowerLetter"/>
      <w:lvlText w:val="%2."/>
      <w:lvlJc w:val="left"/>
      <w:pPr>
        <w:ind w:left="2430" w:hanging="360"/>
      </w:pPr>
      <w:rPr>
        <w:rFonts w:cs="Times New Roman"/>
      </w:rPr>
    </w:lvl>
    <w:lvl w:ilvl="2" w:tplc="0409001B" w:tentative="1">
      <w:start w:val="1"/>
      <w:numFmt w:val="lowerRoman"/>
      <w:lvlText w:val="%3."/>
      <w:lvlJc w:val="right"/>
      <w:pPr>
        <w:ind w:left="3150" w:hanging="180"/>
      </w:pPr>
      <w:rPr>
        <w:rFonts w:cs="Times New Roman"/>
      </w:rPr>
    </w:lvl>
    <w:lvl w:ilvl="3" w:tplc="0409000F" w:tentative="1">
      <w:start w:val="1"/>
      <w:numFmt w:val="decimal"/>
      <w:lvlText w:val="%4."/>
      <w:lvlJc w:val="left"/>
      <w:pPr>
        <w:ind w:left="3870" w:hanging="360"/>
      </w:pPr>
      <w:rPr>
        <w:rFonts w:cs="Times New Roman"/>
      </w:rPr>
    </w:lvl>
    <w:lvl w:ilvl="4" w:tplc="04090019" w:tentative="1">
      <w:start w:val="1"/>
      <w:numFmt w:val="lowerLetter"/>
      <w:lvlText w:val="%5."/>
      <w:lvlJc w:val="left"/>
      <w:pPr>
        <w:ind w:left="4590" w:hanging="360"/>
      </w:pPr>
      <w:rPr>
        <w:rFonts w:cs="Times New Roman"/>
      </w:rPr>
    </w:lvl>
    <w:lvl w:ilvl="5" w:tplc="0409001B" w:tentative="1">
      <w:start w:val="1"/>
      <w:numFmt w:val="lowerRoman"/>
      <w:lvlText w:val="%6."/>
      <w:lvlJc w:val="right"/>
      <w:pPr>
        <w:ind w:left="5310" w:hanging="180"/>
      </w:pPr>
      <w:rPr>
        <w:rFonts w:cs="Times New Roman"/>
      </w:rPr>
    </w:lvl>
    <w:lvl w:ilvl="6" w:tplc="0409000F" w:tentative="1">
      <w:start w:val="1"/>
      <w:numFmt w:val="decimal"/>
      <w:lvlText w:val="%7."/>
      <w:lvlJc w:val="left"/>
      <w:pPr>
        <w:ind w:left="6030" w:hanging="360"/>
      </w:pPr>
      <w:rPr>
        <w:rFonts w:cs="Times New Roman"/>
      </w:rPr>
    </w:lvl>
    <w:lvl w:ilvl="7" w:tplc="04090019" w:tentative="1">
      <w:start w:val="1"/>
      <w:numFmt w:val="lowerLetter"/>
      <w:lvlText w:val="%8."/>
      <w:lvlJc w:val="left"/>
      <w:pPr>
        <w:ind w:left="6750" w:hanging="360"/>
      </w:pPr>
      <w:rPr>
        <w:rFonts w:cs="Times New Roman"/>
      </w:rPr>
    </w:lvl>
    <w:lvl w:ilvl="8" w:tplc="0409001B" w:tentative="1">
      <w:start w:val="1"/>
      <w:numFmt w:val="lowerRoman"/>
      <w:lvlText w:val="%9."/>
      <w:lvlJc w:val="right"/>
      <w:pPr>
        <w:ind w:left="7470" w:hanging="180"/>
      </w:pPr>
      <w:rPr>
        <w:rFonts w:cs="Times New Roman"/>
      </w:rPr>
    </w:lvl>
  </w:abstractNum>
  <w:abstractNum w:abstractNumId="6">
    <w:nsid w:val="07F45E9A"/>
    <w:multiLevelType w:val="hybridMultilevel"/>
    <w:tmpl w:val="116847C2"/>
    <w:lvl w:ilvl="0" w:tplc="0409000F">
      <w:start w:val="1"/>
      <w:numFmt w:val="decimal"/>
      <w:lvlText w:val="%1."/>
      <w:lvlJc w:val="left"/>
      <w:pPr>
        <w:ind w:left="1440" w:hanging="360"/>
      </w:p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7">
    <w:nsid w:val="09524C6C"/>
    <w:multiLevelType w:val="hybridMultilevel"/>
    <w:tmpl w:val="331ABB14"/>
    <w:lvl w:ilvl="0" w:tplc="0409000F">
      <w:start w:val="1"/>
      <w:numFmt w:val="decimal"/>
      <w:lvlText w:val="%1."/>
      <w:lvlJc w:val="left"/>
      <w:pPr>
        <w:ind w:left="1996" w:hanging="360"/>
      </w:pPr>
    </w:lvl>
    <w:lvl w:ilvl="1" w:tplc="04090019" w:tentative="1">
      <w:start w:val="1"/>
      <w:numFmt w:val="lowerLetter"/>
      <w:lvlText w:val="%2."/>
      <w:lvlJc w:val="left"/>
      <w:pPr>
        <w:ind w:left="2716" w:hanging="360"/>
      </w:pPr>
    </w:lvl>
    <w:lvl w:ilvl="2" w:tplc="0409001B" w:tentative="1">
      <w:start w:val="1"/>
      <w:numFmt w:val="lowerRoman"/>
      <w:lvlText w:val="%3."/>
      <w:lvlJc w:val="right"/>
      <w:pPr>
        <w:ind w:left="3436" w:hanging="180"/>
      </w:pPr>
    </w:lvl>
    <w:lvl w:ilvl="3" w:tplc="0409000F" w:tentative="1">
      <w:start w:val="1"/>
      <w:numFmt w:val="decimal"/>
      <w:lvlText w:val="%4."/>
      <w:lvlJc w:val="left"/>
      <w:pPr>
        <w:ind w:left="4156" w:hanging="360"/>
      </w:pPr>
    </w:lvl>
    <w:lvl w:ilvl="4" w:tplc="04090019" w:tentative="1">
      <w:start w:val="1"/>
      <w:numFmt w:val="lowerLetter"/>
      <w:lvlText w:val="%5."/>
      <w:lvlJc w:val="left"/>
      <w:pPr>
        <w:ind w:left="4876" w:hanging="360"/>
      </w:pPr>
    </w:lvl>
    <w:lvl w:ilvl="5" w:tplc="0409001B" w:tentative="1">
      <w:start w:val="1"/>
      <w:numFmt w:val="lowerRoman"/>
      <w:lvlText w:val="%6."/>
      <w:lvlJc w:val="right"/>
      <w:pPr>
        <w:ind w:left="5596" w:hanging="180"/>
      </w:pPr>
    </w:lvl>
    <w:lvl w:ilvl="6" w:tplc="0409000F" w:tentative="1">
      <w:start w:val="1"/>
      <w:numFmt w:val="decimal"/>
      <w:lvlText w:val="%7."/>
      <w:lvlJc w:val="left"/>
      <w:pPr>
        <w:ind w:left="6316" w:hanging="360"/>
      </w:pPr>
    </w:lvl>
    <w:lvl w:ilvl="7" w:tplc="04090019" w:tentative="1">
      <w:start w:val="1"/>
      <w:numFmt w:val="lowerLetter"/>
      <w:lvlText w:val="%8."/>
      <w:lvlJc w:val="left"/>
      <w:pPr>
        <w:ind w:left="7036" w:hanging="360"/>
      </w:pPr>
    </w:lvl>
    <w:lvl w:ilvl="8" w:tplc="0409001B" w:tentative="1">
      <w:start w:val="1"/>
      <w:numFmt w:val="lowerRoman"/>
      <w:lvlText w:val="%9."/>
      <w:lvlJc w:val="right"/>
      <w:pPr>
        <w:ind w:left="7756" w:hanging="180"/>
      </w:pPr>
    </w:lvl>
  </w:abstractNum>
  <w:abstractNum w:abstractNumId="8">
    <w:nsid w:val="095D7218"/>
    <w:multiLevelType w:val="hybridMultilevel"/>
    <w:tmpl w:val="90DCC804"/>
    <w:lvl w:ilvl="0" w:tplc="0409000F">
      <w:start w:val="1"/>
      <w:numFmt w:val="decimal"/>
      <w:lvlText w:val="%1."/>
      <w:lvlJc w:val="left"/>
      <w:pPr>
        <w:ind w:left="2280" w:hanging="360"/>
      </w:pPr>
    </w:lvl>
    <w:lvl w:ilvl="1" w:tplc="04090019" w:tentative="1">
      <w:start w:val="1"/>
      <w:numFmt w:val="lowerLetter"/>
      <w:lvlText w:val="%2."/>
      <w:lvlJc w:val="left"/>
      <w:pPr>
        <w:ind w:left="3000" w:hanging="360"/>
      </w:pPr>
    </w:lvl>
    <w:lvl w:ilvl="2" w:tplc="0409001B" w:tentative="1">
      <w:start w:val="1"/>
      <w:numFmt w:val="lowerRoman"/>
      <w:lvlText w:val="%3."/>
      <w:lvlJc w:val="right"/>
      <w:pPr>
        <w:ind w:left="3720" w:hanging="180"/>
      </w:pPr>
    </w:lvl>
    <w:lvl w:ilvl="3" w:tplc="0409000F" w:tentative="1">
      <w:start w:val="1"/>
      <w:numFmt w:val="decimal"/>
      <w:lvlText w:val="%4."/>
      <w:lvlJc w:val="left"/>
      <w:pPr>
        <w:ind w:left="4440" w:hanging="360"/>
      </w:pPr>
    </w:lvl>
    <w:lvl w:ilvl="4" w:tplc="04090019" w:tentative="1">
      <w:start w:val="1"/>
      <w:numFmt w:val="lowerLetter"/>
      <w:lvlText w:val="%5."/>
      <w:lvlJc w:val="left"/>
      <w:pPr>
        <w:ind w:left="5160" w:hanging="360"/>
      </w:pPr>
    </w:lvl>
    <w:lvl w:ilvl="5" w:tplc="0409001B" w:tentative="1">
      <w:start w:val="1"/>
      <w:numFmt w:val="lowerRoman"/>
      <w:lvlText w:val="%6."/>
      <w:lvlJc w:val="right"/>
      <w:pPr>
        <w:ind w:left="5880" w:hanging="180"/>
      </w:pPr>
    </w:lvl>
    <w:lvl w:ilvl="6" w:tplc="0409000F" w:tentative="1">
      <w:start w:val="1"/>
      <w:numFmt w:val="decimal"/>
      <w:lvlText w:val="%7."/>
      <w:lvlJc w:val="left"/>
      <w:pPr>
        <w:ind w:left="6600" w:hanging="360"/>
      </w:pPr>
    </w:lvl>
    <w:lvl w:ilvl="7" w:tplc="04090019" w:tentative="1">
      <w:start w:val="1"/>
      <w:numFmt w:val="lowerLetter"/>
      <w:lvlText w:val="%8."/>
      <w:lvlJc w:val="left"/>
      <w:pPr>
        <w:ind w:left="7320" w:hanging="360"/>
      </w:pPr>
    </w:lvl>
    <w:lvl w:ilvl="8" w:tplc="0409001B" w:tentative="1">
      <w:start w:val="1"/>
      <w:numFmt w:val="lowerRoman"/>
      <w:lvlText w:val="%9."/>
      <w:lvlJc w:val="right"/>
      <w:pPr>
        <w:ind w:left="8040" w:hanging="180"/>
      </w:pPr>
    </w:lvl>
  </w:abstractNum>
  <w:abstractNum w:abstractNumId="9">
    <w:nsid w:val="0A552140"/>
    <w:multiLevelType w:val="hybridMultilevel"/>
    <w:tmpl w:val="5D6680CA"/>
    <w:lvl w:ilvl="0" w:tplc="565C51AE">
      <w:start w:val="1"/>
      <w:numFmt w:val="decimal"/>
      <w:lvlText w:val="%1)"/>
      <w:lvlJc w:val="left"/>
      <w:pPr>
        <w:ind w:left="1996" w:hanging="360"/>
      </w:pPr>
      <w:rPr>
        <w:rFonts w:cs="Times New Roman" w:hint="default"/>
      </w:rPr>
    </w:lvl>
    <w:lvl w:ilvl="1" w:tplc="04090019" w:tentative="1">
      <w:start w:val="1"/>
      <w:numFmt w:val="lowerLetter"/>
      <w:lvlText w:val="%2."/>
      <w:lvlJc w:val="left"/>
      <w:pPr>
        <w:ind w:left="2716" w:hanging="360"/>
      </w:pPr>
    </w:lvl>
    <w:lvl w:ilvl="2" w:tplc="0409001B" w:tentative="1">
      <w:start w:val="1"/>
      <w:numFmt w:val="lowerRoman"/>
      <w:lvlText w:val="%3."/>
      <w:lvlJc w:val="right"/>
      <w:pPr>
        <w:ind w:left="3436" w:hanging="180"/>
      </w:pPr>
    </w:lvl>
    <w:lvl w:ilvl="3" w:tplc="0409000F" w:tentative="1">
      <w:start w:val="1"/>
      <w:numFmt w:val="decimal"/>
      <w:lvlText w:val="%4."/>
      <w:lvlJc w:val="left"/>
      <w:pPr>
        <w:ind w:left="4156" w:hanging="360"/>
      </w:pPr>
    </w:lvl>
    <w:lvl w:ilvl="4" w:tplc="04090019" w:tentative="1">
      <w:start w:val="1"/>
      <w:numFmt w:val="lowerLetter"/>
      <w:lvlText w:val="%5."/>
      <w:lvlJc w:val="left"/>
      <w:pPr>
        <w:ind w:left="4876" w:hanging="360"/>
      </w:pPr>
    </w:lvl>
    <w:lvl w:ilvl="5" w:tplc="0409001B" w:tentative="1">
      <w:start w:val="1"/>
      <w:numFmt w:val="lowerRoman"/>
      <w:lvlText w:val="%6."/>
      <w:lvlJc w:val="right"/>
      <w:pPr>
        <w:ind w:left="5596" w:hanging="180"/>
      </w:pPr>
    </w:lvl>
    <w:lvl w:ilvl="6" w:tplc="0409000F" w:tentative="1">
      <w:start w:val="1"/>
      <w:numFmt w:val="decimal"/>
      <w:lvlText w:val="%7."/>
      <w:lvlJc w:val="left"/>
      <w:pPr>
        <w:ind w:left="6316" w:hanging="360"/>
      </w:pPr>
    </w:lvl>
    <w:lvl w:ilvl="7" w:tplc="04090019" w:tentative="1">
      <w:start w:val="1"/>
      <w:numFmt w:val="lowerLetter"/>
      <w:lvlText w:val="%8."/>
      <w:lvlJc w:val="left"/>
      <w:pPr>
        <w:ind w:left="7036" w:hanging="360"/>
      </w:pPr>
    </w:lvl>
    <w:lvl w:ilvl="8" w:tplc="0409001B" w:tentative="1">
      <w:start w:val="1"/>
      <w:numFmt w:val="lowerRoman"/>
      <w:lvlText w:val="%9."/>
      <w:lvlJc w:val="right"/>
      <w:pPr>
        <w:ind w:left="7756" w:hanging="180"/>
      </w:pPr>
    </w:lvl>
  </w:abstractNum>
  <w:abstractNum w:abstractNumId="10">
    <w:nsid w:val="0B76537C"/>
    <w:multiLevelType w:val="hybridMultilevel"/>
    <w:tmpl w:val="EF648824"/>
    <w:lvl w:ilvl="0" w:tplc="04090011">
      <w:start w:val="1"/>
      <w:numFmt w:val="decimal"/>
      <w:lvlText w:val="%1)"/>
      <w:lvlJc w:val="left"/>
      <w:pPr>
        <w:ind w:left="2280" w:hanging="360"/>
      </w:pPr>
    </w:lvl>
    <w:lvl w:ilvl="1" w:tplc="04090019" w:tentative="1">
      <w:start w:val="1"/>
      <w:numFmt w:val="lowerLetter"/>
      <w:lvlText w:val="%2."/>
      <w:lvlJc w:val="left"/>
      <w:pPr>
        <w:ind w:left="3000" w:hanging="360"/>
      </w:pPr>
    </w:lvl>
    <w:lvl w:ilvl="2" w:tplc="0409001B" w:tentative="1">
      <w:start w:val="1"/>
      <w:numFmt w:val="lowerRoman"/>
      <w:lvlText w:val="%3."/>
      <w:lvlJc w:val="right"/>
      <w:pPr>
        <w:ind w:left="3720" w:hanging="180"/>
      </w:pPr>
    </w:lvl>
    <w:lvl w:ilvl="3" w:tplc="0409000F" w:tentative="1">
      <w:start w:val="1"/>
      <w:numFmt w:val="decimal"/>
      <w:lvlText w:val="%4."/>
      <w:lvlJc w:val="left"/>
      <w:pPr>
        <w:ind w:left="4440" w:hanging="360"/>
      </w:pPr>
    </w:lvl>
    <w:lvl w:ilvl="4" w:tplc="04090019" w:tentative="1">
      <w:start w:val="1"/>
      <w:numFmt w:val="lowerLetter"/>
      <w:lvlText w:val="%5."/>
      <w:lvlJc w:val="left"/>
      <w:pPr>
        <w:ind w:left="5160" w:hanging="360"/>
      </w:pPr>
    </w:lvl>
    <w:lvl w:ilvl="5" w:tplc="0409001B" w:tentative="1">
      <w:start w:val="1"/>
      <w:numFmt w:val="lowerRoman"/>
      <w:lvlText w:val="%6."/>
      <w:lvlJc w:val="right"/>
      <w:pPr>
        <w:ind w:left="5880" w:hanging="180"/>
      </w:pPr>
    </w:lvl>
    <w:lvl w:ilvl="6" w:tplc="0409000F" w:tentative="1">
      <w:start w:val="1"/>
      <w:numFmt w:val="decimal"/>
      <w:lvlText w:val="%7."/>
      <w:lvlJc w:val="left"/>
      <w:pPr>
        <w:ind w:left="6600" w:hanging="360"/>
      </w:pPr>
    </w:lvl>
    <w:lvl w:ilvl="7" w:tplc="04090019" w:tentative="1">
      <w:start w:val="1"/>
      <w:numFmt w:val="lowerLetter"/>
      <w:lvlText w:val="%8."/>
      <w:lvlJc w:val="left"/>
      <w:pPr>
        <w:ind w:left="7320" w:hanging="360"/>
      </w:pPr>
    </w:lvl>
    <w:lvl w:ilvl="8" w:tplc="0409001B" w:tentative="1">
      <w:start w:val="1"/>
      <w:numFmt w:val="lowerRoman"/>
      <w:lvlText w:val="%9."/>
      <w:lvlJc w:val="right"/>
      <w:pPr>
        <w:ind w:left="8040" w:hanging="180"/>
      </w:pPr>
    </w:lvl>
  </w:abstractNum>
  <w:abstractNum w:abstractNumId="11">
    <w:nsid w:val="0CDB623B"/>
    <w:multiLevelType w:val="multilevel"/>
    <w:tmpl w:val="6E9A8C94"/>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ind w:left="1440" w:hanging="360"/>
      </w:pPr>
      <w:rPr>
        <w:rFonts w:cs="Times New Roman" w:hint="default"/>
      </w:rPr>
    </w:lvl>
    <w:lvl w:ilvl="2">
      <w:start w:val="1"/>
      <w:numFmt w:val="upperLetter"/>
      <w:lvlText w:val="%3."/>
      <w:lvlJc w:val="left"/>
      <w:pPr>
        <w:ind w:left="2160" w:hanging="360"/>
      </w:pPr>
      <w:rPr>
        <w:rFonts w:cs="Times New Roman" w:hint="default"/>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0D122843"/>
    <w:multiLevelType w:val="hybridMultilevel"/>
    <w:tmpl w:val="8438F616"/>
    <w:lvl w:ilvl="0" w:tplc="04090019">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3">
    <w:nsid w:val="0E7F5D89"/>
    <w:multiLevelType w:val="hybridMultilevel"/>
    <w:tmpl w:val="DEAAE516"/>
    <w:lvl w:ilvl="0" w:tplc="04090019">
      <w:start w:val="1"/>
      <w:numFmt w:val="lowerLetter"/>
      <w:lvlText w:val="%1."/>
      <w:lvlJc w:val="left"/>
      <w:pPr>
        <w:ind w:left="1996" w:hanging="360"/>
      </w:pPr>
    </w:lvl>
    <w:lvl w:ilvl="1" w:tplc="04090019" w:tentative="1">
      <w:start w:val="1"/>
      <w:numFmt w:val="lowerLetter"/>
      <w:lvlText w:val="%2."/>
      <w:lvlJc w:val="left"/>
      <w:pPr>
        <w:ind w:left="2716" w:hanging="360"/>
      </w:pPr>
    </w:lvl>
    <w:lvl w:ilvl="2" w:tplc="0409001B" w:tentative="1">
      <w:start w:val="1"/>
      <w:numFmt w:val="lowerRoman"/>
      <w:lvlText w:val="%3."/>
      <w:lvlJc w:val="right"/>
      <w:pPr>
        <w:ind w:left="3436" w:hanging="180"/>
      </w:pPr>
    </w:lvl>
    <w:lvl w:ilvl="3" w:tplc="0409000F" w:tentative="1">
      <w:start w:val="1"/>
      <w:numFmt w:val="decimal"/>
      <w:lvlText w:val="%4."/>
      <w:lvlJc w:val="left"/>
      <w:pPr>
        <w:ind w:left="4156" w:hanging="360"/>
      </w:pPr>
    </w:lvl>
    <w:lvl w:ilvl="4" w:tplc="04090019" w:tentative="1">
      <w:start w:val="1"/>
      <w:numFmt w:val="lowerLetter"/>
      <w:lvlText w:val="%5."/>
      <w:lvlJc w:val="left"/>
      <w:pPr>
        <w:ind w:left="4876" w:hanging="360"/>
      </w:pPr>
    </w:lvl>
    <w:lvl w:ilvl="5" w:tplc="0409001B" w:tentative="1">
      <w:start w:val="1"/>
      <w:numFmt w:val="lowerRoman"/>
      <w:lvlText w:val="%6."/>
      <w:lvlJc w:val="right"/>
      <w:pPr>
        <w:ind w:left="5596" w:hanging="180"/>
      </w:pPr>
    </w:lvl>
    <w:lvl w:ilvl="6" w:tplc="0409000F" w:tentative="1">
      <w:start w:val="1"/>
      <w:numFmt w:val="decimal"/>
      <w:lvlText w:val="%7."/>
      <w:lvlJc w:val="left"/>
      <w:pPr>
        <w:ind w:left="6316" w:hanging="360"/>
      </w:pPr>
    </w:lvl>
    <w:lvl w:ilvl="7" w:tplc="04090019" w:tentative="1">
      <w:start w:val="1"/>
      <w:numFmt w:val="lowerLetter"/>
      <w:lvlText w:val="%8."/>
      <w:lvlJc w:val="left"/>
      <w:pPr>
        <w:ind w:left="7036" w:hanging="360"/>
      </w:pPr>
    </w:lvl>
    <w:lvl w:ilvl="8" w:tplc="0409001B" w:tentative="1">
      <w:start w:val="1"/>
      <w:numFmt w:val="lowerRoman"/>
      <w:lvlText w:val="%9."/>
      <w:lvlJc w:val="right"/>
      <w:pPr>
        <w:ind w:left="7756" w:hanging="180"/>
      </w:pPr>
    </w:lvl>
  </w:abstractNum>
  <w:abstractNum w:abstractNumId="14">
    <w:nsid w:val="10F77664"/>
    <w:multiLevelType w:val="hybridMultilevel"/>
    <w:tmpl w:val="DAD01776"/>
    <w:lvl w:ilvl="0" w:tplc="0409000F">
      <w:start w:val="1"/>
      <w:numFmt w:val="decimal"/>
      <w:lvlText w:val="%1."/>
      <w:lvlJc w:val="left"/>
      <w:pPr>
        <w:ind w:left="1995" w:hanging="360"/>
      </w:pPr>
    </w:lvl>
    <w:lvl w:ilvl="1" w:tplc="04090019" w:tentative="1">
      <w:start w:val="1"/>
      <w:numFmt w:val="lowerLetter"/>
      <w:lvlText w:val="%2."/>
      <w:lvlJc w:val="left"/>
      <w:pPr>
        <w:ind w:left="2715" w:hanging="360"/>
      </w:pPr>
    </w:lvl>
    <w:lvl w:ilvl="2" w:tplc="0409001B" w:tentative="1">
      <w:start w:val="1"/>
      <w:numFmt w:val="lowerRoman"/>
      <w:lvlText w:val="%3."/>
      <w:lvlJc w:val="right"/>
      <w:pPr>
        <w:ind w:left="3435" w:hanging="180"/>
      </w:pPr>
    </w:lvl>
    <w:lvl w:ilvl="3" w:tplc="0409000F" w:tentative="1">
      <w:start w:val="1"/>
      <w:numFmt w:val="decimal"/>
      <w:lvlText w:val="%4."/>
      <w:lvlJc w:val="left"/>
      <w:pPr>
        <w:ind w:left="4155" w:hanging="360"/>
      </w:pPr>
    </w:lvl>
    <w:lvl w:ilvl="4" w:tplc="04090019" w:tentative="1">
      <w:start w:val="1"/>
      <w:numFmt w:val="lowerLetter"/>
      <w:lvlText w:val="%5."/>
      <w:lvlJc w:val="left"/>
      <w:pPr>
        <w:ind w:left="4875" w:hanging="360"/>
      </w:pPr>
    </w:lvl>
    <w:lvl w:ilvl="5" w:tplc="0409001B" w:tentative="1">
      <w:start w:val="1"/>
      <w:numFmt w:val="lowerRoman"/>
      <w:lvlText w:val="%6."/>
      <w:lvlJc w:val="right"/>
      <w:pPr>
        <w:ind w:left="5595" w:hanging="180"/>
      </w:pPr>
    </w:lvl>
    <w:lvl w:ilvl="6" w:tplc="0409000F" w:tentative="1">
      <w:start w:val="1"/>
      <w:numFmt w:val="decimal"/>
      <w:lvlText w:val="%7."/>
      <w:lvlJc w:val="left"/>
      <w:pPr>
        <w:ind w:left="6315" w:hanging="360"/>
      </w:pPr>
    </w:lvl>
    <w:lvl w:ilvl="7" w:tplc="04090019" w:tentative="1">
      <w:start w:val="1"/>
      <w:numFmt w:val="lowerLetter"/>
      <w:lvlText w:val="%8."/>
      <w:lvlJc w:val="left"/>
      <w:pPr>
        <w:ind w:left="7035" w:hanging="360"/>
      </w:pPr>
    </w:lvl>
    <w:lvl w:ilvl="8" w:tplc="0409001B" w:tentative="1">
      <w:start w:val="1"/>
      <w:numFmt w:val="lowerRoman"/>
      <w:lvlText w:val="%9."/>
      <w:lvlJc w:val="right"/>
      <w:pPr>
        <w:ind w:left="7755" w:hanging="180"/>
      </w:pPr>
    </w:lvl>
  </w:abstractNum>
  <w:abstractNum w:abstractNumId="15">
    <w:nsid w:val="161D10F4"/>
    <w:multiLevelType w:val="hybridMultilevel"/>
    <w:tmpl w:val="36525D88"/>
    <w:lvl w:ilvl="0" w:tplc="4E8C9F6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78633AB"/>
    <w:multiLevelType w:val="hybridMultilevel"/>
    <w:tmpl w:val="D16EFE64"/>
    <w:lvl w:ilvl="0" w:tplc="04090019">
      <w:start w:val="1"/>
      <w:numFmt w:val="lowerLetter"/>
      <w:lvlText w:val="%1."/>
      <w:lvlJc w:val="left"/>
      <w:pPr>
        <w:ind w:left="2279" w:hanging="360"/>
      </w:pPr>
    </w:lvl>
    <w:lvl w:ilvl="1" w:tplc="04090019" w:tentative="1">
      <w:start w:val="1"/>
      <w:numFmt w:val="lowerLetter"/>
      <w:lvlText w:val="%2."/>
      <w:lvlJc w:val="left"/>
      <w:pPr>
        <w:ind w:left="2999" w:hanging="360"/>
      </w:pPr>
    </w:lvl>
    <w:lvl w:ilvl="2" w:tplc="0409001B" w:tentative="1">
      <w:start w:val="1"/>
      <w:numFmt w:val="lowerRoman"/>
      <w:lvlText w:val="%3."/>
      <w:lvlJc w:val="right"/>
      <w:pPr>
        <w:ind w:left="3719" w:hanging="180"/>
      </w:pPr>
    </w:lvl>
    <w:lvl w:ilvl="3" w:tplc="0409000F" w:tentative="1">
      <w:start w:val="1"/>
      <w:numFmt w:val="decimal"/>
      <w:lvlText w:val="%4."/>
      <w:lvlJc w:val="left"/>
      <w:pPr>
        <w:ind w:left="4439" w:hanging="360"/>
      </w:pPr>
    </w:lvl>
    <w:lvl w:ilvl="4" w:tplc="04090019" w:tentative="1">
      <w:start w:val="1"/>
      <w:numFmt w:val="lowerLetter"/>
      <w:lvlText w:val="%5."/>
      <w:lvlJc w:val="left"/>
      <w:pPr>
        <w:ind w:left="5159" w:hanging="360"/>
      </w:pPr>
    </w:lvl>
    <w:lvl w:ilvl="5" w:tplc="0409001B" w:tentative="1">
      <w:start w:val="1"/>
      <w:numFmt w:val="lowerRoman"/>
      <w:lvlText w:val="%6."/>
      <w:lvlJc w:val="right"/>
      <w:pPr>
        <w:ind w:left="5879" w:hanging="180"/>
      </w:pPr>
    </w:lvl>
    <w:lvl w:ilvl="6" w:tplc="0409000F" w:tentative="1">
      <w:start w:val="1"/>
      <w:numFmt w:val="decimal"/>
      <w:lvlText w:val="%7."/>
      <w:lvlJc w:val="left"/>
      <w:pPr>
        <w:ind w:left="6599" w:hanging="360"/>
      </w:pPr>
    </w:lvl>
    <w:lvl w:ilvl="7" w:tplc="04090019" w:tentative="1">
      <w:start w:val="1"/>
      <w:numFmt w:val="lowerLetter"/>
      <w:lvlText w:val="%8."/>
      <w:lvlJc w:val="left"/>
      <w:pPr>
        <w:ind w:left="7319" w:hanging="360"/>
      </w:pPr>
    </w:lvl>
    <w:lvl w:ilvl="8" w:tplc="0409001B" w:tentative="1">
      <w:start w:val="1"/>
      <w:numFmt w:val="lowerRoman"/>
      <w:lvlText w:val="%9."/>
      <w:lvlJc w:val="right"/>
      <w:pPr>
        <w:ind w:left="8039" w:hanging="180"/>
      </w:pPr>
    </w:lvl>
  </w:abstractNum>
  <w:abstractNum w:abstractNumId="17">
    <w:nsid w:val="1D9C2F46"/>
    <w:multiLevelType w:val="hybridMultilevel"/>
    <w:tmpl w:val="CA50171C"/>
    <w:lvl w:ilvl="0" w:tplc="04090019">
      <w:start w:val="1"/>
      <w:numFmt w:val="lowerLetter"/>
      <w:lvlText w:val="%1."/>
      <w:lvlJc w:val="left"/>
      <w:pPr>
        <w:ind w:left="1996" w:hanging="360"/>
      </w:pPr>
    </w:lvl>
    <w:lvl w:ilvl="1" w:tplc="04090019" w:tentative="1">
      <w:start w:val="1"/>
      <w:numFmt w:val="lowerLetter"/>
      <w:lvlText w:val="%2."/>
      <w:lvlJc w:val="left"/>
      <w:pPr>
        <w:ind w:left="2716" w:hanging="360"/>
      </w:pPr>
    </w:lvl>
    <w:lvl w:ilvl="2" w:tplc="0409001B" w:tentative="1">
      <w:start w:val="1"/>
      <w:numFmt w:val="lowerRoman"/>
      <w:lvlText w:val="%3."/>
      <w:lvlJc w:val="right"/>
      <w:pPr>
        <w:ind w:left="3436" w:hanging="180"/>
      </w:pPr>
    </w:lvl>
    <w:lvl w:ilvl="3" w:tplc="0409000F" w:tentative="1">
      <w:start w:val="1"/>
      <w:numFmt w:val="decimal"/>
      <w:lvlText w:val="%4."/>
      <w:lvlJc w:val="left"/>
      <w:pPr>
        <w:ind w:left="4156" w:hanging="360"/>
      </w:pPr>
    </w:lvl>
    <w:lvl w:ilvl="4" w:tplc="04090019" w:tentative="1">
      <w:start w:val="1"/>
      <w:numFmt w:val="lowerLetter"/>
      <w:lvlText w:val="%5."/>
      <w:lvlJc w:val="left"/>
      <w:pPr>
        <w:ind w:left="4876" w:hanging="360"/>
      </w:pPr>
    </w:lvl>
    <w:lvl w:ilvl="5" w:tplc="0409001B" w:tentative="1">
      <w:start w:val="1"/>
      <w:numFmt w:val="lowerRoman"/>
      <w:lvlText w:val="%6."/>
      <w:lvlJc w:val="right"/>
      <w:pPr>
        <w:ind w:left="5596" w:hanging="180"/>
      </w:pPr>
    </w:lvl>
    <w:lvl w:ilvl="6" w:tplc="0409000F" w:tentative="1">
      <w:start w:val="1"/>
      <w:numFmt w:val="decimal"/>
      <w:lvlText w:val="%7."/>
      <w:lvlJc w:val="left"/>
      <w:pPr>
        <w:ind w:left="6316" w:hanging="360"/>
      </w:pPr>
    </w:lvl>
    <w:lvl w:ilvl="7" w:tplc="04090019" w:tentative="1">
      <w:start w:val="1"/>
      <w:numFmt w:val="lowerLetter"/>
      <w:lvlText w:val="%8."/>
      <w:lvlJc w:val="left"/>
      <w:pPr>
        <w:ind w:left="7036" w:hanging="360"/>
      </w:pPr>
    </w:lvl>
    <w:lvl w:ilvl="8" w:tplc="0409001B" w:tentative="1">
      <w:start w:val="1"/>
      <w:numFmt w:val="lowerRoman"/>
      <w:lvlText w:val="%9."/>
      <w:lvlJc w:val="right"/>
      <w:pPr>
        <w:ind w:left="7756" w:hanging="180"/>
      </w:pPr>
    </w:lvl>
  </w:abstractNum>
  <w:abstractNum w:abstractNumId="18">
    <w:nsid w:val="2A5D7027"/>
    <w:multiLevelType w:val="hybridMultilevel"/>
    <w:tmpl w:val="CEFC47E6"/>
    <w:lvl w:ilvl="0" w:tplc="0409000F">
      <w:start w:val="1"/>
      <w:numFmt w:val="decimal"/>
      <w:lvlText w:val="%1."/>
      <w:lvlJc w:val="left"/>
      <w:pPr>
        <w:ind w:left="1996" w:hanging="360"/>
      </w:pPr>
    </w:lvl>
    <w:lvl w:ilvl="1" w:tplc="04090019" w:tentative="1">
      <w:start w:val="1"/>
      <w:numFmt w:val="lowerLetter"/>
      <w:lvlText w:val="%2."/>
      <w:lvlJc w:val="left"/>
      <w:pPr>
        <w:ind w:left="2716" w:hanging="360"/>
      </w:pPr>
    </w:lvl>
    <w:lvl w:ilvl="2" w:tplc="0409001B" w:tentative="1">
      <w:start w:val="1"/>
      <w:numFmt w:val="lowerRoman"/>
      <w:lvlText w:val="%3."/>
      <w:lvlJc w:val="right"/>
      <w:pPr>
        <w:ind w:left="3436" w:hanging="180"/>
      </w:pPr>
    </w:lvl>
    <w:lvl w:ilvl="3" w:tplc="0409000F" w:tentative="1">
      <w:start w:val="1"/>
      <w:numFmt w:val="decimal"/>
      <w:lvlText w:val="%4."/>
      <w:lvlJc w:val="left"/>
      <w:pPr>
        <w:ind w:left="4156" w:hanging="360"/>
      </w:pPr>
    </w:lvl>
    <w:lvl w:ilvl="4" w:tplc="04090019" w:tentative="1">
      <w:start w:val="1"/>
      <w:numFmt w:val="lowerLetter"/>
      <w:lvlText w:val="%5."/>
      <w:lvlJc w:val="left"/>
      <w:pPr>
        <w:ind w:left="4876" w:hanging="360"/>
      </w:pPr>
    </w:lvl>
    <w:lvl w:ilvl="5" w:tplc="0409001B" w:tentative="1">
      <w:start w:val="1"/>
      <w:numFmt w:val="lowerRoman"/>
      <w:lvlText w:val="%6."/>
      <w:lvlJc w:val="right"/>
      <w:pPr>
        <w:ind w:left="5596" w:hanging="180"/>
      </w:pPr>
    </w:lvl>
    <w:lvl w:ilvl="6" w:tplc="0409000F" w:tentative="1">
      <w:start w:val="1"/>
      <w:numFmt w:val="decimal"/>
      <w:lvlText w:val="%7."/>
      <w:lvlJc w:val="left"/>
      <w:pPr>
        <w:ind w:left="6316" w:hanging="360"/>
      </w:pPr>
    </w:lvl>
    <w:lvl w:ilvl="7" w:tplc="04090019" w:tentative="1">
      <w:start w:val="1"/>
      <w:numFmt w:val="lowerLetter"/>
      <w:lvlText w:val="%8."/>
      <w:lvlJc w:val="left"/>
      <w:pPr>
        <w:ind w:left="7036" w:hanging="360"/>
      </w:pPr>
    </w:lvl>
    <w:lvl w:ilvl="8" w:tplc="0409001B" w:tentative="1">
      <w:start w:val="1"/>
      <w:numFmt w:val="lowerRoman"/>
      <w:lvlText w:val="%9."/>
      <w:lvlJc w:val="right"/>
      <w:pPr>
        <w:ind w:left="7756" w:hanging="180"/>
      </w:pPr>
    </w:lvl>
  </w:abstractNum>
  <w:abstractNum w:abstractNumId="19">
    <w:nsid w:val="2AD612D2"/>
    <w:multiLevelType w:val="hybridMultilevel"/>
    <w:tmpl w:val="1974E3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B2C6675"/>
    <w:multiLevelType w:val="hybridMultilevel"/>
    <w:tmpl w:val="B9EE8D5E"/>
    <w:lvl w:ilvl="0" w:tplc="8F0ADB5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2BB57187"/>
    <w:multiLevelType w:val="hybridMultilevel"/>
    <w:tmpl w:val="2FCADC8E"/>
    <w:lvl w:ilvl="0" w:tplc="04090019">
      <w:start w:val="1"/>
      <w:numFmt w:val="lowerLetter"/>
      <w:lvlText w:val="%1."/>
      <w:lvlJc w:val="left"/>
      <w:pPr>
        <w:ind w:left="1530" w:hanging="360"/>
      </w:pPr>
      <w:rPr>
        <w:rFonts w:cs="Times New Roman"/>
      </w:rPr>
    </w:lvl>
    <w:lvl w:ilvl="1" w:tplc="04090019" w:tentative="1">
      <w:start w:val="1"/>
      <w:numFmt w:val="lowerLetter"/>
      <w:lvlText w:val="%2."/>
      <w:lvlJc w:val="left"/>
      <w:pPr>
        <w:ind w:left="2250" w:hanging="360"/>
      </w:pPr>
      <w:rPr>
        <w:rFonts w:cs="Times New Roman"/>
      </w:rPr>
    </w:lvl>
    <w:lvl w:ilvl="2" w:tplc="0409001B" w:tentative="1">
      <w:start w:val="1"/>
      <w:numFmt w:val="lowerRoman"/>
      <w:lvlText w:val="%3."/>
      <w:lvlJc w:val="right"/>
      <w:pPr>
        <w:ind w:left="2970" w:hanging="180"/>
      </w:pPr>
      <w:rPr>
        <w:rFonts w:cs="Times New Roman"/>
      </w:rPr>
    </w:lvl>
    <w:lvl w:ilvl="3" w:tplc="0409000F" w:tentative="1">
      <w:start w:val="1"/>
      <w:numFmt w:val="decimal"/>
      <w:lvlText w:val="%4."/>
      <w:lvlJc w:val="left"/>
      <w:pPr>
        <w:ind w:left="3690" w:hanging="360"/>
      </w:pPr>
      <w:rPr>
        <w:rFonts w:cs="Times New Roman"/>
      </w:rPr>
    </w:lvl>
    <w:lvl w:ilvl="4" w:tplc="04090019" w:tentative="1">
      <w:start w:val="1"/>
      <w:numFmt w:val="lowerLetter"/>
      <w:lvlText w:val="%5."/>
      <w:lvlJc w:val="left"/>
      <w:pPr>
        <w:ind w:left="4410" w:hanging="360"/>
      </w:pPr>
      <w:rPr>
        <w:rFonts w:cs="Times New Roman"/>
      </w:rPr>
    </w:lvl>
    <w:lvl w:ilvl="5" w:tplc="0409001B" w:tentative="1">
      <w:start w:val="1"/>
      <w:numFmt w:val="lowerRoman"/>
      <w:lvlText w:val="%6."/>
      <w:lvlJc w:val="right"/>
      <w:pPr>
        <w:ind w:left="5130" w:hanging="180"/>
      </w:pPr>
      <w:rPr>
        <w:rFonts w:cs="Times New Roman"/>
      </w:rPr>
    </w:lvl>
    <w:lvl w:ilvl="6" w:tplc="0409000F" w:tentative="1">
      <w:start w:val="1"/>
      <w:numFmt w:val="decimal"/>
      <w:lvlText w:val="%7."/>
      <w:lvlJc w:val="left"/>
      <w:pPr>
        <w:ind w:left="5850" w:hanging="360"/>
      </w:pPr>
      <w:rPr>
        <w:rFonts w:cs="Times New Roman"/>
      </w:rPr>
    </w:lvl>
    <w:lvl w:ilvl="7" w:tplc="04090019" w:tentative="1">
      <w:start w:val="1"/>
      <w:numFmt w:val="lowerLetter"/>
      <w:lvlText w:val="%8."/>
      <w:lvlJc w:val="left"/>
      <w:pPr>
        <w:ind w:left="6570" w:hanging="360"/>
      </w:pPr>
      <w:rPr>
        <w:rFonts w:cs="Times New Roman"/>
      </w:rPr>
    </w:lvl>
    <w:lvl w:ilvl="8" w:tplc="0409001B" w:tentative="1">
      <w:start w:val="1"/>
      <w:numFmt w:val="lowerRoman"/>
      <w:lvlText w:val="%9."/>
      <w:lvlJc w:val="right"/>
      <w:pPr>
        <w:ind w:left="7290" w:hanging="180"/>
      </w:pPr>
      <w:rPr>
        <w:rFonts w:cs="Times New Roman"/>
      </w:rPr>
    </w:lvl>
  </w:abstractNum>
  <w:abstractNum w:abstractNumId="22">
    <w:nsid w:val="2C560F2B"/>
    <w:multiLevelType w:val="hybridMultilevel"/>
    <w:tmpl w:val="497A44B8"/>
    <w:lvl w:ilvl="0" w:tplc="04090019">
      <w:start w:val="1"/>
      <w:numFmt w:val="lowerLetter"/>
      <w:lvlText w:val="%1."/>
      <w:lvlJc w:val="left"/>
      <w:pPr>
        <w:ind w:left="1712" w:hanging="360"/>
      </w:pPr>
    </w:lvl>
    <w:lvl w:ilvl="1" w:tplc="04090019" w:tentative="1">
      <w:start w:val="1"/>
      <w:numFmt w:val="lowerLetter"/>
      <w:lvlText w:val="%2."/>
      <w:lvlJc w:val="left"/>
      <w:pPr>
        <w:ind w:left="2432" w:hanging="360"/>
      </w:pPr>
    </w:lvl>
    <w:lvl w:ilvl="2" w:tplc="0409001B" w:tentative="1">
      <w:start w:val="1"/>
      <w:numFmt w:val="lowerRoman"/>
      <w:lvlText w:val="%3."/>
      <w:lvlJc w:val="right"/>
      <w:pPr>
        <w:ind w:left="3152" w:hanging="180"/>
      </w:pPr>
    </w:lvl>
    <w:lvl w:ilvl="3" w:tplc="0409000F" w:tentative="1">
      <w:start w:val="1"/>
      <w:numFmt w:val="decimal"/>
      <w:lvlText w:val="%4."/>
      <w:lvlJc w:val="left"/>
      <w:pPr>
        <w:ind w:left="3872" w:hanging="360"/>
      </w:pPr>
    </w:lvl>
    <w:lvl w:ilvl="4" w:tplc="04090019" w:tentative="1">
      <w:start w:val="1"/>
      <w:numFmt w:val="lowerLetter"/>
      <w:lvlText w:val="%5."/>
      <w:lvlJc w:val="left"/>
      <w:pPr>
        <w:ind w:left="4592" w:hanging="360"/>
      </w:pPr>
    </w:lvl>
    <w:lvl w:ilvl="5" w:tplc="0409001B" w:tentative="1">
      <w:start w:val="1"/>
      <w:numFmt w:val="lowerRoman"/>
      <w:lvlText w:val="%6."/>
      <w:lvlJc w:val="right"/>
      <w:pPr>
        <w:ind w:left="5312" w:hanging="180"/>
      </w:pPr>
    </w:lvl>
    <w:lvl w:ilvl="6" w:tplc="0409000F" w:tentative="1">
      <w:start w:val="1"/>
      <w:numFmt w:val="decimal"/>
      <w:lvlText w:val="%7."/>
      <w:lvlJc w:val="left"/>
      <w:pPr>
        <w:ind w:left="6032" w:hanging="360"/>
      </w:pPr>
    </w:lvl>
    <w:lvl w:ilvl="7" w:tplc="04090019" w:tentative="1">
      <w:start w:val="1"/>
      <w:numFmt w:val="lowerLetter"/>
      <w:lvlText w:val="%8."/>
      <w:lvlJc w:val="left"/>
      <w:pPr>
        <w:ind w:left="6752" w:hanging="360"/>
      </w:pPr>
    </w:lvl>
    <w:lvl w:ilvl="8" w:tplc="0409001B" w:tentative="1">
      <w:start w:val="1"/>
      <w:numFmt w:val="lowerRoman"/>
      <w:lvlText w:val="%9."/>
      <w:lvlJc w:val="right"/>
      <w:pPr>
        <w:ind w:left="7472" w:hanging="180"/>
      </w:pPr>
    </w:lvl>
  </w:abstractNum>
  <w:abstractNum w:abstractNumId="23">
    <w:nsid w:val="2DC64424"/>
    <w:multiLevelType w:val="hybridMultilevel"/>
    <w:tmpl w:val="DAD01776"/>
    <w:lvl w:ilvl="0" w:tplc="0409000F">
      <w:start w:val="1"/>
      <w:numFmt w:val="decimal"/>
      <w:lvlText w:val="%1."/>
      <w:lvlJc w:val="left"/>
      <w:pPr>
        <w:ind w:left="1995" w:hanging="360"/>
      </w:pPr>
    </w:lvl>
    <w:lvl w:ilvl="1" w:tplc="04090019" w:tentative="1">
      <w:start w:val="1"/>
      <w:numFmt w:val="lowerLetter"/>
      <w:lvlText w:val="%2."/>
      <w:lvlJc w:val="left"/>
      <w:pPr>
        <w:ind w:left="2715" w:hanging="360"/>
      </w:pPr>
    </w:lvl>
    <w:lvl w:ilvl="2" w:tplc="0409001B" w:tentative="1">
      <w:start w:val="1"/>
      <w:numFmt w:val="lowerRoman"/>
      <w:lvlText w:val="%3."/>
      <w:lvlJc w:val="right"/>
      <w:pPr>
        <w:ind w:left="3435" w:hanging="180"/>
      </w:pPr>
    </w:lvl>
    <w:lvl w:ilvl="3" w:tplc="0409000F" w:tentative="1">
      <w:start w:val="1"/>
      <w:numFmt w:val="decimal"/>
      <w:lvlText w:val="%4."/>
      <w:lvlJc w:val="left"/>
      <w:pPr>
        <w:ind w:left="4155" w:hanging="360"/>
      </w:pPr>
    </w:lvl>
    <w:lvl w:ilvl="4" w:tplc="04090019" w:tentative="1">
      <w:start w:val="1"/>
      <w:numFmt w:val="lowerLetter"/>
      <w:lvlText w:val="%5."/>
      <w:lvlJc w:val="left"/>
      <w:pPr>
        <w:ind w:left="4875" w:hanging="360"/>
      </w:pPr>
    </w:lvl>
    <w:lvl w:ilvl="5" w:tplc="0409001B" w:tentative="1">
      <w:start w:val="1"/>
      <w:numFmt w:val="lowerRoman"/>
      <w:lvlText w:val="%6."/>
      <w:lvlJc w:val="right"/>
      <w:pPr>
        <w:ind w:left="5595" w:hanging="180"/>
      </w:pPr>
    </w:lvl>
    <w:lvl w:ilvl="6" w:tplc="0409000F" w:tentative="1">
      <w:start w:val="1"/>
      <w:numFmt w:val="decimal"/>
      <w:lvlText w:val="%7."/>
      <w:lvlJc w:val="left"/>
      <w:pPr>
        <w:ind w:left="6315" w:hanging="360"/>
      </w:pPr>
    </w:lvl>
    <w:lvl w:ilvl="7" w:tplc="04090019" w:tentative="1">
      <w:start w:val="1"/>
      <w:numFmt w:val="lowerLetter"/>
      <w:lvlText w:val="%8."/>
      <w:lvlJc w:val="left"/>
      <w:pPr>
        <w:ind w:left="7035" w:hanging="360"/>
      </w:pPr>
    </w:lvl>
    <w:lvl w:ilvl="8" w:tplc="0409001B" w:tentative="1">
      <w:start w:val="1"/>
      <w:numFmt w:val="lowerRoman"/>
      <w:lvlText w:val="%9."/>
      <w:lvlJc w:val="right"/>
      <w:pPr>
        <w:ind w:left="7755" w:hanging="180"/>
      </w:pPr>
    </w:lvl>
  </w:abstractNum>
  <w:abstractNum w:abstractNumId="24">
    <w:nsid w:val="32EC3E8A"/>
    <w:multiLevelType w:val="hybridMultilevel"/>
    <w:tmpl w:val="D3D42590"/>
    <w:lvl w:ilvl="0" w:tplc="0409000F">
      <w:start w:val="1"/>
      <w:numFmt w:val="decimal"/>
      <w:lvlText w:val="%1."/>
      <w:lvlJc w:val="left"/>
      <w:pPr>
        <w:ind w:left="1996" w:hanging="360"/>
      </w:pPr>
    </w:lvl>
    <w:lvl w:ilvl="1" w:tplc="04090019" w:tentative="1">
      <w:start w:val="1"/>
      <w:numFmt w:val="lowerLetter"/>
      <w:lvlText w:val="%2."/>
      <w:lvlJc w:val="left"/>
      <w:pPr>
        <w:ind w:left="2716" w:hanging="360"/>
      </w:pPr>
    </w:lvl>
    <w:lvl w:ilvl="2" w:tplc="0409001B" w:tentative="1">
      <w:start w:val="1"/>
      <w:numFmt w:val="lowerRoman"/>
      <w:lvlText w:val="%3."/>
      <w:lvlJc w:val="right"/>
      <w:pPr>
        <w:ind w:left="3436" w:hanging="180"/>
      </w:pPr>
    </w:lvl>
    <w:lvl w:ilvl="3" w:tplc="0409000F" w:tentative="1">
      <w:start w:val="1"/>
      <w:numFmt w:val="decimal"/>
      <w:lvlText w:val="%4."/>
      <w:lvlJc w:val="left"/>
      <w:pPr>
        <w:ind w:left="4156" w:hanging="360"/>
      </w:pPr>
    </w:lvl>
    <w:lvl w:ilvl="4" w:tplc="04090019" w:tentative="1">
      <w:start w:val="1"/>
      <w:numFmt w:val="lowerLetter"/>
      <w:lvlText w:val="%5."/>
      <w:lvlJc w:val="left"/>
      <w:pPr>
        <w:ind w:left="4876" w:hanging="360"/>
      </w:pPr>
    </w:lvl>
    <w:lvl w:ilvl="5" w:tplc="0409001B" w:tentative="1">
      <w:start w:val="1"/>
      <w:numFmt w:val="lowerRoman"/>
      <w:lvlText w:val="%6."/>
      <w:lvlJc w:val="right"/>
      <w:pPr>
        <w:ind w:left="5596" w:hanging="180"/>
      </w:pPr>
    </w:lvl>
    <w:lvl w:ilvl="6" w:tplc="0409000F" w:tentative="1">
      <w:start w:val="1"/>
      <w:numFmt w:val="decimal"/>
      <w:lvlText w:val="%7."/>
      <w:lvlJc w:val="left"/>
      <w:pPr>
        <w:ind w:left="6316" w:hanging="360"/>
      </w:pPr>
    </w:lvl>
    <w:lvl w:ilvl="7" w:tplc="04090019" w:tentative="1">
      <w:start w:val="1"/>
      <w:numFmt w:val="lowerLetter"/>
      <w:lvlText w:val="%8."/>
      <w:lvlJc w:val="left"/>
      <w:pPr>
        <w:ind w:left="7036" w:hanging="360"/>
      </w:pPr>
    </w:lvl>
    <w:lvl w:ilvl="8" w:tplc="0409001B" w:tentative="1">
      <w:start w:val="1"/>
      <w:numFmt w:val="lowerRoman"/>
      <w:lvlText w:val="%9."/>
      <w:lvlJc w:val="right"/>
      <w:pPr>
        <w:ind w:left="7756" w:hanging="180"/>
      </w:pPr>
    </w:lvl>
  </w:abstractNum>
  <w:abstractNum w:abstractNumId="25">
    <w:nsid w:val="336F76A2"/>
    <w:multiLevelType w:val="hybridMultilevel"/>
    <w:tmpl w:val="C76C21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383F09B9"/>
    <w:multiLevelType w:val="hybridMultilevel"/>
    <w:tmpl w:val="5412B400"/>
    <w:lvl w:ilvl="0" w:tplc="04090019">
      <w:start w:val="1"/>
      <w:numFmt w:val="lowerLetter"/>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27">
    <w:nsid w:val="38C635C9"/>
    <w:multiLevelType w:val="hybridMultilevel"/>
    <w:tmpl w:val="E9E8F7D0"/>
    <w:lvl w:ilvl="0" w:tplc="0409000F">
      <w:start w:val="1"/>
      <w:numFmt w:val="decimal"/>
      <w:lvlText w:val="%1."/>
      <w:lvlJc w:val="left"/>
      <w:pPr>
        <w:ind w:left="1995" w:hanging="360"/>
      </w:pPr>
    </w:lvl>
    <w:lvl w:ilvl="1" w:tplc="04090019" w:tentative="1">
      <w:start w:val="1"/>
      <w:numFmt w:val="lowerLetter"/>
      <w:lvlText w:val="%2."/>
      <w:lvlJc w:val="left"/>
      <w:pPr>
        <w:ind w:left="2715" w:hanging="360"/>
      </w:pPr>
    </w:lvl>
    <w:lvl w:ilvl="2" w:tplc="0409001B" w:tentative="1">
      <w:start w:val="1"/>
      <w:numFmt w:val="lowerRoman"/>
      <w:lvlText w:val="%3."/>
      <w:lvlJc w:val="right"/>
      <w:pPr>
        <w:ind w:left="3435" w:hanging="180"/>
      </w:pPr>
    </w:lvl>
    <w:lvl w:ilvl="3" w:tplc="0409000F" w:tentative="1">
      <w:start w:val="1"/>
      <w:numFmt w:val="decimal"/>
      <w:lvlText w:val="%4."/>
      <w:lvlJc w:val="left"/>
      <w:pPr>
        <w:ind w:left="4155" w:hanging="360"/>
      </w:pPr>
    </w:lvl>
    <w:lvl w:ilvl="4" w:tplc="04090019" w:tentative="1">
      <w:start w:val="1"/>
      <w:numFmt w:val="lowerLetter"/>
      <w:lvlText w:val="%5."/>
      <w:lvlJc w:val="left"/>
      <w:pPr>
        <w:ind w:left="4875" w:hanging="360"/>
      </w:pPr>
    </w:lvl>
    <w:lvl w:ilvl="5" w:tplc="0409001B" w:tentative="1">
      <w:start w:val="1"/>
      <w:numFmt w:val="lowerRoman"/>
      <w:lvlText w:val="%6."/>
      <w:lvlJc w:val="right"/>
      <w:pPr>
        <w:ind w:left="5595" w:hanging="180"/>
      </w:pPr>
    </w:lvl>
    <w:lvl w:ilvl="6" w:tplc="0409000F" w:tentative="1">
      <w:start w:val="1"/>
      <w:numFmt w:val="decimal"/>
      <w:lvlText w:val="%7."/>
      <w:lvlJc w:val="left"/>
      <w:pPr>
        <w:ind w:left="6315" w:hanging="360"/>
      </w:pPr>
    </w:lvl>
    <w:lvl w:ilvl="7" w:tplc="04090019" w:tentative="1">
      <w:start w:val="1"/>
      <w:numFmt w:val="lowerLetter"/>
      <w:lvlText w:val="%8."/>
      <w:lvlJc w:val="left"/>
      <w:pPr>
        <w:ind w:left="7035" w:hanging="360"/>
      </w:pPr>
    </w:lvl>
    <w:lvl w:ilvl="8" w:tplc="0409001B" w:tentative="1">
      <w:start w:val="1"/>
      <w:numFmt w:val="lowerRoman"/>
      <w:lvlText w:val="%9."/>
      <w:lvlJc w:val="right"/>
      <w:pPr>
        <w:ind w:left="7755" w:hanging="180"/>
      </w:pPr>
    </w:lvl>
  </w:abstractNum>
  <w:abstractNum w:abstractNumId="28">
    <w:nsid w:val="43E1572A"/>
    <w:multiLevelType w:val="hybridMultilevel"/>
    <w:tmpl w:val="5D6680CA"/>
    <w:lvl w:ilvl="0" w:tplc="565C51AE">
      <w:start w:val="1"/>
      <w:numFmt w:val="decimal"/>
      <w:lvlText w:val="%1)"/>
      <w:lvlJc w:val="left"/>
      <w:pPr>
        <w:ind w:left="1996" w:hanging="360"/>
      </w:pPr>
      <w:rPr>
        <w:rFonts w:cs="Times New Roman" w:hint="default"/>
      </w:rPr>
    </w:lvl>
    <w:lvl w:ilvl="1" w:tplc="04090019" w:tentative="1">
      <w:start w:val="1"/>
      <w:numFmt w:val="lowerLetter"/>
      <w:lvlText w:val="%2."/>
      <w:lvlJc w:val="left"/>
      <w:pPr>
        <w:ind w:left="2716" w:hanging="360"/>
      </w:pPr>
    </w:lvl>
    <w:lvl w:ilvl="2" w:tplc="0409001B" w:tentative="1">
      <w:start w:val="1"/>
      <w:numFmt w:val="lowerRoman"/>
      <w:lvlText w:val="%3."/>
      <w:lvlJc w:val="right"/>
      <w:pPr>
        <w:ind w:left="3436" w:hanging="180"/>
      </w:pPr>
    </w:lvl>
    <w:lvl w:ilvl="3" w:tplc="0409000F" w:tentative="1">
      <w:start w:val="1"/>
      <w:numFmt w:val="decimal"/>
      <w:lvlText w:val="%4."/>
      <w:lvlJc w:val="left"/>
      <w:pPr>
        <w:ind w:left="4156" w:hanging="360"/>
      </w:pPr>
    </w:lvl>
    <w:lvl w:ilvl="4" w:tplc="04090019" w:tentative="1">
      <w:start w:val="1"/>
      <w:numFmt w:val="lowerLetter"/>
      <w:lvlText w:val="%5."/>
      <w:lvlJc w:val="left"/>
      <w:pPr>
        <w:ind w:left="4876" w:hanging="360"/>
      </w:pPr>
    </w:lvl>
    <w:lvl w:ilvl="5" w:tplc="0409001B" w:tentative="1">
      <w:start w:val="1"/>
      <w:numFmt w:val="lowerRoman"/>
      <w:lvlText w:val="%6."/>
      <w:lvlJc w:val="right"/>
      <w:pPr>
        <w:ind w:left="5596" w:hanging="180"/>
      </w:pPr>
    </w:lvl>
    <w:lvl w:ilvl="6" w:tplc="0409000F" w:tentative="1">
      <w:start w:val="1"/>
      <w:numFmt w:val="decimal"/>
      <w:lvlText w:val="%7."/>
      <w:lvlJc w:val="left"/>
      <w:pPr>
        <w:ind w:left="6316" w:hanging="360"/>
      </w:pPr>
    </w:lvl>
    <w:lvl w:ilvl="7" w:tplc="04090019" w:tentative="1">
      <w:start w:val="1"/>
      <w:numFmt w:val="lowerLetter"/>
      <w:lvlText w:val="%8."/>
      <w:lvlJc w:val="left"/>
      <w:pPr>
        <w:ind w:left="7036" w:hanging="360"/>
      </w:pPr>
    </w:lvl>
    <w:lvl w:ilvl="8" w:tplc="0409001B" w:tentative="1">
      <w:start w:val="1"/>
      <w:numFmt w:val="lowerRoman"/>
      <w:lvlText w:val="%9."/>
      <w:lvlJc w:val="right"/>
      <w:pPr>
        <w:ind w:left="7756" w:hanging="180"/>
      </w:pPr>
    </w:lvl>
  </w:abstractNum>
  <w:abstractNum w:abstractNumId="29">
    <w:nsid w:val="447802A3"/>
    <w:multiLevelType w:val="hybridMultilevel"/>
    <w:tmpl w:val="F2ECE24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4557642C"/>
    <w:multiLevelType w:val="hybridMultilevel"/>
    <w:tmpl w:val="CA50171C"/>
    <w:lvl w:ilvl="0" w:tplc="04090019">
      <w:start w:val="1"/>
      <w:numFmt w:val="lowerLetter"/>
      <w:lvlText w:val="%1."/>
      <w:lvlJc w:val="left"/>
      <w:pPr>
        <w:ind w:left="1996" w:hanging="360"/>
      </w:pPr>
    </w:lvl>
    <w:lvl w:ilvl="1" w:tplc="04090019" w:tentative="1">
      <w:start w:val="1"/>
      <w:numFmt w:val="lowerLetter"/>
      <w:lvlText w:val="%2."/>
      <w:lvlJc w:val="left"/>
      <w:pPr>
        <w:ind w:left="2716" w:hanging="360"/>
      </w:pPr>
    </w:lvl>
    <w:lvl w:ilvl="2" w:tplc="0409001B" w:tentative="1">
      <w:start w:val="1"/>
      <w:numFmt w:val="lowerRoman"/>
      <w:lvlText w:val="%3."/>
      <w:lvlJc w:val="right"/>
      <w:pPr>
        <w:ind w:left="3436" w:hanging="180"/>
      </w:pPr>
    </w:lvl>
    <w:lvl w:ilvl="3" w:tplc="0409000F" w:tentative="1">
      <w:start w:val="1"/>
      <w:numFmt w:val="decimal"/>
      <w:lvlText w:val="%4."/>
      <w:lvlJc w:val="left"/>
      <w:pPr>
        <w:ind w:left="4156" w:hanging="360"/>
      </w:pPr>
    </w:lvl>
    <w:lvl w:ilvl="4" w:tplc="04090019" w:tentative="1">
      <w:start w:val="1"/>
      <w:numFmt w:val="lowerLetter"/>
      <w:lvlText w:val="%5."/>
      <w:lvlJc w:val="left"/>
      <w:pPr>
        <w:ind w:left="4876" w:hanging="360"/>
      </w:pPr>
    </w:lvl>
    <w:lvl w:ilvl="5" w:tplc="0409001B" w:tentative="1">
      <w:start w:val="1"/>
      <w:numFmt w:val="lowerRoman"/>
      <w:lvlText w:val="%6."/>
      <w:lvlJc w:val="right"/>
      <w:pPr>
        <w:ind w:left="5596" w:hanging="180"/>
      </w:pPr>
    </w:lvl>
    <w:lvl w:ilvl="6" w:tplc="0409000F" w:tentative="1">
      <w:start w:val="1"/>
      <w:numFmt w:val="decimal"/>
      <w:lvlText w:val="%7."/>
      <w:lvlJc w:val="left"/>
      <w:pPr>
        <w:ind w:left="6316" w:hanging="360"/>
      </w:pPr>
    </w:lvl>
    <w:lvl w:ilvl="7" w:tplc="04090019" w:tentative="1">
      <w:start w:val="1"/>
      <w:numFmt w:val="lowerLetter"/>
      <w:lvlText w:val="%8."/>
      <w:lvlJc w:val="left"/>
      <w:pPr>
        <w:ind w:left="7036" w:hanging="360"/>
      </w:pPr>
    </w:lvl>
    <w:lvl w:ilvl="8" w:tplc="0409001B" w:tentative="1">
      <w:start w:val="1"/>
      <w:numFmt w:val="lowerRoman"/>
      <w:lvlText w:val="%9."/>
      <w:lvlJc w:val="right"/>
      <w:pPr>
        <w:ind w:left="7756" w:hanging="180"/>
      </w:pPr>
    </w:lvl>
  </w:abstractNum>
  <w:abstractNum w:abstractNumId="31">
    <w:nsid w:val="46C77CA1"/>
    <w:multiLevelType w:val="hybridMultilevel"/>
    <w:tmpl w:val="30AA3246"/>
    <w:lvl w:ilvl="0" w:tplc="04090017">
      <w:start w:val="1"/>
      <w:numFmt w:val="lowerLetter"/>
      <w:lvlText w:val="%1)"/>
      <w:lvlJc w:val="left"/>
      <w:pPr>
        <w:ind w:left="1996" w:hanging="360"/>
      </w:pPr>
    </w:lvl>
    <w:lvl w:ilvl="1" w:tplc="04090019" w:tentative="1">
      <w:start w:val="1"/>
      <w:numFmt w:val="lowerLetter"/>
      <w:lvlText w:val="%2."/>
      <w:lvlJc w:val="left"/>
      <w:pPr>
        <w:ind w:left="2716" w:hanging="360"/>
      </w:pPr>
    </w:lvl>
    <w:lvl w:ilvl="2" w:tplc="0409001B" w:tentative="1">
      <w:start w:val="1"/>
      <w:numFmt w:val="lowerRoman"/>
      <w:lvlText w:val="%3."/>
      <w:lvlJc w:val="right"/>
      <w:pPr>
        <w:ind w:left="3436" w:hanging="180"/>
      </w:pPr>
    </w:lvl>
    <w:lvl w:ilvl="3" w:tplc="0409000F" w:tentative="1">
      <w:start w:val="1"/>
      <w:numFmt w:val="decimal"/>
      <w:lvlText w:val="%4."/>
      <w:lvlJc w:val="left"/>
      <w:pPr>
        <w:ind w:left="4156" w:hanging="360"/>
      </w:pPr>
    </w:lvl>
    <w:lvl w:ilvl="4" w:tplc="04090019" w:tentative="1">
      <w:start w:val="1"/>
      <w:numFmt w:val="lowerLetter"/>
      <w:lvlText w:val="%5."/>
      <w:lvlJc w:val="left"/>
      <w:pPr>
        <w:ind w:left="4876" w:hanging="360"/>
      </w:pPr>
    </w:lvl>
    <w:lvl w:ilvl="5" w:tplc="0409001B" w:tentative="1">
      <w:start w:val="1"/>
      <w:numFmt w:val="lowerRoman"/>
      <w:lvlText w:val="%6."/>
      <w:lvlJc w:val="right"/>
      <w:pPr>
        <w:ind w:left="5596" w:hanging="180"/>
      </w:pPr>
    </w:lvl>
    <w:lvl w:ilvl="6" w:tplc="0409000F" w:tentative="1">
      <w:start w:val="1"/>
      <w:numFmt w:val="decimal"/>
      <w:lvlText w:val="%7."/>
      <w:lvlJc w:val="left"/>
      <w:pPr>
        <w:ind w:left="6316" w:hanging="360"/>
      </w:pPr>
    </w:lvl>
    <w:lvl w:ilvl="7" w:tplc="04090019" w:tentative="1">
      <w:start w:val="1"/>
      <w:numFmt w:val="lowerLetter"/>
      <w:lvlText w:val="%8."/>
      <w:lvlJc w:val="left"/>
      <w:pPr>
        <w:ind w:left="7036" w:hanging="360"/>
      </w:pPr>
    </w:lvl>
    <w:lvl w:ilvl="8" w:tplc="0409001B" w:tentative="1">
      <w:start w:val="1"/>
      <w:numFmt w:val="lowerRoman"/>
      <w:lvlText w:val="%9."/>
      <w:lvlJc w:val="right"/>
      <w:pPr>
        <w:ind w:left="7756" w:hanging="180"/>
      </w:pPr>
    </w:lvl>
  </w:abstractNum>
  <w:abstractNum w:abstractNumId="32">
    <w:nsid w:val="46E456ED"/>
    <w:multiLevelType w:val="hybridMultilevel"/>
    <w:tmpl w:val="140440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489535CA"/>
    <w:multiLevelType w:val="hybridMultilevel"/>
    <w:tmpl w:val="90744F48"/>
    <w:lvl w:ilvl="0" w:tplc="565C51AE">
      <w:start w:val="1"/>
      <w:numFmt w:val="decimal"/>
      <w:lvlText w:val="%1)"/>
      <w:lvlJc w:val="left"/>
      <w:pPr>
        <w:ind w:left="1996" w:hanging="360"/>
      </w:pPr>
      <w:rPr>
        <w:rFonts w:cs="Times New Roman" w:hint="default"/>
      </w:rPr>
    </w:lvl>
    <w:lvl w:ilvl="1" w:tplc="04090019" w:tentative="1">
      <w:start w:val="1"/>
      <w:numFmt w:val="lowerLetter"/>
      <w:lvlText w:val="%2."/>
      <w:lvlJc w:val="left"/>
      <w:pPr>
        <w:ind w:left="2716" w:hanging="360"/>
      </w:pPr>
    </w:lvl>
    <w:lvl w:ilvl="2" w:tplc="0409001B" w:tentative="1">
      <w:start w:val="1"/>
      <w:numFmt w:val="lowerRoman"/>
      <w:lvlText w:val="%3."/>
      <w:lvlJc w:val="right"/>
      <w:pPr>
        <w:ind w:left="3436" w:hanging="180"/>
      </w:pPr>
    </w:lvl>
    <w:lvl w:ilvl="3" w:tplc="0409000F" w:tentative="1">
      <w:start w:val="1"/>
      <w:numFmt w:val="decimal"/>
      <w:lvlText w:val="%4."/>
      <w:lvlJc w:val="left"/>
      <w:pPr>
        <w:ind w:left="4156" w:hanging="360"/>
      </w:pPr>
    </w:lvl>
    <w:lvl w:ilvl="4" w:tplc="04090019" w:tentative="1">
      <w:start w:val="1"/>
      <w:numFmt w:val="lowerLetter"/>
      <w:lvlText w:val="%5."/>
      <w:lvlJc w:val="left"/>
      <w:pPr>
        <w:ind w:left="4876" w:hanging="360"/>
      </w:pPr>
    </w:lvl>
    <w:lvl w:ilvl="5" w:tplc="0409001B" w:tentative="1">
      <w:start w:val="1"/>
      <w:numFmt w:val="lowerRoman"/>
      <w:lvlText w:val="%6."/>
      <w:lvlJc w:val="right"/>
      <w:pPr>
        <w:ind w:left="5596" w:hanging="180"/>
      </w:pPr>
    </w:lvl>
    <w:lvl w:ilvl="6" w:tplc="0409000F" w:tentative="1">
      <w:start w:val="1"/>
      <w:numFmt w:val="decimal"/>
      <w:lvlText w:val="%7."/>
      <w:lvlJc w:val="left"/>
      <w:pPr>
        <w:ind w:left="6316" w:hanging="360"/>
      </w:pPr>
    </w:lvl>
    <w:lvl w:ilvl="7" w:tplc="04090019" w:tentative="1">
      <w:start w:val="1"/>
      <w:numFmt w:val="lowerLetter"/>
      <w:lvlText w:val="%8."/>
      <w:lvlJc w:val="left"/>
      <w:pPr>
        <w:ind w:left="7036" w:hanging="360"/>
      </w:pPr>
    </w:lvl>
    <w:lvl w:ilvl="8" w:tplc="0409001B" w:tentative="1">
      <w:start w:val="1"/>
      <w:numFmt w:val="lowerRoman"/>
      <w:lvlText w:val="%9."/>
      <w:lvlJc w:val="right"/>
      <w:pPr>
        <w:ind w:left="7756" w:hanging="180"/>
      </w:pPr>
    </w:lvl>
  </w:abstractNum>
  <w:abstractNum w:abstractNumId="34">
    <w:nsid w:val="48E657D4"/>
    <w:multiLevelType w:val="hybridMultilevel"/>
    <w:tmpl w:val="37DEBFA2"/>
    <w:lvl w:ilvl="0" w:tplc="0409000F">
      <w:start w:val="1"/>
      <w:numFmt w:val="decimal"/>
      <w:lvlText w:val="%1."/>
      <w:lvlJc w:val="left"/>
      <w:pPr>
        <w:ind w:left="1996" w:hanging="360"/>
      </w:pPr>
    </w:lvl>
    <w:lvl w:ilvl="1" w:tplc="04090019" w:tentative="1">
      <w:start w:val="1"/>
      <w:numFmt w:val="lowerLetter"/>
      <w:lvlText w:val="%2."/>
      <w:lvlJc w:val="left"/>
      <w:pPr>
        <w:ind w:left="2716" w:hanging="360"/>
      </w:pPr>
    </w:lvl>
    <w:lvl w:ilvl="2" w:tplc="0409001B" w:tentative="1">
      <w:start w:val="1"/>
      <w:numFmt w:val="lowerRoman"/>
      <w:lvlText w:val="%3."/>
      <w:lvlJc w:val="right"/>
      <w:pPr>
        <w:ind w:left="3436" w:hanging="180"/>
      </w:pPr>
    </w:lvl>
    <w:lvl w:ilvl="3" w:tplc="0409000F" w:tentative="1">
      <w:start w:val="1"/>
      <w:numFmt w:val="decimal"/>
      <w:lvlText w:val="%4."/>
      <w:lvlJc w:val="left"/>
      <w:pPr>
        <w:ind w:left="4156" w:hanging="360"/>
      </w:pPr>
    </w:lvl>
    <w:lvl w:ilvl="4" w:tplc="04090019" w:tentative="1">
      <w:start w:val="1"/>
      <w:numFmt w:val="lowerLetter"/>
      <w:lvlText w:val="%5."/>
      <w:lvlJc w:val="left"/>
      <w:pPr>
        <w:ind w:left="4876" w:hanging="360"/>
      </w:pPr>
    </w:lvl>
    <w:lvl w:ilvl="5" w:tplc="0409001B" w:tentative="1">
      <w:start w:val="1"/>
      <w:numFmt w:val="lowerRoman"/>
      <w:lvlText w:val="%6."/>
      <w:lvlJc w:val="right"/>
      <w:pPr>
        <w:ind w:left="5596" w:hanging="180"/>
      </w:pPr>
    </w:lvl>
    <w:lvl w:ilvl="6" w:tplc="0409000F" w:tentative="1">
      <w:start w:val="1"/>
      <w:numFmt w:val="decimal"/>
      <w:lvlText w:val="%7."/>
      <w:lvlJc w:val="left"/>
      <w:pPr>
        <w:ind w:left="6316" w:hanging="360"/>
      </w:pPr>
    </w:lvl>
    <w:lvl w:ilvl="7" w:tplc="04090019" w:tentative="1">
      <w:start w:val="1"/>
      <w:numFmt w:val="lowerLetter"/>
      <w:lvlText w:val="%8."/>
      <w:lvlJc w:val="left"/>
      <w:pPr>
        <w:ind w:left="7036" w:hanging="360"/>
      </w:pPr>
    </w:lvl>
    <w:lvl w:ilvl="8" w:tplc="0409001B" w:tentative="1">
      <w:start w:val="1"/>
      <w:numFmt w:val="lowerRoman"/>
      <w:lvlText w:val="%9."/>
      <w:lvlJc w:val="right"/>
      <w:pPr>
        <w:ind w:left="7756" w:hanging="180"/>
      </w:pPr>
    </w:lvl>
  </w:abstractNum>
  <w:abstractNum w:abstractNumId="35">
    <w:nsid w:val="4C325E17"/>
    <w:multiLevelType w:val="hybridMultilevel"/>
    <w:tmpl w:val="C6E86F7C"/>
    <w:lvl w:ilvl="0" w:tplc="660EC70C">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F262AF7"/>
    <w:multiLevelType w:val="hybridMultilevel"/>
    <w:tmpl w:val="657CD4C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4FB5E33"/>
    <w:multiLevelType w:val="hybridMultilevel"/>
    <w:tmpl w:val="5D6ECC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65E870D"/>
    <w:multiLevelType w:val="singleLevel"/>
    <w:tmpl w:val="0409000F"/>
    <w:lvl w:ilvl="0">
      <w:start w:val="1"/>
      <w:numFmt w:val="decimal"/>
      <w:lvlText w:val="%1."/>
      <w:lvlJc w:val="left"/>
      <w:pPr>
        <w:ind w:left="1440" w:hanging="360"/>
      </w:pPr>
    </w:lvl>
  </w:abstractNum>
  <w:abstractNum w:abstractNumId="39">
    <w:nsid w:val="565E876A"/>
    <w:multiLevelType w:val="singleLevel"/>
    <w:tmpl w:val="565E876A"/>
    <w:lvl w:ilvl="0">
      <w:start w:val="1"/>
      <w:numFmt w:val="lowerLetter"/>
      <w:suff w:val="space"/>
      <w:lvlText w:val="%1."/>
      <w:lvlJc w:val="left"/>
      <w:rPr>
        <w:rFonts w:cs="Times New Roman"/>
      </w:rPr>
    </w:lvl>
  </w:abstractNum>
  <w:abstractNum w:abstractNumId="40">
    <w:nsid w:val="5AB931AE"/>
    <w:multiLevelType w:val="multilevel"/>
    <w:tmpl w:val="5AB931AE"/>
    <w:lvl w:ilvl="0">
      <w:start w:val="1"/>
      <w:numFmt w:val="decimal"/>
      <w:lvlText w:val="%1."/>
      <w:lvlJc w:val="left"/>
      <w:pPr>
        <w:ind w:left="1440" w:hanging="360"/>
      </w:pPr>
      <w:rPr>
        <w:rFonts w:ascii="Times New Roman" w:eastAsia="SimSun" w:hAnsi="Times New Roman" w:cs="Times New Roman" w:hint="default"/>
      </w:rPr>
    </w:lvl>
    <w:lvl w:ilvl="1">
      <w:start w:val="1"/>
      <w:numFmt w:val="lowerLetter"/>
      <w:lvlText w:val="%2."/>
      <w:lvlJc w:val="left"/>
      <w:pPr>
        <w:ind w:left="2160" w:hanging="360"/>
      </w:pPr>
      <w:rPr>
        <w:rFonts w:ascii="Times New Roman" w:eastAsia="SimSun" w:hAnsi="Times New Roman" w:cs="Times New Roman" w:hint="default"/>
      </w:rPr>
    </w:lvl>
    <w:lvl w:ilvl="2">
      <w:start w:val="1"/>
      <w:numFmt w:val="lowerRoman"/>
      <w:lvlText w:val="%3."/>
      <w:lvlJc w:val="right"/>
      <w:pPr>
        <w:ind w:left="2880" w:hanging="180"/>
      </w:pPr>
      <w:rPr>
        <w:rFonts w:ascii="Times New Roman" w:eastAsia="SimSun" w:hAnsi="Times New Roman" w:cs="Times New Roman" w:hint="default"/>
      </w:rPr>
    </w:lvl>
    <w:lvl w:ilvl="3">
      <w:start w:val="1"/>
      <w:numFmt w:val="decimal"/>
      <w:lvlText w:val="%4."/>
      <w:lvlJc w:val="left"/>
      <w:pPr>
        <w:ind w:left="3600" w:hanging="360"/>
      </w:pPr>
      <w:rPr>
        <w:rFonts w:ascii="Times New Roman" w:eastAsia="SimSun" w:hAnsi="Times New Roman" w:cs="Times New Roman" w:hint="default"/>
      </w:rPr>
    </w:lvl>
    <w:lvl w:ilvl="4">
      <w:start w:val="1"/>
      <w:numFmt w:val="lowerLetter"/>
      <w:lvlText w:val="%5."/>
      <w:lvlJc w:val="left"/>
      <w:pPr>
        <w:ind w:left="4320" w:hanging="360"/>
      </w:pPr>
      <w:rPr>
        <w:rFonts w:ascii="Times New Roman" w:eastAsia="SimSun" w:hAnsi="Times New Roman" w:cs="Times New Roman" w:hint="default"/>
      </w:rPr>
    </w:lvl>
    <w:lvl w:ilvl="5">
      <w:start w:val="1"/>
      <w:numFmt w:val="lowerRoman"/>
      <w:lvlText w:val="%6."/>
      <w:lvlJc w:val="right"/>
      <w:pPr>
        <w:ind w:left="5040" w:hanging="180"/>
      </w:pPr>
      <w:rPr>
        <w:rFonts w:ascii="Times New Roman" w:eastAsia="SimSun" w:hAnsi="Times New Roman" w:cs="Times New Roman" w:hint="default"/>
      </w:rPr>
    </w:lvl>
    <w:lvl w:ilvl="6">
      <w:start w:val="1"/>
      <w:numFmt w:val="decimal"/>
      <w:lvlText w:val="%7."/>
      <w:lvlJc w:val="left"/>
      <w:pPr>
        <w:ind w:left="5760" w:hanging="360"/>
      </w:pPr>
      <w:rPr>
        <w:rFonts w:ascii="Times New Roman" w:eastAsia="SimSun" w:hAnsi="Times New Roman" w:cs="Times New Roman" w:hint="default"/>
      </w:rPr>
    </w:lvl>
    <w:lvl w:ilvl="7">
      <w:start w:val="1"/>
      <w:numFmt w:val="lowerLetter"/>
      <w:lvlText w:val="%8."/>
      <w:lvlJc w:val="left"/>
      <w:pPr>
        <w:ind w:left="6480" w:hanging="360"/>
      </w:pPr>
      <w:rPr>
        <w:rFonts w:ascii="Times New Roman" w:eastAsia="SimSun" w:hAnsi="Times New Roman" w:cs="Times New Roman" w:hint="default"/>
      </w:rPr>
    </w:lvl>
    <w:lvl w:ilvl="8">
      <w:start w:val="1"/>
      <w:numFmt w:val="lowerRoman"/>
      <w:lvlText w:val="%9."/>
      <w:lvlJc w:val="right"/>
      <w:pPr>
        <w:ind w:left="7200" w:hanging="180"/>
      </w:pPr>
      <w:rPr>
        <w:rFonts w:ascii="Times New Roman" w:eastAsia="SimSun" w:hAnsi="Times New Roman" w:cs="Times New Roman" w:hint="default"/>
      </w:rPr>
    </w:lvl>
  </w:abstractNum>
  <w:abstractNum w:abstractNumId="41">
    <w:nsid w:val="5BEC2C12"/>
    <w:multiLevelType w:val="hybridMultilevel"/>
    <w:tmpl w:val="C046CADA"/>
    <w:lvl w:ilvl="0" w:tplc="80F82EE4">
      <w:start w:val="1"/>
      <w:numFmt w:val="decimal"/>
      <w:lvlText w:val="%1."/>
      <w:lvlJc w:val="left"/>
      <w:pPr>
        <w:ind w:left="1713" w:hanging="360"/>
      </w:pPr>
      <w:rPr>
        <w:i w:val="0"/>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42">
    <w:nsid w:val="60DA5100"/>
    <w:multiLevelType w:val="hybridMultilevel"/>
    <w:tmpl w:val="3848A170"/>
    <w:lvl w:ilvl="0" w:tplc="BA5E245C">
      <w:start w:val="1"/>
      <w:numFmt w:val="lowerLetter"/>
      <w:lvlText w:val="%1."/>
      <w:lvlJc w:val="left"/>
      <w:pPr>
        <w:ind w:left="1260" w:hanging="360"/>
      </w:pPr>
      <w:rPr>
        <w:rFonts w:hint="default"/>
        <w:sz w:val="21"/>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3">
    <w:nsid w:val="66B04197"/>
    <w:multiLevelType w:val="hybridMultilevel"/>
    <w:tmpl w:val="045A5398"/>
    <w:lvl w:ilvl="0" w:tplc="04090011">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4">
    <w:nsid w:val="68D2028F"/>
    <w:multiLevelType w:val="hybridMultilevel"/>
    <w:tmpl w:val="C7EE792C"/>
    <w:lvl w:ilvl="0" w:tplc="04090019">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nsid w:val="6D301894"/>
    <w:multiLevelType w:val="hybridMultilevel"/>
    <w:tmpl w:val="E1DEAFE0"/>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6">
    <w:nsid w:val="71005CDC"/>
    <w:multiLevelType w:val="hybridMultilevel"/>
    <w:tmpl w:val="2CAC2C14"/>
    <w:lvl w:ilvl="0" w:tplc="8702BFC8">
      <w:start w:val="1"/>
      <w:numFmt w:val="decimal"/>
      <w:lvlText w:val="%1."/>
      <w:lvlJc w:val="left"/>
      <w:pPr>
        <w:ind w:left="420" w:hanging="360"/>
      </w:pPr>
      <w:rPr>
        <w:rFonts w:hint="default"/>
        <w:sz w:val="24"/>
        <w:szCs w:val="24"/>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7">
    <w:nsid w:val="726E3049"/>
    <w:multiLevelType w:val="multilevel"/>
    <w:tmpl w:val="50F67B46"/>
    <w:lvl w:ilvl="0">
      <w:start w:val="1"/>
      <w:numFmt w:val="decimal"/>
      <w:lvlText w:val="%1."/>
      <w:lvlJc w:val="left"/>
      <w:pPr>
        <w:ind w:left="1642" w:hanging="360"/>
      </w:pPr>
      <w:rPr>
        <w:rFonts w:hint="default"/>
      </w:rPr>
    </w:lvl>
    <w:lvl w:ilvl="1">
      <w:start w:val="1"/>
      <w:numFmt w:val="decimal"/>
      <w:lvlText w:val="%2."/>
      <w:lvlJc w:val="left"/>
      <w:pPr>
        <w:ind w:left="2362" w:hanging="360"/>
      </w:pPr>
      <w:rPr>
        <w:rFonts w:hint="default"/>
      </w:rPr>
    </w:lvl>
    <w:lvl w:ilvl="2">
      <w:start w:val="1"/>
      <w:numFmt w:val="lowerRoman"/>
      <w:lvlText w:val="%3."/>
      <w:lvlJc w:val="right"/>
      <w:pPr>
        <w:ind w:left="3082" w:hanging="180"/>
      </w:pPr>
      <w:rPr>
        <w:rFonts w:ascii="Times New Roman" w:eastAsia="SimSun" w:hAnsi="Times New Roman" w:cs="Times New Roman" w:hint="default"/>
      </w:rPr>
    </w:lvl>
    <w:lvl w:ilvl="3">
      <w:start w:val="1"/>
      <w:numFmt w:val="decimal"/>
      <w:lvlText w:val="%4."/>
      <w:lvlJc w:val="left"/>
      <w:pPr>
        <w:ind w:left="3802" w:hanging="360"/>
      </w:pPr>
      <w:rPr>
        <w:rFonts w:ascii="Times New Roman" w:eastAsia="SimSun" w:hAnsi="Times New Roman" w:cs="Times New Roman" w:hint="default"/>
      </w:rPr>
    </w:lvl>
    <w:lvl w:ilvl="4">
      <w:start w:val="1"/>
      <w:numFmt w:val="lowerLetter"/>
      <w:lvlText w:val="%5."/>
      <w:lvlJc w:val="left"/>
      <w:pPr>
        <w:ind w:left="4522" w:hanging="360"/>
      </w:pPr>
      <w:rPr>
        <w:rFonts w:ascii="Times New Roman" w:eastAsia="SimSun" w:hAnsi="Times New Roman" w:cs="Times New Roman" w:hint="default"/>
      </w:rPr>
    </w:lvl>
    <w:lvl w:ilvl="5">
      <w:start w:val="1"/>
      <w:numFmt w:val="lowerRoman"/>
      <w:lvlText w:val="%6."/>
      <w:lvlJc w:val="right"/>
      <w:pPr>
        <w:ind w:left="5242" w:hanging="180"/>
      </w:pPr>
      <w:rPr>
        <w:rFonts w:ascii="Times New Roman" w:eastAsia="SimSun" w:hAnsi="Times New Roman" w:cs="Times New Roman" w:hint="default"/>
      </w:rPr>
    </w:lvl>
    <w:lvl w:ilvl="6">
      <w:start w:val="1"/>
      <w:numFmt w:val="decimal"/>
      <w:lvlText w:val="%7."/>
      <w:lvlJc w:val="left"/>
      <w:pPr>
        <w:ind w:left="5962" w:hanging="360"/>
      </w:pPr>
      <w:rPr>
        <w:rFonts w:ascii="Times New Roman" w:eastAsia="SimSun" w:hAnsi="Times New Roman" w:cs="Times New Roman" w:hint="default"/>
      </w:rPr>
    </w:lvl>
    <w:lvl w:ilvl="7">
      <w:start w:val="1"/>
      <w:numFmt w:val="lowerLetter"/>
      <w:lvlText w:val="%8."/>
      <w:lvlJc w:val="left"/>
      <w:pPr>
        <w:ind w:left="6682" w:hanging="360"/>
      </w:pPr>
      <w:rPr>
        <w:rFonts w:ascii="Times New Roman" w:eastAsia="SimSun" w:hAnsi="Times New Roman" w:cs="Times New Roman" w:hint="default"/>
      </w:rPr>
    </w:lvl>
    <w:lvl w:ilvl="8">
      <w:start w:val="1"/>
      <w:numFmt w:val="lowerRoman"/>
      <w:lvlText w:val="%9."/>
      <w:lvlJc w:val="right"/>
      <w:pPr>
        <w:ind w:left="7402" w:hanging="180"/>
      </w:pPr>
      <w:rPr>
        <w:rFonts w:ascii="Times New Roman" w:eastAsia="SimSun" w:hAnsi="Times New Roman" w:cs="Times New Roman" w:hint="default"/>
      </w:rPr>
    </w:lvl>
  </w:abstractNum>
  <w:abstractNum w:abstractNumId="48">
    <w:nsid w:val="729E7ABB"/>
    <w:multiLevelType w:val="hybridMultilevel"/>
    <w:tmpl w:val="F7B6A47E"/>
    <w:lvl w:ilvl="0" w:tplc="031A3F98">
      <w:start w:val="1"/>
      <w:numFmt w:val="lowerLetter"/>
      <w:lvlText w:val="%1."/>
      <w:lvlJc w:val="left"/>
      <w:pPr>
        <w:ind w:left="840" w:hanging="360"/>
      </w:pPr>
      <w:rPr>
        <w:rFonts w:hint="default"/>
        <w:i w:val="0"/>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49">
    <w:nsid w:val="735D761E"/>
    <w:multiLevelType w:val="hybridMultilevel"/>
    <w:tmpl w:val="6B9E2EBA"/>
    <w:lvl w:ilvl="0" w:tplc="0409000F">
      <w:start w:val="1"/>
      <w:numFmt w:val="decimal"/>
      <w:lvlText w:val="%1."/>
      <w:lvlJc w:val="left"/>
      <w:pPr>
        <w:ind w:left="1996" w:hanging="360"/>
      </w:pPr>
    </w:lvl>
    <w:lvl w:ilvl="1" w:tplc="04090019" w:tentative="1">
      <w:start w:val="1"/>
      <w:numFmt w:val="lowerLetter"/>
      <w:lvlText w:val="%2."/>
      <w:lvlJc w:val="left"/>
      <w:pPr>
        <w:ind w:left="2716" w:hanging="360"/>
      </w:pPr>
    </w:lvl>
    <w:lvl w:ilvl="2" w:tplc="0409001B" w:tentative="1">
      <w:start w:val="1"/>
      <w:numFmt w:val="lowerRoman"/>
      <w:lvlText w:val="%3."/>
      <w:lvlJc w:val="right"/>
      <w:pPr>
        <w:ind w:left="3436" w:hanging="180"/>
      </w:pPr>
    </w:lvl>
    <w:lvl w:ilvl="3" w:tplc="0409000F" w:tentative="1">
      <w:start w:val="1"/>
      <w:numFmt w:val="decimal"/>
      <w:lvlText w:val="%4."/>
      <w:lvlJc w:val="left"/>
      <w:pPr>
        <w:ind w:left="4156" w:hanging="360"/>
      </w:pPr>
    </w:lvl>
    <w:lvl w:ilvl="4" w:tplc="04090019" w:tentative="1">
      <w:start w:val="1"/>
      <w:numFmt w:val="lowerLetter"/>
      <w:lvlText w:val="%5."/>
      <w:lvlJc w:val="left"/>
      <w:pPr>
        <w:ind w:left="4876" w:hanging="360"/>
      </w:pPr>
    </w:lvl>
    <w:lvl w:ilvl="5" w:tplc="0409001B" w:tentative="1">
      <w:start w:val="1"/>
      <w:numFmt w:val="lowerRoman"/>
      <w:lvlText w:val="%6."/>
      <w:lvlJc w:val="right"/>
      <w:pPr>
        <w:ind w:left="5596" w:hanging="180"/>
      </w:pPr>
    </w:lvl>
    <w:lvl w:ilvl="6" w:tplc="0409000F" w:tentative="1">
      <w:start w:val="1"/>
      <w:numFmt w:val="decimal"/>
      <w:lvlText w:val="%7."/>
      <w:lvlJc w:val="left"/>
      <w:pPr>
        <w:ind w:left="6316" w:hanging="360"/>
      </w:pPr>
    </w:lvl>
    <w:lvl w:ilvl="7" w:tplc="04090019" w:tentative="1">
      <w:start w:val="1"/>
      <w:numFmt w:val="lowerLetter"/>
      <w:lvlText w:val="%8."/>
      <w:lvlJc w:val="left"/>
      <w:pPr>
        <w:ind w:left="7036" w:hanging="360"/>
      </w:pPr>
    </w:lvl>
    <w:lvl w:ilvl="8" w:tplc="0409001B" w:tentative="1">
      <w:start w:val="1"/>
      <w:numFmt w:val="lowerRoman"/>
      <w:lvlText w:val="%9."/>
      <w:lvlJc w:val="right"/>
      <w:pPr>
        <w:ind w:left="7756" w:hanging="180"/>
      </w:pPr>
    </w:lvl>
  </w:abstractNum>
  <w:abstractNum w:abstractNumId="50">
    <w:nsid w:val="742C17B2"/>
    <w:multiLevelType w:val="hybridMultilevel"/>
    <w:tmpl w:val="2FC4E30E"/>
    <w:lvl w:ilvl="0" w:tplc="0409000F">
      <w:start w:val="1"/>
      <w:numFmt w:val="decimal"/>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51">
    <w:nsid w:val="77206245"/>
    <w:multiLevelType w:val="hybridMultilevel"/>
    <w:tmpl w:val="8EBE76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9"/>
  </w:num>
  <w:num w:numId="3">
    <w:abstractNumId w:val="25"/>
  </w:num>
  <w:num w:numId="4">
    <w:abstractNumId w:val="32"/>
  </w:num>
  <w:num w:numId="5">
    <w:abstractNumId w:val="47"/>
  </w:num>
  <w:num w:numId="6">
    <w:abstractNumId w:val="38"/>
  </w:num>
  <w:num w:numId="7">
    <w:abstractNumId w:val="39"/>
  </w:num>
  <w:num w:numId="8">
    <w:abstractNumId w:val="51"/>
  </w:num>
  <w:num w:numId="9">
    <w:abstractNumId w:val="40"/>
  </w:num>
  <w:num w:numId="10">
    <w:abstractNumId w:val="16"/>
  </w:num>
  <w:num w:numId="11">
    <w:abstractNumId w:val="3"/>
  </w:num>
  <w:num w:numId="12">
    <w:abstractNumId w:val="26"/>
  </w:num>
  <w:num w:numId="13">
    <w:abstractNumId w:val="37"/>
  </w:num>
  <w:num w:numId="14">
    <w:abstractNumId w:val="23"/>
  </w:num>
  <w:num w:numId="15">
    <w:abstractNumId w:val="13"/>
  </w:num>
  <w:num w:numId="16">
    <w:abstractNumId w:val="9"/>
  </w:num>
  <w:num w:numId="17">
    <w:abstractNumId w:val="31"/>
  </w:num>
  <w:num w:numId="18">
    <w:abstractNumId w:val="28"/>
  </w:num>
  <w:num w:numId="19">
    <w:abstractNumId w:val="33"/>
  </w:num>
  <w:num w:numId="20">
    <w:abstractNumId w:val="41"/>
  </w:num>
  <w:num w:numId="21">
    <w:abstractNumId w:val="22"/>
  </w:num>
  <w:num w:numId="22">
    <w:abstractNumId w:val="36"/>
  </w:num>
  <w:num w:numId="23">
    <w:abstractNumId w:val="27"/>
  </w:num>
  <w:num w:numId="24">
    <w:abstractNumId w:val="12"/>
  </w:num>
  <w:num w:numId="25">
    <w:abstractNumId w:val="21"/>
  </w:num>
  <w:num w:numId="26">
    <w:abstractNumId w:val="45"/>
  </w:num>
  <w:num w:numId="27">
    <w:abstractNumId w:val="15"/>
  </w:num>
  <w:num w:numId="28">
    <w:abstractNumId w:val="6"/>
  </w:num>
  <w:num w:numId="29">
    <w:abstractNumId w:val="50"/>
  </w:num>
  <w:num w:numId="30">
    <w:abstractNumId w:val="35"/>
  </w:num>
  <w:num w:numId="31">
    <w:abstractNumId w:val="19"/>
  </w:num>
  <w:num w:numId="32">
    <w:abstractNumId w:val="18"/>
  </w:num>
  <w:num w:numId="33">
    <w:abstractNumId w:val="11"/>
  </w:num>
  <w:num w:numId="34">
    <w:abstractNumId w:val="10"/>
  </w:num>
  <w:num w:numId="35">
    <w:abstractNumId w:val="0"/>
  </w:num>
  <w:num w:numId="36">
    <w:abstractNumId w:val="46"/>
  </w:num>
  <w:num w:numId="37">
    <w:abstractNumId w:val="48"/>
  </w:num>
  <w:num w:numId="38">
    <w:abstractNumId w:val="1"/>
  </w:num>
  <w:num w:numId="39">
    <w:abstractNumId w:val="20"/>
  </w:num>
  <w:num w:numId="40">
    <w:abstractNumId w:val="42"/>
  </w:num>
  <w:num w:numId="41">
    <w:abstractNumId w:val="2"/>
  </w:num>
  <w:num w:numId="42">
    <w:abstractNumId w:val="30"/>
  </w:num>
  <w:num w:numId="43">
    <w:abstractNumId w:val="34"/>
  </w:num>
  <w:num w:numId="44">
    <w:abstractNumId w:val="17"/>
  </w:num>
  <w:num w:numId="45">
    <w:abstractNumId w:val="8"/>
  </w:num>
  <w:num w:numId="46">
    <w:abstractNumId w:val="44"/>
  </w:num>
  <w:num w:numId="47">
    <w:abstractNumId w:val="5"/>
  </w:num>
  <w:num w:numId="48">
    <w:abstractNumId w:val="43"/>
  </w:num>
  <w:num w:numId="49">
    <w:abstractNumId w:val="14"/>
  </w:num>
  <w:num w:numId="50">
    <w:abstractNumId w:val="49"/>
  </w:num>
  <w:num w:numId="51">
    <w:abstractNumId w:val="7"/>
  </w:num>
  <w:num w:numId="52">
    <w:abstractNumId w:val="2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3688"/>
    <w:rsid w:val="00004CD1"/>
    <w:rsid w:val="00013BFE"/>
    <w:rsid w:val="00016528"/>
    <w:rsid w:val="00017B74"/>
    <w:rsid w:val="00024FDD"/>
    <w:rsid w:val="0002502D"/>
    <w:rsid w:val="000317D5"/>
    <w:rsid w:val="00031DA9"/>
    <w:rsid w:val="00033507"/>
    <w:rsid w:val="000440C7"/>
    <w:rsid w:val="00045C89"/>
    <w:rsid w:val="0005102A"/>
    <w:rsid w:val="000577C4"/>
    <w:rsid w:val="00064BAE"/>
    <w:rsid w:val="0006654F"/>
    <w:rsid w:val="00075B6B"/>
    <w:rsid w:val="00076C5A"/>
    <w:rsid w:val="00086964"/>
    <w:rsid w:val="00090329"/>
    <w:rsid w:val="00092791"/>
    <w:rsid w:val="00097F4C"/>
    <w:rsid w:val="000A0A3A"/>
    <w:rsid w:val="000A1B8E"/>
    <w:rsid w:val="000A4C8B"/>
    <w:rsid w:val="000C0338"/>
    <w:rsid w:val="000C376D"/>
    <w:rsid w:val="000D17E7"/>
    <w:rsid w:val="000D2669"/>
    <w:rsid w:val="000D2A63"/>
    <w:rsid w:val="000D3636"/>
    <w:rsid w:val="000D3FD5"/>
    <w:rsid w:val="000D5955"/>
    <w:rsid w:val="000E78BB"/>
    <w:rsid w:val="000F40E1"/>
    <w:rsid w:val="000F442D"/>
    <w:rsid w:val="000F443A"/>
    <w:rsid w:val="0010359F"/>
    <w:rsid w:val="001125A6"/>
    <w:rsid w:val="00114BEF"/>
    <w:rsid w:val="0011583D"/>
    <w:rsid w:val="00115A04"/>
    <w:rsid w:val="00127803"/>
    <w:rsid w:val="00130818"/>
    <w:rsid w:val="00144E72"/>
    <w:rsid w:val="00150961"/>
    <w:rsid w:val="00151B81"/>
    <w:rsid w:val="001535E3"/>
    <w:rsid w:val="00157394"/>
    <w:rsid w:val="00157C2B"/>
    <w:rsid w:val="001630DE"/>
    <w:rsid w:val="001644B4"/>
    <w:rsid w:val="00170BC9"/>
    <w:rsid w:val="00175F04"/>
    <w:rsid w:val="001760A8"/>
    <w:rsid w:val="00176C87"/>
    <w:rsid w:val="001802B8"/>
    <w:rsid w:val="00180538"/>
    <w:rsid w:val="00183BCC"/>
    <w:rsid w:val="00190FC3"/>
    <w:rsid w:val="00196E8E"/>
    <w:rsid w:val="001A0B38"/>
    <w:rsid w:val="001A1469"/>
    <w:rsid w:val="001A7232"/>
    <w:rsid w:val="001B6569"/>
    <w:rsid w:val="001B71A9"/>
    <w:rsid w:val="001C12AC"/>
    <w:rsid w:val="001C3C7F"/>
    <w:rsid w:val="001C6BFA"/>
    <w:rsid w:val="001D0BE8"/>
    <w:rsid w:val="001D2A8E"/>
    <w:rsid w:val="001D6717"/>
    <w:rsid w:val="001D7740"/>
    <w:rsid w:val="001E1157"/>
    <w:rsid w:val="001E4768"/>
    <w:rsid w:val="001E600E"/>
    <w:rsid w:val="001E71BE"/>
    <w:rsid w:val="001F0D5D"/>
    <w:rsid w:val="001F7E0D"/>
    <w:rsid w:val="00200533"/>
    <w:rsid w:val="00203AC9"/>
    <w:rsid w:val="002243AD"/>
    <w:rsid w:val="00237403"/>
    <w:rsid w:val="002404C8"/>
    <w:rsid w:val="00247FF1"/>
    <w:rsid w:val="00250258"/>
    <w:rsid w:val="0025046D"/>
    <w:rsid w:val="00253A3E"/>
    <w:rsid w:val="002552D7"/>
    <w:rsid w:val="00267033"/>
    <w:rsid w:val="00276825"/>
    <w:rsid w:val="0028418B"/>
    <w:rsid w:val="00295B92"/>
    <w:rsid w:val="002A67D4"/>
    <w:rsid w:val="002B374C"/>
    <w:rsid w:val="002B6C59"/>
    <w:rsid w:val="002C108D"/>
    <w:rsid w:val="002C597C"/>
    <w:rsid w:val="002D0BCF"/>
    <w:rsid w:val="002D0CBB"/>
    <w:rsid w:val="002D276E"/>
    <w:rsid w:val="002D3E23"/>
    <w:rsid w:val="002D3F88"/>
    <w:rsid w:val="002D5975"/>
    <w:rsid w:val="002E10AE"/>
    <w:rsid w:val="002E40BB"/>
    <w:rsid w:val="002E742D"/>
    <w:rsid w:val="002F0DBA"/>
    <w:rsid w:val="0030026F"/>
    <w:rsid w:val="0030489A"/>
    <w:rsid w:val="00312766"/>
    <w:rsid w:val="00322CCC"/>
    <w:rsid w:val="00325FCE"/>
    <w:rsid w:val="003334E7"/>
    <w:rsid w:val="00334DCC"/>
    <w:rsid w:val="003404C6"/>
    <w:rsid w:val="003539A7"/>
    <w:rsid w:val="00362203"/>
    <w:rsid w:val="003660FC"/>
    <w:rsid w:val="003675E3"/>
    <w:rsid w:val="00383B9F"/>
    <w:rsid w:val="00385672"/>
    <w:rsid w:val="00386398"/>
    <w:rsid w:val="003926BD"/>
    <w:rsid w:val="00397216"/>
    <w:rsid w:val="0039785C"/>
    <w:rsid w:val="003A02F7"/>
    <w:rsid w:val="003A09EE"/>
    <w:rsid w:val="003A0F32"/>
    <w:rsid w:val="003A2ECB"/>
    <w:rsid w:val="003B25E6"/>
    <w:rsid w:val="003B64C7"/>
    <w:rsid w:val="003B6D0A"/>
    <w:rsid w:val="003C2040"/>
    <w:rsid w:val="003C50D3"/>
    <w:rsid w:val="003C77AD"/>
    <w:rsid w:val="003E0227"/>
    <w:rsid w:val="003E39F7"/>
    <w:rsid w:val="003F09F0"/>
    <w:rsid w:val="00400A1D"/>
    <w:rsid w:val="00406FE0"/>
    <w:rsid w:val="00410F72"/>
    <w:rsid w:val="004132EF"/>
    <w:rsid w:val="00416F27"/>
    <w:rsid w:val="00420EE0"/>
    <w:rsid w:val="00423234"/>
    <w:rsid w:val="0042443E"/>
    <w:rsid w:val="004428A8"/>
    <w:rsid w:val="00443F7C"/>
    <w:rsid w:val="00446080"/>
    <w:rsid w:val="00454A94"/>
    <w:rsid w:val="00462F26"/>
    <w:rsid w:val="0046387F"/>
    <w:rsid w:val="00464C27"/>
    <w:rsid w:val="0046669E"/>
    <w:rsid w:val="004832BA"/>
    <w:rsid w:val="00483512"/>
    <w:rsid w:val="00490BD3"/>
    <w:rsid w:val="004923F3"/>
    <w:rsid w:val="00492994"/>
    <w:rsid w:val="00493BC5"/>
    <w:rsid w:val="00494866"/>
    <w:rsid w:val="004967D7"/>
    <w:rsid w:val="004A154C"/>
    <w:rsid w:val="004A2665"/>
    <w:rsid w:val="004A3741"/>
    <w:rsid w:val="004A4950"/>
    <w:rsid w:val="004B0F45"/>
    <w:rsid w:val="004B3EE7"/>
    <w:rsid w:val="004B4433"/>
    <w:rsid w:val="004C000F"/>
    <w:rsid w:val="004C1402"/>
    <w:rsid w:val="004C1B9B"/>
    <w:rsid w:val="004D0B6C"/>
    <w:rsid w:val="004D5FDB"/>
    <w:rsid w:val="004E7ED3"/>
    <w:rsid w:val="004F60D0"/>
    <w:rsid w:val="004F7647"/>
    <w:rsid w:val="005020BF"/>
    <w:rsid w:val="005046B6"/>
    <w:rsid w:val="00511682"/>
    <w:rsid w:val="005146BA"/>
    <w:rsid w:val="00516CE7"/>
    <w:rsid w:val="0052379C"/>
    <w:rsid w:val="00525483"/>
    <w:rsid w:val="00525A1C"/>
    <w:rsid w:val="00526287"/>
    <w:rsid w:val="005344D9"/>
    <w:rsid w:val="0053463C"/>
    <w:rsid w:val="00536308"/>
    <w:rsid w:val="005403F2"/>
    <w:rsid w:val="00541D68"/>
    <w:rsid w:val="00542DC6"/>
    <w:rsid w:val="005457EE"/>
    <w:rsid w:val="00546BEC"/>
    <w:rsid w:val="0055096B"/>
    <w:rsid w:val="005544EF"/>
    <w:rsid w:val="00563686"/>
    <w:rsid w:val="005655BC"/>
    <w:rsid w:val="00566113"/>
    <w:rsid w:val="00572514"/>
    <w:rsid w:val="0057320B"/>
    <w:rsid w:val="005845D2"/>
    <w:rsid w:val="0059367A"/>
    <w:rsid w:val="005A3688"/>
    <w:rsid w:val="005A3EE3"/>
    <w:rsid w:val="005A6B9B"/>
    <w:rsid w:val="005A739A"/>
    <w:rsid w:val="005A7C35"/>
    <w:rsid w:val="005B0B49"/>
    <w:rsid w:val="005B183A"/>
    <w:rsid w:val="005B1CBC"/>
    <w:rsid w:val="005C47DE"/>
    <w:rsid w:val="005E1149"/>
    <w:rsid w:val="005E5EA7"/>
    <w:rsid w:val="005E798C"/>
    <w:rsid w:val="006001BF"/>
    <w:rsid w:val="006063C3"/>
    <w:rsid w:val="0061018D"/>
    <w:rsid w:val="00610536"/>
    <w:rsid w:val="00611CDF"/>
    <w:rsid w:val="00612B93"/>
    <w:rsid w:val="00614257"/>
    <w:rsid w:val="0061777E"/>
    <w:rsid w:val="00625043"/>
    <w:rsid w:val="00634519"/>
    <w:rsid w:val="006358A7"/>
    <w:rsid w:val="00637A1F"/>
    <w:rsid w:val="006418E7"/>
    <w:rsid w:val="00642AB5"/>
    <w:rsid w:val="00646318"/>
    <w:rsid w:val="00646C45"/>
    <w:rsid w:val="006607DB"/>
    <w:rsid w:val="00663162"/>
    <w:rsid w:val="00663B6D"/>
    <w:rsid w:val="00667863"/>
    <w:rsid w:val="00670568"/>
    <w:rsid w:val="00672DAE"/>
    <w:rsid w:val="006733B2"/>
    <w:rsid w:val="00682FAD"/>
    <w:rsid w:val="00683775"/>
    <w:rsid w:val="00686AC7"/>
    <w:rsid w:val="006924D2"/>
    <w:rsid w:val="00692CF5"/>
    <w:rsid w:val="00693A72"/>
    <w:rsid w:val="00694F88"/>
    <w:rsid w:val="006C1E86"/>
    <w:rsid w:val="006C67E4"/>
    <w:rsid w:val="006D2250"/>
    <w:rsid w:val="006D29A8"/>
    <w:rsid w:val="006E15B2"/>
    <w:rsid w:val="006E708D"/>
    <w:rsid w:val="006F56C1"/>
    <w:rsid w:val="00701E97"/>
    <w:rsid w:val="00721DA1"/>
    <w:rsid w:val="00731146"/>
    <w:rsid w:val="007334CA"/>
    <w:rsid w:val="00733556"/>
    <w:rsid w:val="00735512"/>
    <w:rsid w:val="0073718E"/>
    <w:rsid w:val="0074467A"/>
    <w:rsid w:val="00745D48"/>
    <w:rsid w:val="00751287"/>
    <w:rsid w:val="00757EFE"/>
    <w:rsid w:val="0076059A"/>
    <w:rsid w:val="00763B31"/>
    <w:rsid w:val="00773F88"/>
    <w:rsid w:val="00792CFC"/>
    <w:rsid w:val="00795220"/>
    <w:rsid w:val="007963EE"/>
    <w:rsid w:val="007A215C"/>
    <w:rsid w:val="007A2407"/>
    <w:rsid w:val="007A42F7"/>
    <w:rsid w:val="007B0A76"/>
    <w:rsid w:val="007C0B50"/>
    <w:rsid w:val="007D1292"/>
    <w:rsid w:val="007D5BEA"/>
    <w:rsid w:val="007E47C4"/>
    <w:rsid w:val="007E766D"/>
    <w:rsid w:val="007E7D5F"/>
    <w:rsid w:val="007F2232"/>
    <w:rsid w:val="007F5609"/>
    <w:rsid w:val="007F5A01"/>
    <w:rsid w:val="007F6AE3"/>
    <w:rsid w:val="008028A5"/>
    <w:rsid w:val="0080607A"/>
    <w:rsid w:val="00806BFB"/>
    <w:rsid w:val="00811E12"/>
    <w:rsid w:val="008128D4"/>
    <w:rsid w:val="00820F0C"/>
    <w:rsid w:val="0082193D"/>
    <w:rsid w:val="00825603"/>
    <w:rsid w:val="008334CD"/>
    <w:rsid w:val="008360D7"/>
    <w:rsid w:val="00837D1E"/>
    <w:rsid w:val="00841A33"/>
    <w:rsid w:val="008422D0"/>
    <w:rsid w:val="00850DC8"/>
    <w:rsid w:val="00863D0C"/>
    <w:rsid w:val="008739E4"/>
    <w:rsid w:val="00884A2E"/>
    <w:rsid w:val="0088581D"/>
    <w:rsid w:val="00892AA2"/>
    <w:rsid w:val="00896AC4"/>
    <w:rsid w:val="008971B7"/>
    <w:rsid w:val="008A2056"/>
    <w:rsid w:val="008A48C1"/>
    <w:rsid w:val="008A5585"/>
    <w:rsid w:val="008C2079"/>
    <w:rsid w:val="008C4372"/>
    <w:rsid w:val="008D75AF"/>
    <w:rsid w:val="008F42CD"/>
    <w:rsid w:val="00912054"/>
    <w:rsid w:val="0091563B"/>
    <w:rsid w:val="0091626E"/>
    <w:rsid w:val="00916328"/>
    <w:rsid w:val="00920557"/>
    <w:rsid w:val="00923F1D"/>
    <w:rsid w:val="00931E0A"/>
    <w:rsid w:val="009330C3"/>
    <w:rsid w:val="0093437F"/>
    <w:rsid w:val="0093476C"/>
    <w:rsid w:val="009352A0"/>
    <w:rsid w:val="00935C5B"/>
    <w:rsid w:val="00936CD4"/>
    <w:rsid w:val="009414B2"/>
    <w:rsid w:val="00950078"/>
    <w:rsid w:val="009518D8"/>
    <w:rsid w:val="0095680F"/>
    <w:rsid w:val="00956ECC"/>
    <w:rsid w:val="00962B86"/>
    <w:rsid w:val="0097721C"/>
    <w:rsid w:val="00977BD2"/>
    <w:rsid w:val="00977FBE"/>
    <w:rsid w:val="009864E7"/>
    <w:rsid w:val="009B20B3"/>
    <w:rsid w:val="009B2F9E"/>
    <w:rsid w:val="009B54A6"/>
    <w:rsid w:val="009C056E"/>
    <w:rsid w:val="009C367B"/>
    <w:rsid w:val="009D06D1"/>
    <w:rsid w:val="009D0EBC"/>
    <w:rsid w:val="009D15BA"/>
    <w:rsid w:val="009D375D"/>
    <w:rsid w:val="009D6091"/>
    <w:rsid w:val="009D6F10"/>
    <w:rsid w:val="009E24C8"/>
    <w:rsid w:val="009E62C0"/>
    <w:rsid w:val="009E6D88"/>
    <w:rsid w:val="009F2ADD"/>
    <w:rsid w:val="009F5485"/>
    <w:rsid w:val="009F7D10"/>
    <w:rsid w:val="00A0178C"/>
    <w:rsid w:val="00A02720"/>
    <w:rsid w:val="00A06289"/>
    <w:rsid w:val="00A0670B"/>
    <w:rsid w:val="00A07729"/>
    <w:rsid w:val="00A11894"/>
    <w:rsid w:val="00A134E7"/>
    <w:rsid w:val="00A1535A"/>
    <w:rsid w:val="00A243D9"/>
    <w:rsid w:val="00A24D31"/>
    <w:rsid w:val="00A322BA"/>
    <w:rsid w:val="00A429C8"/>
    <w:rsid w:val="00A448E1"/>
    <w:rsid w:val="00A50549"/>
    <w:rsid w:val="00A621CB"/>
    <w:rsid w:val="00A65AA8"/>
    <w:rsid w:val="00A6625C"/>
    <w:rsid w:val="00A66ED5"/>
    <w:rsid w:val="00A77862"/>
    <w:rsid w:val="00A8478F"/>
    <w:rsid w:val="00A8507A"/>
    <w:rsid w:val="00A93E74"/>
    <w:rsid w:val="00AA05EC"/>
    <w:rsid w:val="00AA0943"/>
    <w:rsid w:val="00AA4B35"/>
    <w:rsid w:val="00AC1855"/>
    <w:rsid w:val="00AD27DC"/>
    <w:rsid w:val="00AE1C83"/>
    <w:rsid w:val="00AF13AE"/>
    <w:rsid w:val="00AF5851"/>
    <w:rsid w:val="00AF6781"/>
    <w:rsid w:val="00AF6A54"/>
    <w:rsid w:val="00AF78F7"/>
    <w:rsid w:val="00B02A32"/>
    <w:rsid w:val="00B050DE"/>
    <w:rsid w:val="00B12370"/>
    <w:rsid w:val="00B1506A"/>
    <w:rsid w:val="00B16537"/>
    <w:rsid w:val="00B3558D"/>
    <w:rsid w:val="00B40010"/>
    <w:rsid w:val="00B41447"/>
    <w:rsid w:val="00B50C34"/>
    <w:rsid w:val="00B67582"/>
    <w:rsid w:val="00B71C67"/>
    <w:rsid w:val="00B746AF"/>
    <w:rsid w:val="00B74812"/>
    <w:rsid w:val="00B7523C"/>
    <w:rsid w:val="00B7557C"/>
    <w:rsid w:val="00B75709"/>
    <w:rsid w:val="00B8545F"/>
    <w:rsid w:val="00B856B7"/>
    <w:rsid w:val="00B97538"/>
    <w:rsid w:val="00BA73C3"/>
    <w:rsid w:val="00BB096E"/>
    <w:rsid w:val="00BC00A6"/>
    <w:rsid w:val="00BC08D3"/>
    <w:rsid w:val="00BC1217"/>
    <w:rsid w:val="00BC269F"/>
    <w:rsid w:val="00BC347F"/>
    <w:rsid w:val="00BC5FBC"/>
    <w:rsid w:val="00BC62A0"/>
    <w:rsid w:val="00BD2B31"/>
    <w:rsid w:val="00BD3E5C"/>
    <w:rsid w:val="00BD643A"/>
    <w:rsid w:val="00BE610B"/>
    <w:rsid w:val="00BE729C"/>
    <w:rsid w:val="00BF3A6E"/>
    <w:rsid w:val="00BF745D"/>
    <w:rsid w:val="00C07836"/>
    <w:rsid w:val="00C07C5E"/>
    <w:rsid w:val="00C11CF7"/>
    <w:rsid w:val="00C219A3"/>
    <w:rsid w:val="00C24ACE"/>
    <w:rsid w:val="00C259DF"/>
    <w:rsid w:val="00C30953"/>
    <w:rsid w:val="00C31A20"/>
    <w:rsid w:val="00C3391D"/>
    <w:rsid w:val="00C348D4"/>
    <w:rsid w:val="00C43C35"/>
    <w:rsid w:val="00C505AB"/>
    <w:rsid w:val="00C54626"/>
    <w:rsid w:val="00C55E5A"/>
    <w:rsid w:val="00C6346F"/>
    <w:rsid w:val="00C67390"/>
    <w:rsid w:val="00C74A49"/>
    <w:rsid w:val="00C83E11"/>
    <w:rsid w:val="00C90BC3"/>
    <w:rsid w:val="00C93793"/>
    <w:rsid w:val="00CA2E6A"/>
    <w:rsid w:val="00CA4101"/>
    <w:rsid w:val="00CB0569"/>
    <w:rsid w:val="00CB2497"/>
    <w:rsid w:val="00CB5A74"/>
    <w:rsid w:val="00CB6F05"/>
    <w:rsid w:val="00CB7CE7"/>
    <w:rsid w:val="00CC4EF6"/>
    <w:rsid w:val="00CC66D5"/>
    <w:rsid w:val="00CD38A7"/>
    <w:rsid w:val="00CE3000"/>
    <w:rsid w:val="00CE4CFE"/>
    <w:rsid w:val="00CE6EB9"/>
    <w:rsid w:val="00CE7B26"/>
    <w:rsid w:val="00CE7D57"/>
    <w:rsid w:val="00CF6861"/>
    <w:rsid w:val="00D0485A"/>
    <w:rsid w:val="00D11670"/>
    <w:rsid w:val="00D2636C"/>
    <w:rsid w:val="00D30A67"/>
    <w:rsid w:val="00D37887"/>
    <w:rsid w:val="00D41225"/>
    <w:rsid w:val="00D441E5"/>
    <w:rsid w:val="00D44F1A"/>
    <w:rsid w:val="00D5451F"/>
    <w:rsid w:val="00D56E87"/>
    <w:rsid w:val="00D57364"/>
    <w:rsid w:val="00D627DC"/>
    <w:rsid w:val="00D63764"/>
    <w:rsid w:val="00D64936"/>
    <w:rsid w:val="00D760A3"/>
    <w:rsid w:val="00D803D6"/>
    <w:rsid w:val="00D82089"/>
    <w:rsid w:val="00D9261A"/>
    <w:rsid w:val="00DA35A0"/>
    <w:rsid w:val="00DA4379"/>
    <w:rsid w:val="00DB0457"/>
    <w:rsid w:val="00DB5AE1"/>
    <w:rsid w:val="00DB69E9"/>
    <w:rsid w:val="00DC56AA"/>
    <w:rsid w:val="00DD32FC"/>
    <w:rsid w:val="00DE0CE5"/>
    <w:rsid w:val="00DE1558"/>
    <w:rsid w:val="00DE6A8A"/>
    <w:rsid w:val="00DF538B"/>
    <w:rsid w:val="00DF55A7"/>
    <w:rsid w:val="00DF6640"/>
    <w:rsid w:val="00E00500"/>
    <w:rsid w:val="00E00A40"/>
    <w:rsid w:val="00E07A59"/>
    <w:rsid w:val="00E1474D"/>
    <w:rsid w:val="00E211D5"/>
    <w:rsid w:val="00E22EA7"/>
    <w:rsid w:val="00E25D9C"/>
    <w:rsid w:val="00E4193B"/>
    <w:rsid w:val="00E43253"/>
    <w:rsid w:val="00E46C3F"/>
    <w:rsid w:val="00E5242C"/>
    <w:rsid w:val="00E56351"/>
    <w:rsid w:val="00E56E1C"/>
    <w:rsid w:val="00E6009A"/>
    <w:rsid w:val="00E63E6C"/>
    <w:rsid w:val="00E7377C"/>
    <w:rsid w:val="00E75232"/>
    <w:rsid w:val="00E76663"/>
    <w:rsid w:val="00E76FEB"/>
    <w:rsid w:val="00E80D88"/>
    <w:rsid w:val="00E96942"/>
    <w:rsid w:val="00EA67CA"/>
    <w:rsid w:val="00EA7AD7"/>
    <w:rsid w:val="00EB1D96"/>
    <w:rsid w:val="00EC5886"/>
    <w:rsid w:val="00ED1D73"/>
    <w:rsid w:val="00EE007F"/>
    <w:rsid w:val="00EE02E8"/>
    <w:rsid w:val="00EE1355"/>
    <w:rsid w:val="00EE160D"/>
    <w:rsid w:val="00EE3FD6"/>
    <w:rsid w:val="00EE616D"/>
    <w:rsid w:val="00EE6C44"/>
    <w:rsid w:val="00F00831"/>
    <w:rsid w:val="00F01D01"/>
    <w:rsid w:val="00F04B62"/>
    <w:rsid w:val="00F06F7F"/>
    <w:rsid w:val="00F13E53"/>
    <w:rsid w:val="00F17383"/>
    <w:rsid w:val="00F2055D"/>
    <w:rsid w:val="00F41492"/>
    <w:rsid w:val="00F42E8A"/>
    <w:rsid w:val="00F52D62"/>
    <w:rsid w:val="00F5589B"/>
    <w:rsid w:val="00F57E9D"/>
    <w:rsid w:val="00F62FCF"/>
    <w:rsid w:val="00F63958"/>
    <w:rsid w:val="00F66581"/>
    <w:rsid w:val="00F674F2"/>
    <w:rsid w:val="00F83D4E"/>
    <w:rsid w:val="00F85AA3"/>
    <w:rsid w:val="00F9198C"/>
    <w:rsid w:val="00F940EB"/>
    <w:rsid w:val="00FA003E"/>
    <w:rsid w:val="00FA11DF"/>
    <w:rsid w:val="00FA6433"/>
    <w:rsid w:val="00FB7A45"/>
    <w:rsid w:val="00FC18FE"/>
    <w:rsid w:val="00FC4F3B"/>
    <w:rsid w:val="00FD0438"/>
    <w:rsid w:val="00FD5A21"/>
    <w:rsid w:val="00FE1594"/>
    <w:rsid w:val="00FE34C6"/>
    <w:rsid w:val="00FE4016"/>
    <w:rsid w:val="00FE6C65"/>
    <w:rsid w:val="00FF09F2"/>
    <w:rsid w:val="00FF14FB"/>
    <w:rsid w:val="00FF2C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509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9">
    <w:name w:val="heading 9"/>
    <w:basedOn w:val="Normal"/>
    <w:next w:val="Normal"/>
    <w:link w:val="Heading9Char"/>
    <w:uiPriority w:val="9"/>
    <w:qFormat/>
    <w:rsid w:val="0028418B"/>
    <w:pPr>
      <w:spacing w:before="240" w:after="60" w:line="240" w:lineRule="auto"/>
      <w:outlineLvl w:val="8"/>
    </w:pPr>
    <w:rPr>
      <w:rFonts w:ascii="Arial" w:eastAsia="Times New Roman"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0961"/>
    <w:pPr>
      <w:ind w:left="720"/>
      <w:contextualSpacing/>
    </w:pPr>
  </w:style>
  <w:style w:type="paragraph" w:styleId="FootnoteText">
    <w:name w:val="footnote text"/>
    <w:basedOn w:val="Normal"/>
    <w:link w:val="FootnoteTextChar"/>
    <w:uiPriority w:val="99"/>
    <w:unhideWhenUsed/>
    <w:rsid w:val="001B6569"/>
    <w:pPr>
      <w:spacing w:after="0" w:line="240" w:lineRule="auto"/>
    </w:pPr>
    <w:rPr>
      <w:sz w:val="20"/>
      <w:szCs w:val="20"/>
    </w:rPr>
  </w:style>
  <w:style w:type="character" w:customStyle="1" w:styleId="FootnoteTextChar">
    <w:name w:val="Footnote Text Char"/>
    <w:basedOn w:val="DefaultParagraphFont"/>
    <w:link w:val="FootnoteText"/>
    <w:uiPriority w:val="99"/>
    <w:rsid w:val="001B6569"/>
    <w:rPr>
      <w:sz w:val="20"/>
      <w:szCs w:val="20"/>
    </w:rPr>
  </w:style>
  <w:style w:type="character" w:styleId="FootnoteReference">
    <w:name w:val="footnote reference"/>
    <w:basedOn w:val="DefaultParagraphFont"/>
    <w:uiPriority w:val="99"/>
    <w:unhideWhenUsed/>
    <w:rsid w:val="001B6569"/>
    <w:rPr>
      <w:vertAlign w:val="superscript"/>
    </w:rPr>
  </w:style>
  <w:style w:type="paragraph" w:styleId="Header">
    <w:name w:val="header"/>
    <w:basedOn w:val="Normal"/>
    <w:link w:val="HeaderChar"/>
    <w:uiPriority w:val="99"/>
    <w:unhideWhenUsed/>
    <w:rsid w:val="004F60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60D0"/>
  </w:style>
  <w:style w:type="paragraph" w:styleId="Footer">
    <w:name w:val="footer"/>
    <w:basedOn w:val="Normal"/>
    <w:link w:val="FooterChar"/>
    <w:uiPriority w:val="99"/>
    <w:unhideWhenUsed/>
    <w:rsid w:val="004F60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60D0"/>
  </w:style>
  <w:style w:type="character" w:styleId="Emphasis">
    <w:name w:val="Emphasis"/>
    <w:basedOn w:val="DefaultParagraphFont"/>
    <w:uiPriority w:val="20"/>
    <w:qFormat/>
    <w:rsid w:val="00CB0569"/>
    <w:rPr>
      <w:i/>
      <w:iCs/>
    </w:rPr>
  </w:style>
  <w:style w:type="character" w:styleId="Hyperlink">
    <w:name w:val="Hyperlink"/>
    <w:basedOn w:val="DefaultParagraphFont"/>
    <w:uiPriority w:val="99"/>
    <w:unhideWhenUsed/>
    <w:rsid w:val="00B67582"/>
    <w:rPr>
      <w:color w:val="0563C1" w:themeColor="hyperlink"/>
      <w:u w:val="single"/>
    </w:rPr>
  </w:style>
  <w:style w:type="paragraph" w:styleId="HTMLPreformatted">
    <w:name w:val="HTML Preformatted"/>
    <w:basedOn w:val="Normal"/>
    <w:link w:val="HTMLPreformattedChar"/>
    <w:uiPriority w:val="99"/>
    <w:semiHidden/>
    <w:unhideWhenUsed/>
    <w:rsid w:val="006C67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6C67E4"/>
    <w:rPr>
      <w:rFonts w:ascii="Courier New" w:eastAsia="Times New Roman" w:hAnsi="Courier New" w:cs="Courier New"/>
      <w:sz w:val="20"/>
      <w:szCs w:val="20"/>
    </w:rPr>
  </w:style>
  <w:style w:type="character" w:customStyle="1" w:styleId="fontstyle01">
    <w:name w:val="fontstyle01"/>
    <w:basedOn w:val="DefaultParagraphFont"/>
    <w:rsid w:val="0039785C"/>
    <w:rPr>
      <w:rFonts w:ascii="Calisto MT" w:hAnsi="Calisto MT" w:hint="default"/>
      <w:b w:val="0"/>
      <w:bCs w:val="0"/>
      <w:i w:val="0"/>
      <w:iCs w:val="0"/>
      <w:color w:val="000000"/>
      <w:sz w:val="22"/>
      <w:szCs w:val="22"/>
    </w:rPr>
  </w:style>
  <w:style w:type="table" w:styleId="TableGrid">
    <w:name w:val="Table Grid"/>
    <w:basedOn w:val="TableNormal"/>
    <w:uiPriority w:val="59"/>
    <w:rsid w:val="003539A7"/>
    <w:pPr>
      <w:spacing w:after="0" w:line="240" w:lineRule="auto"/>
      <w:jc w:val="both"/>
    </w:pPr>
    <w:rPr>
      <w:rFonts w:eastAsia="Times New Roman" w:cs="Times New Roman"/>
      <w:lang w:val="id-ID"/>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5E5EA7"/>
    <w:pPr>
      <w:spacing w:before="100" w:beforeAutospacing="1" w:after="100" w:afterAutospacing="1" w:line="240" w:lineRule="auto"/>
    </w:pPr>
    <w:rPr>
      <w:rFonts w:ascii="Times New Roman" w:eastAsia="SimSun" w:hAnsi="Times New Roman" w:cs="Times New Roman"/>
      <w:sz w:val="24"/>
      <w:szCs w:val="24"/>
    </w:rPr>
  </w:style>
  <w:style w:type="paragraph" w:styleId="NoSpacing">
    <w:name w:val="No Spacing"/>
    <w:uiPriority w:val="1"/>
    <w:qFormat/>
    <w:rsid w:val="00AC1855"/>
    <w:pPr>
      <w:spacing w:after="0" w:line="240" w:lineRule="auto"/>
      <w:jc w:val="right"/>
    </w:pPr>
  </w:style>
  <w:style w:type="character" w:customStyle="1" w:styleId="Heading9Char">
    <w:name w:val="Heading 9 Char"/>
    <w:basedOn w:val="DefaultParagraphFont"/>
    <w:link w:val="Heading9"/>
    <w:uiPriority w:val="9"/>
    <w:rsid w:val="0028418B"/>
    <w:rPr>
      <w:rFonts w:ascii="Arial" w:eastAsia="Times New Roman" w:hAnsi="Arial" w:cs="Arial"/>
      <w:color w:val="000000"/>
    </w:rPr>
  </w:style>
  <w:style w:type="paragraph" w:customStyle="1" w:styleId="Default">
    <w:name w:val="Default"/>
    <w:rsid w:val="00A50549"/>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9">
    <w:name w:val="heading 9"/>
    <w:basedOn w:val="Normal"/>
    <w:next w:val="Normal"/>
    <w:link w:val="Heading9Char"/>
    <w:uiPriority w:val="9"/>
    <w:qFormat/>
    <w:rsid w:val="0028418B"/>
    <w:pPr>
      <w:spacing w:before="240" w:after="60" w:line="240" w:lineRule="auto"/>
      <w:outlineLvl w:val="8"/>
    </w:pPr>
    <w:rPr>
      <w:rFonts w:ascii="Arial" w:eastAsia="Times New Roman"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0961"/>
    <w:pPr>
      <w:ind w:left="720"/>
      <w:contextualSpacing/>
    </w:pPr>
  </w:style>
  <w:style w:type="paragraph" w:styleId="FootnoteText">
    <w:name w:val="footnote text"/>
    <w:basedOn w:val="Normal"/>
    <w:link w:val="FootnoteTextChar"/>
    <w:uiPriority w:val="99"/>
    <w:unhideWhenUsed/>
    <w:rsid w:val="001B6569"/>
    <w:pPr>
      <w:spacing w:after="0" w:line="240" w:lineRule="auto"/>
    </w:pPr>
    <w:rPr>
      <w:sz w:val="20"/>
      <w:szCs w:val="20"/>
    </w:rPr>
  </w:style>
  <w:style w:type="character" w:customStyle="1" w:styleId="FootnoteTextChar">
    <w:name w:val="Footnote Text Char"/>
    <w:basedOn w:val="DefaultParagraphFont"/>
    <w:link w:val="FootnoteText"/>
    <w:uiPriority w:val="99"/>
    <w:rsid w:val="001B6569"/>
    <w:rPr>
      <w:sz w:val="20"/>
      <w:szCs w:val="20"/>
    </w:rPr>
  </w:style>
  <w:style w:type="character" w:styleId="FootnoteReference">
    <w:name w:val="footnote reference"/>
    <w:basedOn w:val="DefaultParagraphFont"/>
    <w:uiPriority w:val="99"/>
    <w:unhideWhenUsed/>
    <w:rsid w:val="001B6569"/>
    <w:rPr>
      <w:vertAlign w:val="superscript"/>
    </w:rPr>
  </w:style>
  <w:style w:type="paragraph" w:styleId="Header">
    <w:name w:val="header"/>
    <w:basedOn w:val="Normal"/>
    <w:link w:val="HeaderChar"/>
    <w:uiPriority w:val="99"/>
    <w:unhideWhenUsed/>
    <w:rsid w:val="004F60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60D0"/>
  </w:style>
  <w:style w:type="paragraph" w:styleId="Footer">
    <w:name w:val="footer"/>
    <w:basedOn w:val="Normal"/>
    <w:link w:val="FooterChar"/>
    <w:uiPriority w:val="99"/>
    <w:unhideWhenUsed/>
    <w:rsid w:val="004F60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60D0"/>
  </w:style>
  <w:style w:type="character" w:styleId="Emphasis">
    <w:name w:val="Emphasis"/>
    <w:basedOn w:val="DefaultParagraphFont"/>
    <w:uiPriority w:val="20"/>
    <w:qFormat/>
    <w:rsid w:val="00CB0569"/>
    <w:rPr>
      <w:i/>
      <w:iCs/>
    </w:rPr>
  </w:style>
  <w:style w:type="character" w:styleId="Hyperlink">
    <w:name w:val="Hyperlink"/>
    <w:basedOn w:val="DefaultParagraphFont"/>
    <w:uiPriority w:val="99"/>
    <w:unhideWhenUsed/>
    <w:rsid w:val="00B67582"/>
    <w:rPr>
      <w:color w:val="0563C1" w:themeColor="hyperlink"/>
      <w:u w:val="single"/>
    </w:rPr>
  </w:style>
  <w:style w:type="paragraph" w:styleId="HTMLPreformatted">
    <w:name w:val="HTML Preformatted"/>
    <w:basedOn w:val="Normal"/>
    <w:link w:val="HTMLPreformattedChar"/>
    <w:uiPriority w:val="99"/>
    <w:semiHidden/>
    <w:unhideWhenUsed/>
    <w:rsid w:val="006C67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6C67E4"/>
    <w:rPr>
      <w:rFonts w:ascii="Courier New" w:eastAsia="Times New Roman" w:hAnsi="Courier New" w:cs="Courier New"/>
      <w:sz w:val="20"/>
      <w:szCs w:val="20"/>
    </w:rPr>
  </w:style>
  <w:style w:type="character" w:customStyle="1" w:styleId="fontstyle01">
    <w:name w:val="fontstyle01"/>
    <w:basedOn w:val="DefaultParagraphFont"/>
    <w:rsid w:val="0039785C"/>
    <w:rPr>
      <w:rFonts w:ascii="Calisto MT" w:hAnsi="Calisto MT" w:hint="default"/>
      <w:b w:val="0"/>
      <w:bCs w:val="0"/>
      <w:i w:val="0"/>
      <w:iCs w:val="0"/>
      <w:color w:val="000000"/>
      <w:sz w:val="22"/>
      <w:szCs w:val="22"/>
    </w:rPr>
  </w:style>
  <w:style w:type="table" w:styleId="TableGrid">
    <w:name w:val="Table Grid"/>
    <w:basedOn w:val="TableNormal"/>
    <w:uiPriority w:val="59"/>
    <w:rsid w:val="003539A7"/>
    <w:pPr>
      <w:spacing w:after="0" w:line="240" w:lineRule="auto"/>
      <w:jc w:val="both"/>
    </w:pPr>
    <w:rPr>
      <w:rFonts w:eastAsia="Times New Roman" w:cs="Times New Roman"/>
      <w:lang w:val="id-ID"/>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5E5EA7"/>
    <w:pPr>
      <w:spacing w:before="100" w:beforeAutospacing="1" w:after="100" w:afterAutospacing="1" w:line="240" w:lineRule="auto"/>
    </w:pPr>
    <w:rPr>
      <w:rFonts w:ascii="Times New Roman" w:eastAsia="SimSun" w:hAnsi="Times New Roman" w:cs="Times New Roman"/>
      <w:sz w:val="24"/>
      <w:szCs w:val="24"/>
    </w:rPr>
  </w:style>
  <w:style w:type="paragraph" w:styleId="NoSpacing">
    <w:name w:val="No Spacing"/>
    <w:uiPriority w:val="1"/>
    <w:qFormat/>
    <w:rsid w:val="00AC1855"/>
    <w:pPr>
      <w:spacing w:after="0" w:line="240" w:lineRule="auto"/>
      <w:jc w:val="right"/>
    </w:pPr>
  </w:style>
  <w:style w:type="character" w:customStyle="1" w:styleId="Heading9Char">
    <w:name w:val="Heading 9 Char"/>
    <w:basedOn w:val="DefaultParagraphFont"/>
    <w:link w:val="Heading9"/>
    <w:uiPriority w:val="9"/>
    <w:rsid w:val="0028418B"/>
    <w:rPr>
      <w:rFonts w:ascii="Arial" w:eastAsia="Times New Roman" w:hAnsi="Arial" w:cs="Arial"/>
      <w:color w:val="000000"/>
    </w:rPr>
  </w:style>
  <w:style w:type="paragraph" w:customStyle="1" w:styleId="Default">
    <w:name w:val="Default"/>
    <w:rsid w:val="00A5054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404878">
      <w:bodyDiv w:val="1"/>
      <w:marLeft w:val="0"/>
      <w:marRight w:val="0"/>
      <w:marTop w:val="0"/>
      <w:marBottom w:val="0"/>
      <w:divBdr>
        <w:top w:val="none" w:sz="0" w:space="0" w:color="auto"/>
        <w:left w:val="none" w:sz="0" w:space="0" w:color="auto"/>
        <w:bottom w:val="none" w:sz="0" w:space="0" w:color="auto"/>
        <w:right w:val="none" w:sz="0" w:space="0" w:color="auto"/>
      </w:divBdr>
    </w:div>
    <w:div w:id="1234389183">
      <w:bodyDiv w:val="1"/>
      <w:marLeft w:val="0"/>
      <w:marRight w:val="0"/>
      <w:marTop w:val="0"/>
      <w:marBottom w:val="0"/>
      <w:divBdr>
        <w:top w:val="none" w:sz="0" w:space="0" w:color="auto"/>
        <w:left w:val="none" w:sz="0" w:space="0" w:color="auto"/>
        <w:bottom w:val="none" w:sz="0" w:space="0" w:color="auto"/>
        <w:right w:val="none" w:sz="0" w:space="0" w:color="auto"/>
      </w:divBdr>
    </w:div>
    <w:div w:id="1318992481">
      <w:bodyDiv w:val="1"/>
      <w:marLeft w:val="0"/>
      <w:marRight w:val="0"/>
      <w:marTop w:val="0"/>
      <w:marBottom w:val="0"/>
      <w:divBdr>
        <w:top w:val="none" w:sz="0" w:space="0" w:color="auto"/>
        <w:left w:val="none" w:sz="0" w:space="0" w:color="auto"/>
        <w:bottom w:val="none" w:sz="0" w:space="0" w:color="auto"/>
        <w:right w:val="none" w:sz="0" w:space="0" w:color="auto"/>
      </w:divBdr>
      <w:divsChild>
        <w:div w:id="2050832425">
          <w:marLeft w:val="360"/>
          <w:marRight w:val="0"/>
          <w:marTop w:val="0"/>
          <w:marBottom w:val="0"/>
          <w:divBdr>
            <w:top w:val="none" w:sz="0" w:space="0" w:color="auto"/>
            <w:left w:val="none" w:sz="0" w:space="0" w:color="auto"/>
            <w:bottom w:val="none" w:sz="0" w:space="0" w:color="auto"/>
            <w:right w:val="none" w:sz="0" w:space="0" w:color="auto"/>
          </w:divBdr>
        </w:div>
        <w:div w:id="448164702">
          <w:marLeft w:val="360"/>
          <w:marRight w:val="0"/>
          <w:marTop w:val="0"/>
          <w:marBottom w:val="0"/>
          <w:divBdr>
            <w:top w:val="none" w:sz="0" w:space="0" w:color="auto"/>
            <w:left w:val="none" w:sz="0" w:space="0" w:color="auto"/>
            <w:bottom w:val="none" w:sz="0" w:space="0" w:color="auto"/>
            <w:right w:val="none" w:sz="0" w:space="0" w:color="auto"/>
          </w:divBdr>
        </w:div>
        <w:div w:id="1958296564">
          <w:marLeft w:val="360"/>
          <w:marRight w:val="0"/>
          <w:marTop w:val="0"/>
          <w:marBottom w:val="0"/>
          <w:divBdr>
            <w:top w:val="none" w:sz="0" w:space="0" w:color="auto"/>
            <w:left w:val="none" w:sz="0" w:space="0" w:color="auto"/>
            <w:bottom w:val="none" w:sz="0" w:space="0" w:color="auto"/>
            <w:right w:val="none" w:sz="0" w:space="0" w:color="auto"/>
          </w:divBdr>
        </w:div>
        <w:div w:id="578637248">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CD4F7A-2847-4F61-8C5A-A2E1AADEF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23629</Words>
  <Characters>134690</Characters>
  <Application>Microsoft Office Word</Application>
  <DocSecurity>0</DocSecurity>
  <Lines>1122</Lines>
  <Paragraphs>316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wildan</dc:creator>
  <cp:lastModifiedBy>ASROCK</cp:lastModifiedBy>
  <cp:revision>2</cp:revision>
  <cp:lastPrinted>2018-09-03T02:23:00Z</cp:lastPrinted>
  <dcterms:created xsi:type="dcterms:W3CDTF">2018-11-02T03:38:00Z</dcterms:created>
  <dcterms:modified xsi:type="dcterms:W3CDTF">2018-11-02T03:38:00Z</dcterms:modified>
</cp:coreProperties>
</file>